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beforeAutospacing="0" w:afterAutospacing="0" w:line="222" w:lineRule="auto"/>
        <w:ind w:left="1945"/>
        <w:rPr>
          <w:rFonts w:ascii="黑体" w:hAnsi="黑体" w:eastAsia="黑体" w:cs="黑体"/>
          <w:color w:val="auto"/>
          <w:sz w:val="71"/>
          <w:szCs w:val="71"/>
          <w:highlight w:val="none"/>
        </w:rPr>
      </w:pPr>
      <w:r>
        <w:rPr>
          <w:rFonts w:ascii="黑体" w:hAnsi="黑体" w:eastAsia="黑体" w:cs="黑体"/>
          <w:b/>
          <w:bCs/>
          <w:color w:val="auto"/>
          <w:spacing w:val="16"/>
          <w:sz w:val="71"/>
          <w:szCs w:val="71"/>
          <w:highlight w:val="none"/>
        </w:rPr>
        <w:t>资产交易合同</w:t>
      </w:r>
    </w:p>
    <w:p>
      <w:pPr>
        <w:spacing w:beforeAutospacing="0" w:afterAutospacing="0" w:line="245" w:lineRule="auto"/>
        <w:rPr>
          <w:rFonts w:ascii="Arial"/>
          <w:color w:val="auto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1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2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2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2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2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2" w:lineRule="auto"/>
        <w:rPr>
          <w:rFonts w:ascii="Arial"/>
          <w:sz w:val="21"/>
          <w:highlight w:val="none"/>
        </w:rPr>
      </w:pPr>
    </w:p>
    <w:p>
      <w:pPr>
        <w:spacing w:beforeAutospacing="0" w:afterAutospacing="0" w:line="242" w:lineRule="auto"/>
        <w:rPr>
          <w:rFonts w:ascii="Arial"/>
          <w:sz w:val="21"/>
          <w:highlight w:val="none"/>
        </w:rPr>
      </w:pPr>
    </w:p>
    <w:p>
      <w:pPr>
        <w:spacing w:before="123" w:beforeAutospacing="0" w:afterAutospacing="0" w:line="222" w:lineRule="auto"/>
        <w:ind w:left="1170"/>
        <w:rPr>
          <w:highlight w:val="none"/>
        </w:rPr>
        <w:sectPr>
          <w:footerReference r:id="rId5" w:type="default"/>
          <w:pgSz w:w="11900" w:h="16840"/>
          <w:pgMar w:top="1431" w:right="1785" w:bottom="1013" w:left="1785" w:header="0" w:footer="923" w:gutter="0"/>
          <w:cols w:space="720" w:num="1"/>
          <w:docGrid w:linePitch="0" w:charSpace="0"/>
        </w:sectPr>
      </w:pPr>
      <w:r>
        <w:rPr>
          <w:rFonts w:hint="eastAsia" w:ascii="黑体" w:hAnsi="黑体" w:eastAsia="黑体" w:cs="黑体"/>
          <w:b/>
          <w:bCs/>
          <w:spacing w:val="4"/>
          <w:sz w:val="38"/>
          <w:szCs w:val="38"/>
          <w:highlight w:val="none"/>
          <w:lang w:eastAsia="zh-CN"/>
        </w:rPr>
        <w:t>临朐鑫禾健康产业发展有限公司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出 让 方 ( 简 称 甲 方 )：临朐鑫禾健康产业发展有限公司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地  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法定代表人：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聊系电话：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受 让 方 ( 简 称 乙 方 )：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地  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法定代表人：</w:t>
      </w:r>
    </w:p>
    <w:p>
      <w:pPr>
        <w:keepNext w:val="0"/>
        <w:keepLines w:val="0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根据《中华人民共和国民法典》、《企业国有产权转让管理暂行办法》、《潍坊市市级行政事业单位国有资产租赁及转让管理暂行办法》(潍财资[2017]26号)的有关规定，合同当事人遵循自愿、公平、诚实信用的原则订立本合同，以资共同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第一条  出让标的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甲方将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体育馆方舱PCR洁净板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有偿出让给乙方，该标的出让行为已经甲方同意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第二条  出让方式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本合同项下的资产根据相关文件批准，甲方决定以现场竞价方式实施出让。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第三条  出让价格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甲方将上述资产以人民币(大写)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万元整(¥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)有偿出让给乙方。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第四条 出让价款支付方式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双方同意按照本合同约定的出让价格，采取一次性付款的方式出让给受让方。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双方约定，乙方应自本合同签订次日起2个工作日内将资产成交价款(¥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)汇入临朐鑫禾健康产业发展有限公司指定账号。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第五条  交割事项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1.本项目受力基础为木地板,需保护好木地板,不能有拆除破坏,若有不合理破坏,由乙方负责修护.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2.双方协商和共同配合，在乙方付清全部款项后，须按规定时间办理资产交接手续，并按甲方要求在规定期限2日内清运完毕，在此过程中若发生任何事故、责任等均由乙方自行承担。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第六条  双方的声明与保证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1、 甲方的声明与保证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(1)甲方对本合同项下出让的资产拥有合法、有效和完整的处分权；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(2)甲方提供的各种书面材料均为真实、准确、完整的；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(3)签订本合同所需的包括但不限于授权、审批、内部决策等在内的一切手续均已合法有效取得，本合同成立和实物资产出让的前提条件均已满足。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2、 乙方的声明与保证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(1)具有购买该资产的资金支付能力，能够承担并履行资产交易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合同约定的责任和义务。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(2)乙方提供的各种书面材料均为真实、准确、完整的。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(3)签订本合同所需的包括但不限于授权、审批、内部决策等在内的一切手续均已合法有效取得，本合同成立和资产出让的前提条件均已满足。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第七条  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任何一方发生违约行为，都必须承担违约责任，给对方造成损失的，还应承担赔偿责任。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1、甲方未按期交割出让标的的，每逾期1天，按全部出让价款的1%向乙方支付违约金。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2、乙方有下列行为的，视为违约，须承担相应责任。除此之外，每逾期1天，按全部出让价款的1%向甲方支付违约金。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(1)乙方拒绝或不在规定期限内与甲方签订本合同的；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(2)乙方未在规定时间内缴纳成交价款等全部费用的；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(3)乙方未在规定的时间内按要求清运所竞买标的物的；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(4)其他违反相关法律、法规、规章规定的。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第八条  合同的变更和解除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1、对本合同的任何变更或解除，双方应另行签订变更或解除合同。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2、变更后的合同，与本合同具有同等法律效力。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第九条  其它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1、 本合同自双方签字或盖章之日起生效。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2、 本合同正本壹式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4 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份，甲方、乙方各执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2 </w:t>
      </w: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份，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甲 方 ( 盖 章 ) :临朐鑫禾健康产业发展有限公司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法定代表人(授权代理人):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电话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乙 方 ( 盖 章 ) 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法定代表人(授权代理人);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电话：</w:t>
      </w:r>
    </w:p>
    <w:p>
      <w:pPr>
        <w:keepNext w:val="0"/>
        <w:keepLines w:val="0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6500" w:firstLineChars="2500"/>
        <w:textAlignment w:val="baseline"/>
        <w:rPr>
          <w:rFonts w:hint="eastAsia" w:ascii="宋体" w:hAnsi="宋体" w:eastAsia="宋体" w:cs="宋体"/>
          <w:spacing w:val="-1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pacing w:val="10"/>
          <w:sz w:val="28"/>
          <w:szCs w:val="28"/>
          <w:highlight w:val="none"/>
        </w:rPr>
        <w:t xml:space="preserve">   </w:t>
      </w:r>
      <w:r>
        <w:rPr>
          <w:rFonts w:hint="eastAsia" w:ascii="宋体" w:hAnsi="宋体" w:eastAsia="宋体" w:cs="宋体"/>
          <w:spacing w:val="-1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pacing w:val="59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spacing w:val="-10"/>
          <w:sz w:val="28"/>
          <w:szCs w:val="28"/>
          <w:highlight w:val="none"/>
        </w:rPr>
        <w:t>日</w:t>
      </w:r>
    </w:p>
    <w:p>
      <w:pPr>
        <w:rPr>
          <w:rFonts w:hint="eastAsia" w:ascii="宋体" w:hAnsi="宋体" w:eastAsia="黑体" w:cs="宋体"/>
          <w:spacing w:val="-10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83" w:lineRule="auto"/>
      <w:ind w:left="4025"/>
      <w:rPr>
        <w:rFonts w:ascii="宋体" w:hAnsi="宋体" w:eastAsia="宋体" w:cs="宋体"/>
        <w:sz w:val="9"/>
        <w:szCs w:val="9"/>
      </w:rPr>
    </w:pPr>
    <w:r>
      <w:rPr>
        <w:rFonts w:ascii="宋体" w:hAnsi="宋体" w:eastAsia="宋体" w:cs="宋体"/>
        <w:sz w:val="9"/>
        <w:szCs w:val="9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YmNjNGUwMTRiZTA1ZmE2OGY2MzNmY2E2YjE4NTAifQ=="/>
  </w:docVars>
  <w:rsids>
    <w:rsidRoot w:val="00000000"/>
    <w:rsid w:val="042376DF"/>
    <w:rsid w:val="0FE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beforeAutospacing="0" w:afterAutospacing="0"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2022-11-09T08:46:00Z</dcterms:created>
  <dc:creator>lenovo</dc:creator>
  <cp:lastModifiedBy>城投评审部</cp:lastModifiedBy>
  <dcterms:modified xsi:type="dcterms:W3CDTF">2023-02-12T02:54:02Z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B31C86836C2348079D90B24806B5AFBA</vt:lpwstr>
  </property>
</Properties>
</file>