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rPr>
          <w:lang w:val="en-US"/>
        </w:rPr>
      </w:pPr>
    </w:p>
    <w:p>
      <w:pPr>
        <w:bidi w:val="0"/>
        <w:jc w:val="center"/>
        <w:rPr>
          <w:rFonts w:hint="eastAsia" w:ascii="楷体" w:hAnsi="楷体" w:eastAsia="楷体" w:cs="楷体"/>
          <w:b/>
          <w:bCs/>
          <w:color w:val="auto"/>
          <w:sz w:val="44"/>
          <w:szCs w:val="44"/>
          <w:lang w:eastAsia="zh-CN"/>
        </w:rPr>
      </w:pPr>
      <w:r>
        <w:rPr>
          <w:rFonts w:hint="eastAsia" w:ascii="楷体" w:hAnsi="楷体" w:eastAsia="楷体" w:cs="楷体"/>
          <w:b/>
          <w:bCs/>
          <w:color w:val="auto"/>
          <w:sz w:val="44"/>
          <w:szCs w:val="44"/>
          <w:lang w:eastAsia="zh-CN"/>
        </w:rPr>
        <w:t>临朐县沂泰建材有限公司石料仓库</w:t>
      </w:r>
    </w:p>
    <w:p>
      <w:pPr>
        <w:bidi w:val="0"/>
        <w:jc w:val="center"/>
        <w:rPr>
          <w:rFonts w:hint="eastAsia" w:ascii="楷体" w:hAnsi="楷体" w:eastAsia="楷体" w:cs="楷体"/>
          <w:b/>
          <w:bCs/>
          <w:color w:val="auto"/>
          <w:sz w:val="44"/>
          <w:szCs w:val="44"/>
          <w:lang w:val="en-US" w:eastAsia="zh-CN"/>
        </w:rPr>
      </w:pPr>
      <w:r>
        <w:rPr>
          <w:rFonts w:hint="eastAsia" w:ascii="楷体" w:hAnsi="楷体" w:eastAsia="楷体" w:cs="楷体"/>
          <w:b/>
          <w:bCs/>
          <w:color w:val="auto"/>
          <w:sz w:val="44"/>
          <w:szCs w:val="44"/>
          <w:lang w:eastAsia="zh-CN"/>
        </w:rPr>
        <w:t>工程施工</w:t>
      </w:r>
    </w:p>
    <w:p>
      <w:pPr>
        <w:rPr>
          <w:lang w:val="en-US"/>
        </w:rPr>
      </w:pPr>
    </w:p>
    <w:p>
      <w:pPr>
        <w:bidi w:val="0"/>
        <w:rPr>
          <w:lang w:val="en-US"/>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楷体" w:hAnsi="楷体" w:eastAsia="楷体" w:cs="楷体"/>
          <w:b/>
          <w:bCs/>
          <w:sz w:val="72"/>
          <w:szCs w:val="72"/>
          <w:lang w:val="en-US"/>
        </w:rPr>
      </w:pPr>
      <w:r>
        <w:rPr>
          <w:rFonts w:hint="eastAsia" w:ascii="楷体" w:hAnsi="楷体" w:eastAsia="楷体" w:cs="楷体"/>
          <w:b/>
          <w:bCs/>
          <w:sz w:val="72"/>
          <w:szCs w:val="72"/>
          <w:lang w:val="en-US" w:bidi="ar-SA"/>
        </w:rPr>
        <mc:AlternateContent>
          <mc:Choice Requires="wps">
            <w:drawing>
              <wp:anchor distT="0" distB="0" distL="114300" distR="114300" simplePos="0" relativeHeight="251659264" behindDoc="0" locked="0" layoutInCell="1" allowOverlap="1">
                <wp:simplePos x="0" y="0"/>
                <wp:positionH relativeFrom="column">
                  <wp:posOffset>1385570</wp:posOffset>
                </wp:positionH>
                <wp:positionV relativeFrom="paragraph">
                  <wp:posOffset>730250</wp:posOffset>
                </wp:positionV>
                <wp:extent cx="2569210" cy="37973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166281" cy="379730"/>
                        </a:xfrm>
                        <a:prstGeom prst="rect">
                          <a:avLst/>
                        </a:prstGeom>
                        <a:noFill/>
                        <a:ln w="6350">
                          <a:noFill/>
                        </a:ln>
                        <a:effectLst/>
                      </wps:spPr>
                      <wps:txbx>
                        <w:txbxContent>
                          <w:p>
                            <w:pPr>
                              <w:rPr>
                                <w:rFonts w:hint="default" w:ascii="楷体" w:hAnsi="楷体" w:eastAsia="楷体" w:cs="楷体"/>
                                <w:color w:val="auto"/>
                                <w:sz w:val="28"/>
                                <w:szCs w:val="28"/>
                                <w:lang w:val="en-US" w:eastAsia="zh-CN"/>
                              </w:rPr>
                            </w:pPr>
                            <w:r>
                              <w:rPr>
                                <w:rFonts w:hint="eastAsia" w:ascii="楷体" w:hAnsi="楷体" w:eastAsia="楷体" w:cs="楷体"/>
                                <w:b/>
                                <w:bCs/>
                                <w:sz w:val="28"/>
                                <w:szCs w:val="28"/>
                                <w:lang w:val="en-US"/>
                              </w:rPr>
                              <w:t>项目编号：</w:t>
                            </w:r>
                            <w:r>
                              <w:rPr>
                                <w:rFonts w:hint="eastAsia" w:ascii="楷体" w:hAnsi="楷体" w:eastAsia="楷体" w:cs="楷体"/>
                                <w:b/>
                                <w:bCs/>
                                <w:sz w:val="28"/>
                                <w:szCs w:val="28"/>
                                <w:lang w:val="en-US" w:eastAsia="zh-CN"/>
                              </w:rPr>
                              <w:t>ZJWF</w:t>
                            </w:r>
                            <w:r>
                              <w:rPr>
                                <w:rFonts w:hint="eastAsia" w:ascii="楷体" w:hAnsi="楷体" w:eastAsia="楷体" w:cs="楷体"/>
                                <w:b/>
                                <w:bCs/>
                                <w:color w:val="auto"/>
                                <w:sz w:val="28"/>
                                <w:szCs w:val="28"/>
                                <w:lang w:val="en-US" w:eastAsia="zh-CN"/>
                              </w:rPr>
                              <w:t>-2023-010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1pt;margin-top:57.5pt;height:29.9pt;width:202.3pt;z-index:251659264;mso-width-relative:page;mso-height-relative:page;" filled="f" stroked="f" coordsize="21600,21600" o:gfxdata="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w8jI2gAAAAsBAAAPAAAAAAAAAAEAIAAA&#10;ACIAAABkcnMvZG93bnJldi54bWxQSwECFAAUAAAACACHTuJA4Gd9q0MCAAB2BAAADgAAAAAAAAAB&#10;ACAAAAApAQAAZHJzL2Uyb0RvYy54bWxQSwUGAAAAAAYABgBZAQAA3gUAAAAA&#10;">
                <v:fill on="f" focussize="0,0"/>
                <v:stroke on="f" weight="0.5pt"/>
                <v:imagedata o:title=""/>
                <o:lock v:ext="edit" aspectratio="f"/>
                <v:textbox>
                  <w:txbxContent>
                    <w:p>
                      <w:pPr>
                        <w:rPr>
                          <w:rFonts w:hint="default" w:ascii="楷体" w:hAnsi="楷体" w:eastAsia="楷体" w:cs="楷体"/>
                          <w:color w:val="auto"/>
                          <w:sz w:val="28"/>
                          <w:szCs w:val="28"/>
                          <w:lang w:val="en-US" w:eastAsia="zh-CN"/>
                        </w:rPr>
                      </w:pPr>
                      <w:r>
                        <w:rPr>
                          <w:rFonts w:hint="eastAsia" w:ascii="楷体" w:hAnsi="楷体" w:eastAsia="楷体" w:cs="楷体"/>
                          <w:b/>
                          <w:bCs/>
                          <w:sz w:val="28"/>
                          <w:szCs w:val="28"/>
                          <w:lang w:val="en-US"/>
                        </w:rPr>
                        <w:t>项目编号：</w:t>
                      </w:r>
                      <w:r>
                        <w:rPr>
                          <w:rFonts w:hint="eastAsia" w:ascii="楷体" w:hAnsi="楷体" w:eastAsia="楷体" w:cs="楷体"/>
                          <w:b/>
                          <w:bCs/>
                          <w:sz w:val="28"/>
                          <w:szCs w:val="28"/>
                          <w:lang w:val="en-US" w:eastAsia="zh-CN"/>
                        </w:rPr>
                        <w:t>ZJWF</w:t>
                      </w:r>
                      <w:r>
                        <w:rPr>
                          <w:rFonts w:hint="eastAsia" w:ascii="楷体" w:hAnsi="楷体" w:eastAsia="楷体" w:cs="楷体"/>
                          <w:b/>
                          <w:bCs/>
                          <w:color w:val="auto"/>
                          <w:sz w:val="28"/>
                          <w:szCs w:val="28"/>
                          <w:lang w:val="en-US" w:eastAsia="zh-CN"/>
                        </w:rPr>
                        <w:t>-2023-010</w:t>
                      </w:r>
                    </w:p>
                  </w:txbxContent>
                </v:textbox>
              </v:shape>
            </w:pict>
          </mc:Fallback>
        </mc:AlternateContent>
      </w:r>
      <w:r>
        <w:rPr>
          <w:rFonts w:hint="eastAsia" w:ascii="楷体" w:hAnsi="楷体" w:eastAsia="楷体" w:cs="楷体"/>
          <w:b/>
          <w:bCs/>
          <w:sz w:val="72"/>
          <w:szCs w:val="72"/>
          <w:lang w:val="en-US" w:eastAsia="zh-CN" w:bidi="ar-SA"/>
        </w:rPr>
        <w:t>竞争性谈判</w:t>
      </w:r>
      <w:r>
        <w:rPr>
          <w:rFonts w:hint="eastAsia" w:ascii="楷体" w:hAnsi="楷体" w:eastAsia="楷体" w:cs="楷体"/>
          <w:b/>
          <w:bCs/>
          <w:sz w:val="72"/>
          <w:szCs w:val="72"/>
          <w:lang w:val="en-US"/>
        </w:rPr>
        <w:t>文件</w:t>
      </w:r>
    </w:p>
    <w:p>
      <w:pPr>
        <w:bidi w:val="0"/>
        <w:rPr>
          <w:lang w:val="en-US"/>
        </w:rPr>
      </w:pPr>
    </w:p>
    <w:p>
      <w:pPr>
        <w:bidi w:val="0"/>
        <w:rPr>
          <w:lang w:val="en-US"/>
        </w:rPr>
      </w:pPr>
    </w:p>
    <w:p>
      <w:pPr>
        <w:pStyle w:val="8"/>
        <w:ind w:firstLine="2530" w:firstLineChars="900"/>
        <w:rPr>
          <w:rFonts w:ascii="楷体" w:hAnsi="楷体" w:eastAsia="楷体" w:cs="楷体"/>
          <w:b/>
          <w:bCs/>
          <w:sz w:val="28"/>
          <w:szCs w:val="28"/>
          <w:shd w:val="clear" w:color="auto" w:fill="FFFFFF"/>
          <w:lang w:val="en-US"/>
        </w:rPr>
      </w:pPr>
      <w:r>
        <w:rPr>
          <w:rFonts w:ascii="楷体" w:hAnsi="楷体" w:eastAsia="楷体" w:cs="楷体"/>
          <w:b/>
          <w:bCs/>
          <w:sz w:val="28"/>
          <w:szCs w:val="28"/>
          <w:shd w:val="clear" w:color="auto" w:fill="FFFFFF"/>
          <w:lang w:val="en-US" w:bidi="ar-SA"/>
        </w:rPr>
        <w:drawing>
          <wp:inline distT="0" distB="0" distL="114300" distR="114300">
            <wp:extent cx="1972310" cy="1976120"/>
            <wp:effectExtent l="0" t="0" r="8890" b="5080"/>
            <wp:docPr id="2" name="图片 1" descr="致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致君LOGO"/>
                    <pic:cNvPicPr>
                      <a:picLocks noChangeAspect="1"/>
                    </pic:cNvPicPr>
                  </pic:nvPicPr>
                  <pic:blipFill>
                    <a:blip r:embed="rId11"/>
                    <a:stretch>
                      <a:fillRect/>
                    </a:stretch>
                  </pic:blipFill>
                  <pic:spPr>
                    <a:xfrm>
                      <a:off x="0" y="0"/>
                      <a:ext cx="1972310" cy="1976120"/>
                    </a:xfrm>
                    <a:prstGeom prst="rect">
                      <a:avLst/>
                    </a:prstGeom>
                    <a:noFill/>
                    <a:ln>
                      <a:noFill/>
                    </a:ln>
                  </pic:spPr>
                </pic:pic>
              </a:graphicData>
            </a:graphic>
          </wp:inline>
        </w:drawing>
      </w:r>
    </w:p>
    <w:p/>
    <w:p>
      <w:pPr>
        <w:bidi w:val="0"/>
      </w:pPr>
    </w:p>
    <w:p/>
    <w:p>
      <w:pPr>
        <w:bidi w:val="0"/>
        <w:rPr>
          <w:lang w:val="en-US"/>
        </w:rPr>
      </w:pPr>
    </w:p>
    <w:p>
      <w:pPr>
        <w:bidi w:val="0"/>
        <w:rPr>
          <w:lang w:val="en-US"/>
        </w:rPr>
      </w:pPr>
    </w:p>
    <w:p>
      <w:pPr>
        <w:jc w:val="center"/>
        <w:rPr>
          <w:rFonts w:hint="eastAsia" w:ascii="楷体" w:hAnsi="楷体" w:eastAsia="楷体" w:cs="楷体"/>
          <w:b/>
          <w:bCs/>
          <w:sz w:val="36"/>
          <w:szCs w:val="36"/>
          <w:lang w:val="en-US"/>
        </w:rPr>
      </w:pPr>
      <w:r>
        <w:rPr>
          <w:rFonts w:hint="eastAsia" w:ascii="楷体" w:hAnsi="楷体" w:eastAsia="楷体" w:cs="楷体"/>
          <w:b/>
          <w:bCs/>
          <w:sz w:val="36"/>
          <w:szCs w:val="36"/>
          <w:lang w:val="en-US" w:eastAsia="zh-CN"/>
        </w:rPr>
        <w:t>采购人</w:t>
      </w:r>
      <w:r>
        <w:rPr>
          <w:rFonts w:hint="eastAsia" w:ascii="楷体" w:hAnsi="楷体" w:eastAsia="楷体" w:cs="楷体"/>
          <w:b/>
          <w:bCs/>
          <w:sz w:val="36"/>
          <w:szCs w:val="36"/>
          <w:lang w:val="en-US"/>
        </w:rPr>
        <w:t>：</w:t>
      </w:r>
      <w:r>
        <w:rPr>
          <w:rFonts w:hint="eastAsia" w:ascii="楷体" w:hAnsi="楷体" w:eastAsia="楷体" w:cs="楷体"/>
          <w:b/>
          <w:bCs/>
          <w:sz w:val="36"/>
          <w:szCs w:val="36"/>
          <w:lang w:val="en-US" w:eastAsia="zh-CN"/>
        </w:rPr>
        <w:t>临朐县沂泰建材有限公司</w:t>
      </w:r>
    </w:p>
    <w:p>
      <w:pPr>
        <w:jc w:val="center"/>
        <w:rPr>
          <w:rFonts w:ascii="楷体" w:hAnsi="楷体" w:eastAsia="楷体" w:cs="楷体"/>
          <w:b/>
          <w:bCs/>
          <w:sz w:val="36"/>
          <w:szCs w:val="36"/>
          <w:lang w:val="en-US"/>
        </w:rPr>
      </w:pPr>
      <w:r>
        <w:rPr>
          <w:rFonts w:hint="eastAsia" w:ascii="楷体" w:hAnsi="楷体" w:eastAsia="楷体" w:cs="楷体"/>
          <w:b/>
          <w:bCs/>
          <w:sz w:val="36"/>
          <w:szCs w:val="36"/>
          <w:lang w:val="en-US"/>
        </w:rPr>
        <w:t>代理机构：致君项目管理有限公司</w:t>
      </w:r>
    </w:p>
    <w:p>
      <w:pPr>
        <w:ind w:firstLine="1807" w:firstLineChars="500"/>
        <w:rPr>
          <w:rFonts w:hint="eastAsia" w:ascii="楷体" w:hAnsi="楷体" w:eastAsia="楷体" w:cs="楷体"/>
          <w:b/>
          <w:bCs/>
          <w:sz w:val="36"/>
          <w:szCs w:val="36"/>
          <w:lang w:val="en-US"/>
        </w:rPr>
      </w:pPr>
      <w:r>
        <w:rPr>
          <w:rFonts w:hint="eastAsia" w:ascii="楷体" w:hAnsi="楷体" w:eastAsia="楷体" w:cs="楷体"/>
          <w:b/>
          <w:bCs/>
          <w:sz w:val="36"/>
          <w:szCs w:val="36"/>
          <w:lang w:val="en-US"/>
        </w:rPr>
        <w:t>日期：</w:t>
      </w:r>
      <w:r>
        <w:rPr>
          <w:rFonts w:hint="eastAsia" w:ascii="Times New Roman" w:hAnsi="Times New Roman" w:eastAsia="楷体" w:cs="Times New Roman"/>
          <w:b/>
          <w:bCs/>
          <w:sz w:val="36"/>
          <w:szCs w:val="36"/>
          <w:lang w:val="en-US"/>
        </w:rPr>
        <w:t>二〇二</w:t>
      </w:r>
      <w:r>
        <w:rPr>
          <w:rFonts w:hint="eastAsia" w:ascii="Times New Roman" w:hAnsi="Times New Roman" w:eastAsia="楷体" w:cs="Times New Roman"/>
          <w:b/>
          <w:bCs/>
          <w:sz w:val="36"/>
          <w:szCs w:val="36"/>
          <w:lang w:val="en-US" w:eastAsia="zh-CN"/>
        </w:rPr>
        <w:t>三</w:t>
      </w:r>
      <w:r>
        <w:rPr>
          <w:rFonts w:hint="eastAsia" w:ascii="楷体" w:hAnsi="楷体" w:eastAsia="楷体" w:cs="楷体"/>
          <w:b/>
          <w:bCs/>
          <w:sz w:val="36"/>
          <w:szCs w:val="36"/>
          <w:lang w:val="en-US"/>
        </w:rPr>
        <w:t>年</w:t>
      </w:r>
      <w:r>
        <w:rPr>
          <w:rFonts w:hint="eastAsia" w:ascii="楷体" w:hAnsi="楷体" w:eastAsia="楷体" w:cs="楷体"/>
          <w:b/>
          <w:bCs/>
          <w:sz w:val="36"/>
          <w:szCs w:val="36"/>
          <w:lang w:val="en-US" w:eastAsia="zh-CN"/>
        </w:rPr>
        <w:t>六</w:t>
      </w:r>
      <w:r>
        <w:rPr>
          <w:rFonts w:hint="eastAsia" w:ascii="楷体" w:hAnsi="楷体" w:eastAsia="楷体" w:cs="楷体"/>
          <w:b/>
          <w:bCs/>
          <w:sz w:val="36"/>
          <w:szCs w:val="36"/>
          <w:lang w:val="en-US"/>
        </w:rPr>
        <w:t>月</w:t>
      </w:r>
    </w:p>
    <w:p>
      <w:pPr>
        <w:bidi w:val="0"/>
        <w:rPr>
          <w:rFonts w:hint="eastAsia"/>
          <w:lang w:val="en-US"/>
        </w:rPr>
        <w:sectPr>
          <w:headerReference r:id="rId5" w:type="default"/>
          <w:footerReference r:id="rId6" w:type="default"/>
          <w:pgSz w:w="11910" w:h="16840"/>
          <w:pgMar w:top="1440" w:right="1800" w:bottom="1440" w:left="1800" w:header="850" w:footer="992" w:gutter="0"/>
          <w:pgNumType w:fmt="decimal"/>
          <w:cols w:space="720" w:num="1"/>
          <w:titlePg/>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1446" w:firstLineChars="300"/>
        <w:jc w:val="both"/>
        <w:textAlignment w:val="auto"/>
        <w:rPr>
          <w:rFonts w:ascii="宋体" w:hAnsi="宋体"/>
          <w:b/>
          <w:bCs/>
          <w:sz w:val="48"/>
          <w:szCs w:val="48"/>
        </w:rPr>
      </w:pPr>
    </w:p>
    <w:p>
      <w:pPr>
        <w:keepNext w:val="0"/>
        <w:keepLines w:val="0"/>
        <w:pageBreakBefore w:val="0"/>
        <w:widowControl w:val="0"/>
        <w:kinsoku/>
        <w:wordWrap/>
        <w:overflowPunct/>
        <w:topLinePunct w:val="0"/>
        <w:autoSpaceDE w:val="0"/>
        <w:autoSpaceDN w:val="0"/>
        <w:bidi w:val="0"/>
        <w:adjustRightInd/>
        <w:snapToGrid/>
        <w:spacing w:line="360" w:lineRule="auto"/>
        <w:ind w:firstLine="3373" w:firstLineChars="700"/>
        <w:jc w:val="both"/>
        <w:textAlignment w:val="auto"/>
        <w:rPr>
          <w:rFonts w:ascii="宋体" w:hAnsi="宋体"/>
          <w:b/>
          <w:bCs/>
          <w:sz w:val="48"/>
          <w:szCs w:val="48"/>
        </w:rPr>
      </w:pPr>
      <w:r>
        <w:rPr>
          <w:rFonts w:ascii="宋体" w:hAnsi="宋体"/>
          <w:b/>
          <w:bCs/>
          <w:sz w:val="48"/>
          <w:szCs w:val="48"/>
        </w:rPr>
        <w:t>目</w:t>
      </w:r>
      <w:r>
        <w:rPr>
          <w:rFonts w:hint="eastAsia"/>
          <w:b/>
          <w:bCs/>
          <w:sz w:val="48"/>
          <w:szCs w:val="48"/>
          <w:lang w:val="en-US" w:eastAsia="zh-CN"/>
        </w:rPr>
        <w:t xml:space="preserve">   </w:t>
      </w:r>
      <w:r>
        <w:rPr>
          <w:rFonts w:ascii="宋体" w:hAnsi="宋体"/>
          <w:b/>
          <w:bCs/>
          <w:sz w:val="48"/>
          <w:szCs w:val="48"/>
        </w:rPr>
        <w:t>录</w:t>
      </w:r>
    </w:p>
    <w:p>
      <w:pPr>
        <w:pStyle w:val="2"/>
        <w:rPr>
          <w:rFonts w:hint="eastAsia"/>
          <w:lang w:val="en-US" w:eastAsia="zh-CN"/>
        </w:rPr>
      </w:pPr>
    </w:p>
    <w:p>
      <w:pPr>
        <w:pStyle w:val="2"/>
        <w:keepNext w:val="0"/>
        <w:keepLines w:val="0"/>
        <w:pageBreakBefore w:val="0"/>
        <w:widowControl w:val="0"/>
        <w:tabs>
          <w:tab w:val="right" w:leader="dot" w:pos="9094"/>
        </w:tabs>
        <w:kinsoku/>
        <w:wordWrap/>
        <w:overflowPunct/>
        <w:topLinePunct w:val="0"/>
        <w:autoSpaceDE w:val="0"/>
        <w:autoSpaceDN w:val="0"/>
        <w:bidi w:val="0"/>
        <w:adjustRightInd/>
        <w:snapToGrid/>
        <w:ind w:right="0"/>
        <w:textAlignment w:val="auto"/>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"1-3" \h \u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_Toc24101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lang w:val="en-US" w:eastAsia="zh-CN"/>
        </w:rPr>
        <w:t>竞争性谈判公告</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fldChar w:fldCharType="end"/>
      </w:r>
    </w:p>
    <w:p>
      <w:pPr>
        <w:pStyle w:val="2"/>
        <w:keepNext w:val="0"/>
        <w:keepLines w:val="0"/>
        <w:pageBreakBefore w:val="0"/>
        <w:widowControl w:val="0"/>
        <w:tabs>
          <w:tab w:val="right" w:leader="dot" w:pos="9094"/>
        </w:tabs>
        <w:kinsoku/>
        <w:wordWrap/>
        <w:overflowPunct/>
        <w:topLinePunct w:val="0"/>
        <w:autoSpaceDE w:val="0"/>
        <w:autoSpaceDN w:val="0"/>
        <w:bidi w:val="0"/>
        <w:adjustRightInd/>
        <w:snapToGrid/>
        <w:ind w:right="0"/>
        <w:textAlignment w:val="auto"/>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_Toc17949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w:t>
      </w:r>
      <w:r>
        <w:rPr>
          <w:rFonts w:hint="eastAsia" w:ascii="仿宋" w:hAnsi="仿宋" w:eastAsia="仿宋" w:cs="仿宋"/>
          <w:b/>
          <w:bCs/>
          <w:sz w:val="32"/>
          <w:szCs w:val="32"/>
          <w:lang w:eastAsia="zh-CN"/>
        </w:rPr>
        <w:t>一</w:t>
      </w:r>
      <w:r>
        <w:rPr>
          <w:rFonts w:hint="eastAsia" w:ascii="仿宋" w:hAnsi="仿宋" w:eastAsia="仿宋" w:cs="仿宋"/>
          <w:b/>
          <w:bCs/>
          <w:sz w:val="32"/>
          <w:szCs w:val="32"/>
        </w:rPr>
        <w:t>章 谈判须知</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_Toc17949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4</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2"/>
        <w:keepNext w:val="0"/>
        <w:keepLines w:val="0"/>
        <w:pageBreakBefore w:val="0"/>
        <w:widowControl w:val="0"/>
        <w:tabs>
          <w:tab w:val="right" w:leader="dot" w:pos="9094"/>
        </w:tabs>
        <w:kinsoku/>
        <w:wordWrap/>
        <w:overflowPunct/>
        <w:topLinePunct w:val="0"/>
        <w:autoSpaceDE w:val="0"/>
        <w:autoSpaceDN w:val="0"/>
        <w:bidi w:val="0"/>
        <w:adjustRightInd/>
        <w:snapToGrid/>
        <w:ind w:right="0"/>
        <w:textAlignment w:val="auto"/>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_Toc32601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章 工程量清单</w:t>
      </w:r>
      <w:r>
        <w:rPr>
          <w:rFonts w:hint="eastAsia" w:ascii="仿宋" w:hAnsi="仿宋" w:eastAsia="仿宋" w:cs="仿宋"/>
          <w:b/>
          <w:bCs/>
          <w:sz w:val="32"/>
          <w:szCs w:val="32"/>
          <w:lang w:val="en-US" w:eastAsia="zh-CN"/>
        </w:rPr>
        <w:t>及图纸</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_Toc32601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14</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2"/>
        <w:keepNext w:val="0"/>
        <w:keepLines w:val="0"/>
        <w:pageBreakBefore w:val="0"/>
        <w:widowControl w:val="0"/>
        <w:tabs>
          <w:tab w:val="right" w:leader="dot" w:pos="9094"/>
        </w:tabs>
        <w:kinsoku/>
        <w:wordWrap/>
        <w:overflowPunct/>
        <w:topLinePunct w:val="0"/>
        <w:autoSpaceDE w:val="0"/>
        <w:autoSpaceDN w:val="0"/>
        <w:bidi w:val="0"/>
        <w:adjustRightInd/>
        <w:snapToGrid/>
        <w:ind w:right="0"/>
        <w:textAlignment w:val="auto"/>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_Toc2873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章 </w:t>
      </w:r>
      <w:r>
        <w:rPr>
          <w:rFonts w:hint="eastAsia" w:ascii="仿宋" w:hAnsi="仿宋" w:eastAsia="仿宋" w:cs="仿宋"/>
          <w:b/>
          <w:bCs/>
          <w:sz w:val="32"/>
          <w:szCs w:val="32"/>
          <w:lang w:val="en-US"/>
        </w:rPr>
        <w:t>技术标准和要求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_Toc2873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17</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2"/>
        <w:keepNext w:val="0"/>
        <w:keepLines w:val="0"/>
        <w:pageBreakBefore w:val="0"/>
        <w:widowControl w:val="0"/>
        <w:tabs>
          <w:tab w:val="right" w:leader="dot" w:pos="9094"/>
        </w:tabs>
        <w:kinsoku/>
        <w:wordWrap/>
        <w:overflowPunct/>
        <w:topLinePunct w:val="0"/>
        <w:autoSpaceDE w:val="0"/>
        <w:autoSpaceDN w:val="0"/>
        <w:bidi w:val="0"/>
        <w:adjustRightInd/>
        <w:snapToGrid/>
        <w:ind w:right="0"/>
        <w:textAlignment w:val="auto"/>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_Toc22273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章 合同条款及格式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_Toc22273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21</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2"/>
        <w:keepNext w:val="0"/>
        <w:keepLines w:val="0"/>
        <w:pageBreakBefore w:val="0"/>
        <w:widowControl w:val="0"/>
        <w:tabs>
          <w:tab w:val="right" w:leader="dot" w:pos="9094"/>
        </w:tabs>
        <w:kinsoku/>
        <w:wordWrap/>
        <w:overflowPunct/>
        <w:topLinePunct w:val="0"/>
        <w:autoSpaceDE w:val="0"/>
        <w:autoSpaceDN w:val="0"/>
        <w:bidi w:val="0"/>
        <w:adjustRightInd/>
        <w:snapToGrid/>
        <w:ind w:right="0"/>
        <w:textAlignment w:val="auto"/>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_Toc31194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第五章 响应文件格式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_Toc31194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72</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2"/>
        <w:keepNext w:val="0"/>
        <w:keepLines w:val="0"/>
        <w:pageBreakBefore w:val="0"/>
        <w:widowControl w:val="0"/>
        <w:tabs>
          <w:tab w:val="right" w:leader="dot" w:pos="9094"/>
        </w:tabs>
        <w:kinsoku/>
        <w:wordWrap/>
        <w:overflowPunct/>
        <w:topLinePunct w:val="0"/>
        <w:autoSpaceDE w:val="0"/>
        <w:autoSpaceDN w:val="0"/>
        <w:bidi w:val="0"/>
        <w:adjustRightInd/>
        <w:snapToGrid/>
        <w:ind w:right="0"/>
        <w:textAlignment w:val="auto"/>
        <w:rPr>
          <w:rFonts w:hint="eastAsia" w:ascii="仿宋" w:hAnsi="仿宋" w:eastAsia="仿宋" w:cs="仿宋"/>
          <w:b/>
          <w:bCs/>
          <w:sz w:val="32"/>
          <w:szCs w:val="32"/>
        </w:rPr>
      </w:pPr>
    </w:p>
    <w:p>
      <w:pPr>
        <w:pStyle w:val="2"/>
        <w:keepNext w:val="0"/>
        <w:keepLines w:val="0"/>
        <w:pageBreakBefore w:val="0"/>
        <w:widowControl w:val="0"/>
        <w:tabs>
          <w:tab w:val="right" w:leader="dot" w:pos="9094"/>
        </w:tabs>
        <w:kinsoku/>
        <w:wordWrap/>
        <w:overflowPunct/>
        <w:topLinePunct w:val="0"/>
        <w:autoSpaceDE w:val="0"/>
        <w:autoSpaceDN w:val="0"/>
        <w:bidi w:val="0"/>
        <w:adjustRightInd/>
        <w:snapToGrid/>
        <w:spacing w:line="360" w:lineRule="auto"/>
        <w:ind w:right="0"/>
        <w:textAlignment w:val="auto"/>
      </w:pPr>
      <w:r>
        <w:rPr>
          <w:rFonts w:hint="eastAsia" w:ascii="仿宋" w:hAnsi="仿宋" w:eastAsia="仿宋" w:cs="仿宋"/>
          <w:b/>
          <w:bCs/>
          <w:sz w:val="32"/>
          <w:szCs w:val="32"/>
        </w:rPr>
        <w:fldChar w:fldCharType="end"/>
      </w:r>
    </w:p>
    <w:p>
      <w:pPr>
        <w:pStyle w:val="3"/>
        <w:numPr>
          <w:ilvl w:val="2"/>
          <w:numId w:val="0"/>
        </w:numPr>
        <w:jc w:val="both"/>
        <w:rPr>
          <w:rFonts w:hint="eastAsia"/>
          <w:lang w:eastAsia="zh-CN"/>
        </w:rPr>
        <w:sectPr>
          <w:footerReference r:id="rId7" w:type="default"/>
          <w:pgSz w:w="11906" w:h="16838"/>
          <w:pgMar w:top="1157" w:right="1293" w:bottom="1157" w:left="1519" w:header="851" w:footer="992" w:gutter="0"/>
          <w:pgNumType w:fmt="decimal" w:start="1"/>
          <w:cols w:space="720" w:num="1"/>
          <w:docGrid w:type="lines" w:linePitch="312" w:charSpace="0"/>
        </w:sectPr>
      </w:pPr>
      <w:bookmarkStart w:id="0" w:name="_Toc7997"/>
    </w:p>
    <w:bookmarkEnd w:id="0"/>
    <w:p>
      <w:pPr>
        <w:keepNext w:val="0"/>
        <w:keepLines w:val="0"/>
        <w:pageBreakBefore w:val="0"/>
        <w:widowControl w:val="0"/>
        <w:kinsoku/>
        <w:overflowPunct/>
        <w:topLinePunct w:val="0"/>
        <w:autoSpaceDE/>
        <w:autoSpaceDN/>
        <w:bidi w:val="0"/>
        <w:spacing w:line="360" w:lineRule="auto"/>
        <w:ind w:firstLine="883" w:firstLineChars="200"/>
        <w:jc w:val="center"/>
        <w:textAlignment w:val="auto"/>
        <w:rPr>
          <w:rFonts w:hint="eastAsia" w:ascii="仿宋" w:hAnsi="仿宋" w:eastAsia="仿宋" w:cs="仿宋"/>
          <w:b/>
          <w:color w:val="auto"/>
          <w:kern w:val="0"/>
          <w:sz w:val="44"/>
          <w:szCs w:val="48"/>
          <w:lang w:val="en-US" w:eastAsia="zh-CN" w:bidi="zh-CN"/>
        </w:rPr>
      </w:pPr>
      <w:bookmarkStart w:id="1" w:name="_Toc80810685"/>
      <w:r>
        <w:rPr>
          <w:rFonts w:hint="eastAsia" w:ascii="仿宋" w:hAnsi="仿宋" w:cs="仿宋"/>
          <w:b/>
          <w:color w:val="auto"/>
          <w:kern w:val="0"/>
          <w:sz w:val="44"/>
          <w:szCs w:val="48"/>
          <w:lang w:val="zh-CN" w:eastAsia="zh-CN" w:bidi="zh-CN"/>
        </w:rPr>
        <w:t>临朐县沂泰建材有限公司石料仓库工程施工</w:t>
      </w:r>
      <w:r>
        <w:rPr>
          <w:rFonts w:hint="eastAsia" w:ascii="仿宋" w:hAnsi="仿宋" w:eastAsia="仿宋" w:cs="仿宋"/>
          <w:b/>
          <w:color w:val="auto"/>
          <w:kern w:val="0"/>
          <w:sz w:val="44"/>
          <w:szCs w:val="48"/>
          <w:lang w:val="en-US" w:eastAsia="zh-CN" w:bidi="zh-CN"/>
        </w:rPr>
        <w:t>竞争性谈判公告</w:t>
      </w:r>
      <w:bookmarkEnd w:id="1"/>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24"/>
          <w:szCs w:val="24"/>
        </w:rPr>
      </w:pPr>
      <w:bookmarkStart w:id="2" w:name="_Toc1104"/>
      <w:bookmarkStart w:id="3" w:name="_Toc11210"/>
      <w:r>
        <w:rPr>
          <w:rFonts w:hint="eastAsia" w:ascii="仿宋" w:hAnsi="仿宋" w:eastAsia="仿宋" w:cs="仿宋"/>
          <w:b/>
          <w:bCs/>
          <w:sz w:val="24"/>
          <w:szCs w:val="24"/>
        </w:rPr>
        <w:t>一、招标条件</w:t>
      </w:r>
      <w:bookmarkEnd w:id="2"/>
      <w:bookmarkEnd w:id="3"/>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4" w:name="_Toc19793"/>
      <w:bookmarkStart w:id="5" w:name="_Toc24033"/>
      <w:r>
        <w:rPr>
          <w:rFonts w:hint="eastAsia" w:ascii="仿宋" w:hAnsi="仿宋" w:eastAsia="仿宋" w:cs="仿宋"/>
          <w:sz w:val="24"/>
          <w:szCs w:val="24"/>
        </w:rPr>
        <w:t>本</w:t>
      </w:r>
      <w:r>
        <w:rPr>
          <w:rFonts w:hint="eastAsia" w:ascii="仿宋" w:hAnsi="仿宋" w:cs="仿宋"/>
          <w:sz w:val="24"/>
          <w:szCs w:val="24"/>
          <w:lang w:val="zh-CN" w:eastAsia="zh-CN"/>
        </w:rPr>
        <w:t>临朐县沂泰建材有限公司石料仓库工程施工</w:t>
      </w:r>
      <w:r>
        <w:rPr>
          <w:rFonts w:hint="eastAsia" w:ascii="仿宋" w:hAnsi="仿宋" w:eastAsia="仿宋" w:cs="仿宋"/>
          <w:sz w:val="24"/>
          <w:szCs w:val="24"/>
        </w:rPr>
        <w:t>已由相关部门批准，项目资金来源为</w:t>
      </w:r>
      <w:r>
        <w:rPr>
          <w:rFonts w:hint="eastAsia" w:ascii="仿宋" w:hAnsi="仿宋" w:eastAsia="仿宋" w:cs="仿宋"/>
          <w:color w:val="auto"/>
          <w:sz w:val="24"/>
          <w:szCs w:val="24"/>
        </w:rPr>
        <w:t>自筹资金</w:t>
      </w:r>
      <w:r>
        <w:rPr>
          <w:rFonts w:hint="eastAsia" w:ascii="仿宋" w:hAnsi="仿宋" w:eastAsia="仿宋" w:cs="仿宋"/>
          <w:sz w:val="24"/>
          <w:szCs w:val="24"/>
        </w:rPr>
        <w:t>，</w:t>
      </w:r>
      <w:r>
        <w:rPr>
          <w:rFonts w:hint="eastAsia" w:ascii="仿宋" w:hAnsi="仿宋" w:cs="仿宋"/>
          <w:sz w:val="24"/>
          <w:szCs w:val="24"/>
          <w:lang w:val="en-US" w:eastAsia="zh-CN"/>
        </w:rPr>
        <w:t>采购人</w:t>
      </w:r>
      <w:r>
        <w:rPr>
          <w:rFonts w:hint="eastAsia" w:ascii="仿宋" w:hAnsi="仿宋" w:eastAsia="仿宋" w:cs="仿宋"/>
          <w:sz w:val="24"/>
          <w:szCs w:val="24"/>
        </w:rPr>
        <w:t>为临朐县沂泰建材有限公司。本项目已具备招标条件，现招标方式为竞争性谈判。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二、项目概况与招标范围</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规模：</w:t>
      </w:r>
      <w:r>
        <w:rPr>
          <w:rFonts w:hint="eastAsia" w:ascii="仿宋" w:hAnsi="仿宋" w:eastAsia="仿宋" w:cs="仿宋"/>
          <w:sz w:val="24"/>
          <w:szCs w:val="24"/>
          <w:lang w:val="en-US" w:eastAsia="zh-CN"/>
        </w:rPr>
        <w:t>石料仓库</w:t>
      </w:r>
      <w:r>
        <w:rPr>
          <w:rFonts w:hint="eastAsia" w:ascii="仿宋" w:hAnsi="仿宋" w:eastAsia="仿宋" w:cs="仿宋"/>
          <w:sz w:val="24"/>
          <w:szCs w:val="24"/>
        </w:rPr>
        <w:t>建筑面积约</w:t>
      </w:r>
      <w:r>
        <w:rPr>
          <w:rFonts w:hint="eastAsia" w:ascii="仿宋" w:hAnsi="仿宋" w:eastAsia="仿宋" w:cs="仿宋"/>
          <w:sz w:val="24"/>
          <w:szCs w:val="24"/>
          <w:lang w:val="en-US" w:eastAsia="zh-CN"/>
        </w:rPr>
        <w:t>1793.57</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范围：本招标项目划分为</w:t>
      </w:r>
      <w:r>
        <w:rPr>
          <w:rFonts w:hint="eastAsia" w:ascii="仿宋" w:hAnsi="仿宋" w:eastAsia="仿宋" w:cs="仿宋"/>
          <w:sz w:val="24"/>
          <w:szCs w:val="24"/>
          <w:lang w:val="en-US" w:eastAsia="zh-CN"/>
        </w:rPr>
        <w:t>1</w:t>
      </w:r>
      <w:r>
        <w:rPr>
          <w:rFonts w:hint="eastAsia" w:ascii="仿宋" w:hAnsi="仿宋" w:eastAsia="仿宋" w:cs="仿宋"/>
          <w:sz w:val="24"/>
          <w:szCs w:val="24"/>
        </w:rPr>
        <w:t>个标段</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项目编号：ZJWF-2023-010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控制价：2525000</w:t>
      </w:r>
      <w:r>
        <w:rPr>
          <w:rFonts w:hint="eastAsia" w:ascii="仿宋" w:hAnsi="仿宋" w:cs="仿宋"/>
          <w:b w:val="0"/>
          <w:color w:val="000000" w:themeColor="text1"/>
          <w:kern w:val="2"/>
          <w:sz w:val="24"/>
          <w:szCs w:val="24"/>
          <w:lang w:val="en-US" w:eastAsia="zh-CN" w:bidi="ar-SA"/>
          <w14:textFill>
            <w14:solidFill>
              <w14:schemeClr w14:val="tx1"/>
            </w14:solidFill>
          </w14:textFill>
        </w:rPr>
        <w:t>元</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kern w:val="2"/>
          <w:sz w:val="24"/>
          <w:szCs w:val="24"/>
          <w:lang w:val="en-US" w:eastAsia="zh-CN" w:bidi="ar-SA"/>
        </w:rPr>
        <w:t>工期：</w:t>
      </w:r>
      <w:r>
        <w:rPr>
          <w:rFonts w:hint="eastAsia" w:ascii="仿宋" w:hAnsi="仿宋" w:eastAsia="仿宋" w:cs="仿宋"/>
          <w:b w:val="0"/>
          <w:color w:val="auto"/>
          <w:kern w:val="2"/>
          <w:sz w:val="24"/>
          <w:szCs w:val="24"/>
          <w:lang w:val="en-US" w:eastAsia="zh-CN" w:bidi="ar-SA"/>
        </w:rPr>
        <w:t>自合同签订之日起100日历天内完工并经验收合格，具体开工日期以采购人出具的书面开工通知为准。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1"/>
        </w:rPr>
      </w:pPr>
      <w:r>
        <w:rPr>
          <w:rFonts w:hint="eastAsia" w:ascii="仿宋" w:hAnsi="仿宋" w:eastAsia="仿宋" w:cs="仿宋"/>
          <w:b w:val="0"/>
          <w:kern w:val="2"/>
          <w:sz w:val="24"/>
          <w:szCs w:val="24"/>
          <w:lang w:val="en-US" w:eastAsia="zh-CN" w:bidi="ar-SA"/>
        </w:rPr>
        <w:t>质量标准：</w:t>
      </w:r>
      <w:r>
        <w:rPr>
          <w:rFonts w:hint="eastAsia" w:ascii="仿宋" w:hAnsi="仿宋" w:eastAsia="仿宋" w:cs="仿宋"/>
          <w:kern w:val="0"/>
          <w:sz w:val="24"/>
          <w:szCs w:val="21"/>
        </w:rPr>
        <w:t>工程质量保证达到相关国家质量验收</w:t>
      </w:r>
      <w:r>
        <w:rPr>
          <w:rFonts w:hint="eastAsia" w:ascii="仿宋" w:hAnsi="仿宋" w:cs="仿宋"/>
          <w:kern w:val="0"/>
          <w:sz w:val="24"/>
          <w:szCs w:val="21"/>
          <w:lang w:val="en-US" w:eastAsia="zh-CN"/>
        </w:rPr>
        <w:t>合格</w:t>
      </w:r>
      <w:r>
        <w:rPr>
          <w:rFonts w:hint="eastAsia" w:ascii="仿宋" w:hAnsi="仿宋" w:eastAsia="仿宋" w:cs="仿宋"/>
          <w:kern w:val="0"/>
          <w:sz w:val="24"/>
          <w:szCs w:val="21"/>
        </w:rPr>
        <w:t>标准</w:t>
      </w:r>
    </w:p>
    <w:p>
      <w:pPr>
        <w:pStyle w:val="2"/>
        <w:keepNext w:val="0"/>
        <w:keepLines w:val="0"/>
        <w:pageBreakBefore w:val="0"/>
        <w:widowControl w:val="0"/>
        <w:kinsoku/>
        <w:wordWrap/>
        <w:overflowPunct/>
        <w:topLinePunct w:val="0"/>
        <w:autoSpaceDE w:val="0"/>
        <w:autoSpaceDN w:val="0"/>
        <w:bidi w:val="0"/>
        <w:adjustRightInd/>
        <w:snapToGrid/>
        <w:ind w:right="0" w:firstLine="480" w:firstLineChars="200"/>
        <w:jc w:val="left"/>
        <w:textAlignment w:val="auto"/>
        <w:rPr>
          <w:rFonts w:hint="eastAsia" w:ascii="仿宋" w:hAnsi="仿宋" w:eastAsia="仿宋" w:cs="仿宋"/>
          <w:kern w:val="0"/>
          <w:sz w:val="24"/>
          <w:szCs w:val="21"/>
          <w:lang w:val="en-US" w:eastAsia="zh-CN" w:bidi="zh-CN"/>
        </w:rPr>
      </w:pPr>
      <w:r>
        <w:rPr>
          <w:rFonts w:hint="eastAsia" w:ascii="仿宋" w:hAnsi="仿宋" w:eastAsia="仿宋" w:cs="仿宋"/>
          <w:kern w:val="0"/>
          <w:sz w:val="24"/>
          <w:szCs w:val="21"/>
          <w:lang w:val="en-US" w:eastAsia="zh-CN"/>
        </w:rPr>
        <w:t>其他说明：</w:t>
      </w:r>
      <w:r>
        <w:rPr>
          <w:rFonts w:hint="eastAsia" w:ascii="仿宋" w:hAnsi="仿宋" w:eastAsia="仿宋" w:cs="仿宋"/>
          <w:kern w:val="0"/>
          <w:sz w:val="24"/>
          <w:szCs w:val="21"/>
          <w:lang w:val="zh-CN" w:eastAsia="zh-CN" w:bidi="zh-CN"/>
        </w:rPr>
        <w:t>本项目谈判采用二轮报价，低价成交原则。响应文件中报价为第一轮报价，现场谈判进行二轮（即最终轮）报价。供应商的首轮报价须同时在网站（临朐城投招标采购平台http://www.ctcaigou.com/）进行报价，且必须与纸质报价一致，否则响应无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24"/>
          <w:szCs w:val="24"/>
        </w:rPr>
      </w:pPr>
      <w:bookmarkStart w:id="6" w:name="_Toc5834"/>
      <w:bookmarkStart w:id="7" w:name="_Toc24578"/>
      <w:r>
        <w:rPr>
          <w:rFonts w:hint="eastAsia" w:ascii="仿宋" w:hAnsi="仿宋" w:eastAsia="仿宋" w:cs="仿宋"/>
          <w:b/>
          <w:bCs/>
          <w:sz w:val="24"/>
          <w:szCs w:val="24"/>
        </w:rPr>
        <w:t>三、供应商资格要求</w:t>
      </w:r>
      <w:bookmarkEnd w:id="6"/>
      <w:bookmarkEnd w:id="7"/>
    </w:p>
    <w:p>
      <w:pPr>
        <w:pStyle w:val="23"/>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1、具有钢结构工程专业承包叁级</w:t>
      </w:r>
      <w:r>
        <w:rPr>
          <w:rFonts w:hint="eastAsia" w:ascii="仿宋" w:hAnsi="仿宋" w:eastAsia="仿宋" w:cs="仿宋"/>
          <w:sz w:val="24"/>
          <w:szCs w:val="24"/>
          <w:lang w:val="en-US" w:eastAsia="zh-CN"/>
        </w:rPr>
        <w:t>及以上</w:t>
      </w:r>
      <w:r>
        <w:rPr>
          <w:rFonts w:hint="eastAsia" w:ascii="仿宋" w:hAnsi="仿宋" w:eastAsia="仿宋" w:cs="仿宋"/>
          <w:sz w:val="24"/>
          <w:szCs w:val="24"/>
        </w:rPr>
        <w:t>资质的</w:t>
      </w:r>
      <w:r>
        <w:rPr>
          <w:rFonts w:hint="eastAsia" w:ascii="仿宋" w:hAnsi="仿宋" w:eastAsia="仿宋" w:cs="仿宋"/>
          <w:sz w:val="24"/>
          <w:szCs w:val="24"/>
          <w:lang w:eastAsia="zh-CN"/>
        </w:rPr>
        <w:t>国内独立企业法人</w:t>
      </w:r>
      <w:r>
        <w:rPr>
          <w:rFonts w:hint="eastAsia" w:ascii="仿宋" w:hAnsi="仿宋" w:eastAsia="仿宋" w:cs="仿宋"/>
          <w:sz w:val="24"/>
          <w:szCs w:val="24"/>
        </w:rPr>
        <w:t>，并在人员、设备、资金等方面具有相应的施工能力。</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2、拟派项目经理须具备贰级及以上注册建造师执业资格</w:t>
      </w:r>
      <w:r>
        <w:rPr>
          <w:rFonts w:hint="eastAsia" w:ascii="仿宋" w:hAnsi="仿宋" w:cs="仿宋"/>
          <w:color w:val="auto"/>
          <w:sz w:val="24"/>
          <w:szCs w:val="24"/>
          <w:lang w:eastAsia="zh-CN"/>
        </w:rPr>
        <w:t>（</w:t>
      </w:r>
      <w:r>
        <w:rPr>
          <w:rFonts w:hint="eastAsia" w:ascii="仿宋" w:hAnsi="仿宋" w:cs="仿宋"/>
          <w:color w:val="auto"/>
          <w:sz w:val="24"/>
          <w:szCs w:val="24"/>
          <w:lang w:val="en-US" w:eastAsia="zh-CN"/>
        </w:rPr>
        <w:t>建筑工程专业）</w:t>
      </w:r>
      <w:r>
        <w:rPr>
          <w:rFonts w:hint="eastAsia" w:ascii="仿宋" w:hAnsi="仿宋" w:eastAsia="仿宋" w:cs="仿宋"/>
          <w:sz w:val="24"/>
          <w:szCs w:val="24"/>
        </w:rPr>
        <w:t>、有效的安全生产考核合格证书（B证）。</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val="en-US" w:eastAsia="zh-CN" w:bidi="zh-CN"/>
        </w:rPr>
      </w:pPr>
      <w:r>
        <w:rPr>
          <w:rFonts w:hint="eastAsia" w:ascii="仿宋" w:hAnsi="仿宋" w:eastAsia="仿宋" w:cs="仿宋"/>
          <w:b w:val="0"/>
          <w:kern w:val="2"/>
          <w:sz w:val="24"/>
          <w:szCs w:val="24"/>
          <w:lang w:val="en-US" w:eastAsia="zh-CN" w:bidi="ar-SA"/>
        </w:rPr>
        <w:t>3、</w:t>
      </w:r>
      <w:r>
        <w:rPr>
          <w:rFonts w:hint="eastAsia" w:ascii="仿宋" w:hAnsi="仿宋" w:eastAsia="仿宋" w:cs="仿宋"/>
          <w:b w:val="0"/>
          <w:sz w:val="24"/>
          <w:szCs w:val="24"/>
          <w:lang w:val="en-US" w:eastAsia="zh-CN" w:bidi="zh-CN"/>
        </w:rPr>
        <w:t>有效期内的</w:t>
      </w:r>
      <w:r>
        <w:rPr>
          <w:rFonts w:hint="eastAsia" w:ascii="仿宋" w:hAnsi="仿宋" w:eastAsia="仿宋" w:cs="仿宋"/>
          <w:b w:val="0"/>
          <w:sz w:val="24"/>
          <w:szCs w:val="24"/>
          <w:lang w:val="zh-CN" w:eastAsia="zh-CN" w:bidi="zh-CN"/>
        </w:rPr>
        <w:t>安全生产许可证</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24"/>
          <w:szCs w:val="24"/>
        </w:rPr>
      </w:pPr>
      <w:bookmarkStart w:id="8" w:name="_Toc21345"/>
      <w:bookmarkStart w:id="9" w:name="_Toc27403"/>
      <w:r>
        <w:rPr>
          <w:rFonts w:hint="eastAsia" w:ascii="仿宋" w:hAnsi="仿宋" w:eastAsia="仿宋" w:cs="仿宋"/>
          <w:b/>
          <w:bCs/>
          <w:sz w:val="24"/>
          <w:szCs w:val="24"/>
        </w:rPr>
        <w:t>四、谈判文件获取</w:t>
      </w:r>
      <w:bookmarkEnd w:id="8"/>
      <w:bookmarkEnd w:id="9"/>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1、获取时间：从2</w:t>
      </w:r>
      <w:r>
        <w:rPr>
          <w:rFonts w:hint="eastAsia" w:ascii="仿宋" w:hAnsi="仿宋" w:eastAsia="仿宋" w:cs="仿宋"/>
          <w:color w:val="auto"/>
          <w:sz w:val="24"/>
          <w:szCs w:val="24"/>
        </w:rPr>
        <w:t>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cs="仿宋"/>
          <w:color w:val="auto"/>
          <w:sz w:val="24"/>
          <w:szCs w:val="24"/>
          <w:lang w:val="en-US" w:eastAsia="zh-CN"/>
        </w:rPr>
        <w:t>02</w:t>
      </w:r>
      <w:r>
        <w:rPr>
          <w:rFonts w:hint="eastAsia" w:ascii="仿宋" w:hAnsi="仿宋" w:eastAsia="仿宋" w:cs="仿宋"/>
          <w:color w:val="auto"/>
          <w:sz w:val="24"/>
          <w:szCs w:val="24"/>
        </w:rPr>
        <w:t>日09时00分到202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cs="仿宋"/>
          <w:color w:val="auto"/>
          <w:sz w:val="24"/>
          <w:szCs w:val="24"/>
          <w:lang w:val="en-US" w:eastAsia="zh-CN"/>
        </w:rPr>
        <w:t>06</w:t>
      </w:r>
      <w:r>
        <w:rPr>
          <w:rFonts w:hint="eastAsia" w:ascii="仿宋" w:hAnsi="仿宋" w:eastAsia="仿宋" w:cs="仿宋"/>
          <w:color w:val="auto"/>
          <w:sz w:val="24"/>
          <w:szCs w:val="24"/>
        </w:rPr>
        <w:t>日1</w:t>
      </w:r>
      <w:r>
        <w:rPr>
          <w:rFonts w:hint="eastAsia" w:ascii="仿宋" w:hAnsi="仿宋" w:eastAsia="仿宋" w:cs="仿宋"/>
          <w:sz w:val="24"/>
          <w:szCs w:val="24"/>
        </w:rPr>
        <w:t>7时00分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2、获取方式：</w:t>
      </w:r>
      <w:r>
        <w:rPr>
          <w:rFonts w:hint="eastAsia" w:ascii="仿宋" w:hAnsi="仿宋" w:eastAsia="仿宋" w:cs="仿宋"/>
          <w:sz w:val="24"/>
          <w:szCs w:val="24"/>
          <w:lang w:val="en-US" w:eastAsia="zh-CN"/>
        </w:rPr>
        <w:t>自行</w:t>
      </w:r>
      <w:r>
        <w:rPr>
          <w:rFonts w:hint="eastAsia" w:ascii="仿宋" w:hAnsi="仿宋" w:cs="仿宋"/>
          <w:sz w:val="24"/>
          <w:szCs w:val="24"/>
          <w:lang w:val="en-US" w:eastAsia="zh-CN"/>
        </w:rPr>
        <w:t>下载</w:t>
      </w:r>
      <w:r>
        <w:rPr>
          <w:rFonts w:hint="eastAsia" w:ascii="仿宋" w:hAnsi="仿宋" w:eastAsia="仿宋" w:cs="仿宋"/>
          <w:sz w:val="24"/>
          <w:szCs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cs="仿宋"/>
          <w:sz w:val="24"/>
          <w:szCs w:val="24"/>
          <w:lang w:val="en-US" w:eastAsia="zh-CN"/>
        </w:rPr>
        <w:t>3</w:t>
      </w:r>
      <w:r>
        <w:rPr>
          <w:rFonts w:hint="eastAsia" w:ascii="仿宋" w:hAnsi="仿宋" w:eastAsia="仿宋" w:cs="仿宋"/>
          <w:sz w:val="24"/>
          <w:szCs w:val="24"/>
        </w:rPr>
        <w:t>、图纸及工程量清单请与采购代理机构联系获取。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24"/>
          <w:szCs w:val="24"/>
        </w:rPr>
      </w:pPr>
      <w:bookmarkStart w:id="10" w:name="_Toc7133"/>
      <w:bookmarkStart w:id="11" w:name="_Toc10500"/>
      <w:r>
        <w:rPr>
          <w:rFonts w:hint="eastAsia" w:ascii="仿宋" w:hAnsi="仿宋" w:eastAsia="仿宋" w:cs="仿宋"/>
          <w:b/>
          <w:bCs/>
          <w:sz w:val="24"/>
          <w:szCs w:val="24"/>
        </w:rPr>
        <w:t>五、响应文件的提交</w:t>
      </w:r>
      <w:bookmarkEnd w:id="10"/>
      <w:bookmarkEnd w:id="11"/>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递交截止时间：202</w:t>
      </w:r>
      <w:r>
        <w:rPr>
          <w:rFonts w:hint="eastAsia" w:ascii="仿宋" w:hAnsi="仿宋" w:eastAsia="仿宋" w:cs="仿宋"/>
          <w:sz w:val="24"/>
          <w:szCs w:val="24"/>
          <w:lang w:val="en-US" w:eastAsia="zh-CN"/>
        </w:rPr>
        <w:t>3</w:t>
      </w:r>
      <w:r>
        <w:rPr>
          <w:rFonts w:hint="eastAsia" w:ascii="仿宋" w:hAnsi="仿宋" w:eastAsia="仿宋" w:cs="仿宋"/>
          <w:color w:val="auto"/>
          <w:sz w:val="24"/>
          <w:szCs w:val="24"/>
        </w:rPr>
        <w:t>年</w:t>
      </w:r>
      <w:r>
        <w:rPr>
          <w:rFonts w:hint="eastAsia" w:ascii="仿宋" w:hAnsi="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cs="仿宋"/>
          <w:color w:val="auto"/>
          <w:sz w:val="24"/>
          <w:szCs w:val="24"/>
          <w:lang w:val="en-US" w:eastAsia="zh-CN"/>
        </w:rPr>
        <w:t>08</w:t>
      </w:r>
      <w:r>
        <w:rPr>
          <w:rFonts w:hint="eastAsia" w:ascii="仿宋" w:hAnsi="仿宋" w:eastAsia="仿宋" w:cs="仿宋"/>
          <w:color w:val="auto"/>
          <w:sz w:val="24"/>
          <w:szCs w:val="24"/>
        </w:rPr>
        <w:t>日09时30分</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递交</w:t>
      </w:r>
      <w:r>
        <w:rPr>
          <w:rFonts w:hint="eastAsia" w:ascii="仿宋" w:hAnsi="仿宋" w:cs="仿宋"/>
          <w:color w:val="auto"/>
          <w:sz w:val="24"/>
          <w:szCs w:val="24"/>
          <w:lang w:val="en-US" w:eastAsia="zh-CN"/>
        </w:rPr>
        <w:t>方式</w:t>
      </w:r>
      <w:r>
        <w:rPr>
          <w:rFonts w:hint="eastAsia" w:ascii="仿宋" w:hAnsi="仿宋" w:eastAsia="仿宋" w:cs="仿宋"/>
          <w:color w:val="auto"/>
          <w:sz w:val="24"/>
          <w:szCs w:val="24"/>
        </w:rPr>
        <w:t>：</w:t>
      </w:r>
      <w:bookmarkStart w:id="12" w:name="_Toc16658"/>
      <w:bookmarkStart w:id="13" w:name="_Toc17046"/>
      <w:r>
        <w:rPr>
          <w:rFonts w:hint="eastAsia" w:ascii="仿宋" w:hAnsi="仿宋" w:cs="仿宋"/>
          <w:color w:val="auto"/>
          <w:sz w:val="24"/>
          <w:szCs w:val="24"/>
          <w:lang w:val="en-US" w:eastAsia="zh-CN"/>
        </w:rPr>
        <w:t>临朐城市建设投资集团有限公司二楼会议室</w:t>
      </w:r>
      <w:r>
        <w:rPr>
          <w:rFonts w:hint="eastAsia" w:ascii="仿宋" w:hAnsi="仿宋" w:cs="仿宋"/>
          <w:color w:val="auto"/>
          <w:sz w:val="24"/>
          <w:szCs w:val="24"/>
          <w:lang w:eastAsia="zh-CN"/>
        </w:rPr>
        <w:t>（</w:t>
      </w:r>
      <w:r>
        <w:rPr>
          <w:rFonts w:hint="eastAsia" w:ascii="仿宋" w:hAnsi="仿宋" w:cs="仿宋"/>
          <w:color w:val="auto"/>
          <w:sz w:val="24"/>
          <w:szCs w:val="24"/>
          <w:lang w:val="en-US" w:eastAsia="zh-CN"/>
        </w:rPr>
        <w:t>临朐县朐山路6198号)</w:t>
      </w:r>
      <w:r>
        <w:rPr>
          <w:rFonts w:hint="eastAsia" w:ascii="宋体" w:hAnsi="宋体" w:cs="宋体"/>
          <w:color w:val="auto"/>
          <w:sz w:val="24"/>
        </w:rPr>
        <w:t>纸质文件提交，同时在</w:t>
      </w:r>
      <w:r>
        <w:rPr>
          <w:rFonts w:hint="eastAsia" w:ascii="宋体" w:hAnsi="宋体" w:cs="宋体"/>
          <w:color w:val="auto"/>
          <w:sz w:val="24"/>
          <w:lang w:val="en-US" w:eastAsia="zh-CN"/>
        </w:rPr>
        <w:t>谈判</w:t>
      </w:r>
      <w:r>
        <w:rPr>
          <w:rFonts w:hint="eastAsia" w:ascii="宋体" w:hAnsi="宋体" w:cs="宋体"/>
          <w:color w:val="auto"/>
          <w:sz w:val="24"/>
        </w:rPr>
        <w:t>截止时间之前在公告公示及谈判文件获取网站注册并上传供应商报价函，否则投标无效。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谈判时间及地点</w:t>
      </w:r>
      <w:bookmarkEnd w:id="12"/>
      <w:bookmarkEnd w:id="13"/>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cs="仿宋"/>
          <w:color w:val="auto"/>
          <w:sz w:val="24"/>
          <w:szCs w:val="24"/>
          <w:lang w:val="en-US" w:eastAsia="zh-CN"/>
        </w:rPr>
        <w:t>08</w:t>
      </w:r>
      <w:r>
        <w:rPr>
          <w:rFonts w:hint="eastAsia" w:ascii="仿宋" w:hAnsi="仿宋" w:eastAsia="仿宋" w:cs="仿宋"/>
          <w:color w:val="auto"/>
          <w:sz w:val="24"/>
          <w:szCs w:val="24"/>
        </w:rPr>
        <w:t>日09时30分</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cs="仿宋"/>
          <w:sz w:val="24"/>
          <w:szCs w:val="24"/>
          <w:lang w:val="en-US" w:eastAsia="zh-CN"/>
        </w:rPr>
        <w:t>临朐城市建设投资集团有限公司二楼会议室</w:t>
      </w:r>
      <w:r>
        <w:rPr>
          <w:rFonts w:hint="eastAsia" w:ascii="仿宋" w:hAnsi="仿宋" w:cs="仿宋"/>
          <w:sz w:val="24"/>
          <w:szCs w:val="24"/>
          <w:lang w:eastAsia="zh-CN"/>
        </w:rPr>
        <w:t>（</w:t>
      </w:r>
      <w:r>
        <w:rPr>
          <w:rFonts w:hint="eastAsia" w:ascii="仿宋" w:hAnsi="仿宋" w:cs="仿宋"/>
          <w:sz w:val="24"/>
          <w:szCs w:val="24"/>
          <w:lang w:val="en-US" w:eastAsia="zh-CN"/>
        </w:rPr>
        <w:t>临朐县朐山路6198号)</w:t>
      </w:r>
      <w:r>
        <w:rPr>
          <w:rFonts w:hint="eastAsia" w:ascii="仿宋" w:hAnsi="仿宋" w:eastAsia="仿宋" w:cs="仿宋"/>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right="0" w:rightChars="0"/>
        <w:textAlignment w:val="auto"/>
        <w:rPr>
          <w:rFonts w:hint="eastAsia" w:ascii="仿宋" w:hAnsi="仿宋" w:eastAsia="仿宋" w:cs="仿宋"/>
          <w:b/>
          <w:bCs/>
          <w:sz w:val="24"/>
          <w:szCs w:val="24"/>
        </w:rPr>
      </w:pPr>
      <w:bookmarkStart w:id="14" w:name="_Toc7031"/>
      <w:bookmarkStart w:id="15" w:name="_Toc24403"/>
      <w:r>
        <w:rPr>
          <w:rFonts w:hint="eastAsia" w:ascii="仿宋" w:hAnsi="仿宋" w:eastAsia="仿宋" w:cs="仿宋"/>
          <w:b/>
          <w:bCs/>
          <w:sz w:val="24"/>
          <w:szCs w:val="24"/>
        </w:rPr>
        <w:t>本项目发布媒介</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临朐城投招标采购平台</w:t>
      </w:r>
      <w:r>
        <w:rPr>
          <w:rFonts w:hint="default" w:ascii="仿宋" w:hAnsi="仿宋" w:eastAsia="仿宋" w:cs="仿宋"/>
          <w:sz w:val="24"/>
          <w:szCs w:val="24"/>
        </w:rPr>
        <w:t>http://www.ctcaigou.com/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仿宋" w:hAnsi="仿宋" w:eastAsia="仿宋" w:cs="仿宋"/>
          <w:b/>
          <w:bCs/>
          <w:sz w:val="24"/>
          <w:szCs w:val="24"/>
        </w:rPr>
      </w:pPr>
      <w:r>
        <w:rPr>
          <w:rFonts w:hint="eastAsia" w:ascii="仿宋" w:hAnsi="仿宋" w:cs="仿宋"/>
          <w:b/>
          <w:bCs/>
          <w:sz w:val="24"/>
          <w:szCs w:val="24"/>
          <w:lang w:val="en-US" w:eastAsia="zh-CN"/>
        </w:rPr>
        <w:t>八、</w:t>
      </w:r>
      <w:r>
        <w:rPr>
          <w:rFonts w:hint="eastAsia" w:ascii="仿宋" w:hAnsi="仿宋" w:eastAsia="仿宋" w:cs="仿宋"/>
          <w:b/>
          <w:bCs/>
          <w:sz w:val="24"/>
          <w:szCs w:val="24"/>
        </w:rPr>
        <w:t>联系方式</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采购人：临朐县沂泰建材有限公司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地址：临朐县</w:t>
      </w:r>
      <w:r>
        <w:rPr>
          <w:rFonts w:hint="eastAsia" w:ascii="仿宋" w:hAnsi="仿宋" w:cs="仿宋"/>
          <w:sz w:val="24"/>
          <w:szCs w:val="24"/>
          <w:lang w:val="en-US" w:eastAsia="zh-CN"/>
        </w:rPr>
        <w:t>冶源镇宫家坡村南200米路东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联系人：夏晓宇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电话：0536-</w:t>
      </w:r>
      <w:r>
        <w:rPr>
          <w:rFonts w:hint="eastAsia" w:ascii="仿宋" w:hAnsi="仿宋" w:cs="仿宋"/>
          <w:sz w:val="24"/>
          <w:szCs w:val="24"/>
          <w:lang w:val="en-US" w:eastAsia="zh-CN"/>
        </w:rPr>
        <w:t>3357559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采购代理机构：致君项目管理有限公司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地址：山东省潍坊市高新区蓉花路创业中心大厦12层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张佳琪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联系方式：0536-8680667</w:t>
      </w:r>
    </w:p>
    <w:p>
      <w:pPr>
        <w:pStyle w:val="2"/>
        <w:keepNext w:val="0"/>
        <w:keepLines w:val="0"/>
        <w:pageBreakBefore w:val="0"/>
        <w:widowControl w:val="0"/>
        <w:kinsoku/>
        <w:wordWrap/>
        <w:overflowPunct/>
        <w:topLinePunct w:val="0"/>
        <w:autoSpaceDE w:val="0"/>
        <w:autoSpaceDN w:val="0"/>
        <w:bidi w:val="0"/>
        <w:adjustRightInd/>
        <w:snapToGrid/>
        <w:ind w:right="0" w:firstLine="480" w:firstLineChars="200"/>
        <w:jc w:val="left"/>
        <w:textAlignment w:val="auto"/>
        <w:rPr>
          <w:rFonts w:hint="default" w:ascii="仿宋" w:hAnsi="仿宋" w:eastAsia="仿宋" w:cs="仿宋"/>
          <w:sz w:val="24"/>
          <w:szCs w:val="24"/>
          <w:lang w:val="en-US" w:eastAsia="zh-CN" w:bidi="zh-CN"/>
        </w:rPr>
      </w:pPr>
      <w:r>
        <w:rPr>
          <w:rFonts w:hint="eastAsia" w:ascii="仿宋" w:hAnsi="仿宋" w:eastAsia="仿宋" w:cs="仿宋"/>
          <w:sz w:val="24"/>
          <w:szCs w:val="24"/>
          <w:lang w:val="en-US" w:eastAsia="zh-CN" w:bidi="zh-CN"/>
        </w:rPr>
        <w:t>电子邮箱：</w:t>
      </w:r>
      <w:r>
        <w:rPr>
          <w:rFonts w:hint="eastAsia" w:ascii="仿宋" w:hAnsi="仿宋" w:eastAsia="仿宋" w:cs="仿宋"/>
          <w:color w:val="auto"/>
          <w:sz w:val="24"/>
          <w:szCs w:val="24"/>
          <w:lang w:val="en-US" w:eastAsia="zh-CN"/>
        </w:rPr>
        <w:t>zjxmglwf@163.com</w:t>
      </w:r>
    </w:p>
    <w:p>
      <w:pPr>
        <w:keepNext w:val="0"/>
        <w:keepLines w:val="0"/>
        <w:pageBreakBefore w:val="0"/>
        <w:widowControl w:val="0"/>
        <w:kinsoku/>
        <w:wordWrap/>
        <w:overflowPunct/>
        <w:topLinePunct w:val="0"/>
        <w:bidi w:val="0"/>
        <w:adjustRightInd/>
        <w:snapToGrid/>
        <w:spacing w:line="500" w:lineRule="exact"/>
        <w:textAlignment w:val="auto"/>
      </w:pPr>
      <w:r>
        <w:br w:type="page"/>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line="360" w:lineRule="auto"/>
        <w:textAlignment w:val="auto"/>
        <w:rPr>
          <w:rFonts w:hint="eastAsia"/>
        </w:rPr>
      </w:pPr>
      <w:bookmarkStart w:id="16" w:name="_Toc6845"/>
      <w:bookmarkStart w:id="17" w:name="_Toc17949"/>
      <w:r>
        <w:rPr>
          <w:rFonts w:hint="eastAsia"/>
        </w:rPr>
        <w:t>第</w:t>
      </w:r>
      <w:r>
        <w:rPr>
          <w:rFonts w:hint="eastAsia"/>
          <w:lang w:eastAsia="zh-CN"/>
        </w:rPr>
        <w:t>一</w:t>
      </w:r>
      <w:r>
        <w:rPr>
          <w:rFonts w:hint="eastAsia"/>
        </w:rPr>
        <w:t>章 谈判须知</w:t>
      </w:r>
      <w:bookmarkEnd w:id="16"/>
      <w:bookmarkEnd w:id="17"/>
    </w:p>
    <w:p>
      <w:pPr>
        <w:jc w:val="center"/>
        <w:rPr>
          <w:rFonts w:hint="eastAsia"/>
          <w:b/>
          <w:bCs/>
          <w:sz w:val="28"/>
          <w:szCs w:val="36"/>
        </w:rPr>
      </w:pPr>
      <w:r>
        <w:rPr>
          <w:rFonts w:hint="eastAsia"/>
          <w:b/>
          <w:bCs/>
          <w:sz w:val="28"/>
          <w:szCs w:val="36"/>
        </w:rPr>
        <w:t>谈判</w:t>
      </w:r>
      <w:r>
        <w:rPr>
          <w:b/>
          <w:bCs/>
          <w:sz w:val="28"/>
          <w:szCs w:val="36"/>
        </w:rPr>
        <w:t>须知前附表</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673"/>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序号</w:t>
            </w:r>
          </w:p>
        </w:tc>
        <w:tc>
          <w:tcPr>
            <w:tcW w:w="926" w:type="pct"/>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内容</w:t>
            </w:r>
          </w:p>
        </w:tc>
        <w:tc>
          <w:tcPr>
            <w:tcW w:w="3718" w:type="pct"/>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项目名称</w:t>
            </w:r>
          </w:p>
        </w:tc>
        <w:tc>
          <w:tcPr>
            <w:tcW w:w="3718" w:type="pct"/>
            <w:noWrap w:val="0"/>
            <w:vAlign w:val="center"/>
          </w:tcPr>
          <w:p>
            <w:pPr>
              <w:rPr>
                <w:rFonts w:hint="eastAsia" w:ascii="仿宋" w:hAnsi="仿宋" w:eastAsia="仿宋" w:cs="仿宋"/>
                <w:szCs w:val="21"/>
                <w:lang w:eastAsia="zh-CN"/>
              </w:rPr>
            </w:pPr>
            <w:r>
              <w:rPr>
                <w:rFonts w:hint="eastAsia" w:ascii="仿宋" w:hAnsi="仿宋" w:cs="仿宋"/>
                <w:bCs/>
                <w:szCs w:val="21"/>
                <w:lang w:eastAsia="zh-CN"/>
              </w:rPr>
              <w:t>临朐县沂泰建材有限公司石料仓库工程施工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项目地点</w:t>
            </w:r>
          </w:p>
        </w:tc>
        <w:tc>
          <w:tcPr>
            <w:tcW w:w="3718" w:type="pct"/>
            <w:noWrap w:val="0"/>
            <w:vAlign w:val="center"/>
          </w:tcPr>
          <w:p>
            <w:pPr>
              <w:rPr>
                <w:rFonts w:hint="default" w:ascii="仿宋" w:hAnsi="仿宋" w:eastAsia="仿宋" w:cs="仿宋"/>
                <w:szCs w:val="21"/>
                <w:lang w:val="en-US"/>
              </w:rPr>
            </w:pPr>
            <w:r>
              <w:rPr>
                <w:rFonts w:hint="eastAsia" w:ascii="仿宋" w:hAnsi="仿宋" w:eastAsia="仿宋" w:cs="仿宋"/>
                <w:color w:val="auto"/>
                <w:sz w:val="24"/>
                <w:szCs w:val="24"/>
                <w:lang w:val="en-US" w:eastAsia="zh-CN"/>
              </w:rPr>
              <w:t>临朐县冶源街道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标包划分</w:t>
            </w:r>
          </w:p>
        </w:tc>
        <w:tc>
          <w:tcPr>
            <w:tcW w:w="3718" w:type="pct"/>
            <w:noWrap w:val="0"/>
            <w:vAlign w:val="center"/>
          </w:tcPr>
          <w:p>
            <w:pPr>
              <w:rPr>
                <w:rFonts w:hint="eastAsia" w:ascii="仿宋" w:hAnsi="仿宋" w:eastAsia="仿宋" w:cs="仿宋"/>
                <w:szCs w:val="21"/>
              </w:rPr>
            </w:pPr>
            <w:r>
              <w:rPr>
                <w:rFonts w:hint="eastAsia" w:ascii="仿宋" w:hAnsi="仿宋" w:eastAsia="仿宋" w:cs="仿宋"/>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采购方式</w:t>
            </w:r>
          </w:p>
        </w:tc>
        <w:tc>
          <w:tcPr>
            <w:tcW w:w="3718" w:type="pct"/>
            <w:noWrap w:val="0"/>
            <w:vAlign w:val="center"/>
          </w:tcPr>
          <w:p>
            <w:pPr>
              <w:rPr>
                <w:rFonts w:hint="eastAsia" w:ascii="仿宋" w:hAnsi="仿宋" w:eastAsia="仿宋" w:cs="仿宋"/>
                <w:szCs w:val="21"/>
              </w:rPr>
            </w:pPr>
            <w:r>
              <w:rPr>
                <w:rFonts w:hint="eastAsia" w:ascii="仿宋" w:hAnsi="仿宋" w:eastAsia="仿宋" w:cs="仿宋"/>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资格审查方式</w:t>
            </w:r>
          </w:p>
        </w:tc>
        <w:tc>
          <w:tcPr>
            <w:tcW w:w="3718" w:type="pct"/>
            <w:noWrap w:val="0"/>
            <w:vAlign w:val="center"/>
          </w:tcPr>
          <w:p>
            <w:pPr>
              <w:rPr>
                <w:rFonts w:hint="eastAsia" w:ascii="仿宋" w:hAnsi="仿宋" w:eastAsia="仿宋" w:cs="仿宋"/>
                <w:szCs w:val="21"/>
              </w:rPr>
            </w:pPr>
            <w:r>
              <w:rPr>
                <w:rFonts w:hint="eastAsia" w:ascii="仿宋" w:hAnsi="仿宋" w:eastAsia="仿宋" w:cs="仿宋"/>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资格要求</w:t>
            </w:r>
          </w:p>
        </w:tc>
        <w:tc>
          <w:tcPr>
            <w:tcW w:w="3718" w:type="pct"/>
            <w:noWrap w:val="0"/>
            <w:vAlign w:val="center"/>
          </w:tcPr>
          <w:p>
            <w:pPr>
              <w:rPr>
                <w:rFonts w:hint="eastAsia" w:ascii="仿宋" w:hAnsi="仿宋" w:eastAsia="仿宋" w:cs="仿宋"/>
                <w:b/>
                <w:bCs/>
                <w:szCs w:val="21"/>
              </w:rPr>
            </w:pPr>
            <w:r>
              <w:rPr>
                <w:rFonts w:hint="eastAsia" w:ascii="仿宋" w:hAnsi="仿宋" w:eastAsia="仿宋" w:cs="仿宋"/>
                <w:szCs w:val="21"/>
                <w:lang w:val="en-US" w:eastAsia="zh-CN"/>
              </w:rPr>
              <w:t>★</w:t>
            </w:r>
            <w:r>
              <w:rPr>
                <w:rFonts w:hint="eastAsia" w:ascii="仿宋" w:hAnsi="仿宋" w:eastAsia="仿宋" w:cs="仿宋"/>
                <w:b/>
                <w:bCs/>
                <w:szCs w:val="21"/>
              </w:rPr>
              <w:t>1、具有钢结构工程专业承包叁级</w:t>
            </w:r>
            <w:r>
              <w:rPr>
                <w:rFonts w:hint="eastAsia" w:ascii="仿宋" w:hAnsi="仿宋" w:cs="仿宋"/>
                <w:b/>
                <w:bCs/>
                <w:szCs w:val="21"/>
                <w:lang w:val="en-US" w:eastAsia="zh-CN"/>
              </w:rPr>
              <w:t>及以上</w:t>
            </w:r>
            <w:r>
              <w:rPr>
                <w:rFonts w:hint="eastAsia" w:ascii="仿宋" w:hAnsi="仿宋" w:eastAsia="仿宋" w:cs="仿宋"/>
                <w:b/>
                <w:bCs/>
                <w:szCs w:val="21"/>
              </w:rPr>
              <w:t>资质的</w:t>
            </w:r>
            <w:r>
              <w:rPr>
                <w:rFonts w:hint="eastAsia" w:ascii="仿宋" w:hAnsi="仿宋" w:cs="仿宋"/>
                <w:b/>
                <w:bCs/>
                <w:szCs w:val="21"/>
                <w:lang w:eastAsia="zh-CN"/>
              </w:rPr>
              <w:t>国内独立企业法人</w:t>
            </w:r>
            <w:r>
              <w:rPr>
                <w:rFonts w:hint="eastAsia" w:ascii="仿宋" w:hAnsi="仿宋" w:eastAsia="仿宋" w:cs="仿宋"/>
                <w:b/>
                <w:bCs/>
                <w:szCs w:val="21"/>
              </w:rPr>
              <w:t>，并在人员、设备、资金等方面具有相应的施工能力。</w:t>
            </w:r>
          </w:p>
          <w:p>
            <w:pPr>
              <w:rPr>
                <w:rFonts w:hint="eastAsia" w:ascii="仿宋" w:hAnsi="仿宋" w:eastAsia="仿宋" w:cs="仿宋"/>
                <w:b/>
                <w:bCs/>
                <w:szCs w:val="21"/>
              </w:rPr>
            </w:pPr>
            <w:r>
              <w:rPr>
                <w:rFonts w:hint="eastAsia" w:ascii="仿宋" w:hAnsi="仿宋" w:eastAsia="仿宋" w:cs="仿宋"/>
                <w:b/>
                <w:bCs/>
                <w:szCs w:val="21"/>
              </w:rPr>
              <w:t>2、拟派项目经理须具备贰级及以上注册建造师执业资格</w:t>
            </w:r>
            <w:r>
              <w:rPr>
                <w:rFonts w:hint="eastAsia" w:ascii="仿宋" w:hAnsi="仿宋" w:cs="仿宋"/>
                <w:b/>
                <w:bCs/>
                <w:szCs w:val="21"/>
                <w:lang w:eastAsia="zh-CN"/>
              </w:rPr>
              <w:t>（</w:t>
            </w:r>
            <w:r>
              <w:rPr>
                <w:rFonts w:hint="eastAsia" w:ascii="仿宋" w:hAnsi="仿宋" w:eastAsia="仿宋" w:cs="仿宋"/>
                <w:b/>
                <w:bCs/>
                <w:szCs w:val="21"/>
                <w:lang w:val="en-US" w:eastAsia="zh-CN"/>
              </w:rPr>
              <w:t>建筑</w:t>
            </w:r>
            <w:r>
              <w:rPr>
                <w:rFonts w:hint="eastAsia" w:ascii="仿宋" w:hAnsi="仿宋" w:cs="仿宋"/>
                <w:b/>
                <w:bCs/>
                <w:szCs w:val="21"/>
                <w:lang w:val="en-US" w:eastAsia="zh-CN"/>
              </w:rPr>
              <w:t>工程</w:t>
            </w:r>
            <w:r>
              <w:rPr>
                <w:rFonts w:hint="eastAsia" w:ascii="仿宋" w:hAnsi="仿宋" w:eastAsia="仿宋" w:cs="仿宋"/>
                <w:b/>
                <w:bCs/>
                <w:szCs w:val="21"/>
                <w:lang w:val="en-US" w:eastAsia="zh-CN"/>
              </w:rPr>
              <w:t>专业</w:t>
            </w:r>
            <w:r>
              <w:rPr>
                <w:rFonts w:hint="eastAsia" w:ascii="仿宋" w:hAnsi="仿宋" w:cs="仿宋"/>
                <w:b/>
                <w:bCs/>
                <w:szCs w:val="21"/>
                <w:lang w:val="en-US" w:eastAsia="zh-CN"/>
              </w:rPr>
              <w:t>）</w:t>
            </w:r>
            <w:r>
              <w:rPr>
                <w:rFonts w:hint="eastAsia" w:ascii="仿宋" w:hAnsi="仿宋" w:eastAsia="仿宋" w:cs="仿宋"/>
                <w:b/>
                <w:bCs/>
                <w:szCs w:val="21"/>
              </w:rPr>
              <w:t>、有效的安全生产考核合格证书（B证）。</w:t>
            </w:r>
          </w:p>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24"/>
                <w:szCs w:val="21"/>
                <w:lang w:val="zh-CN" w:eastAsia="zh-CN" w:bidi="zh-CN"/>
              </w:rPr>
            </w:pPr>
            <w:bookmarkStart w:id="18" w:name="_Toc11268"/>
            <w:bookmarkStart w:id="19" w:name="_Toc7850"/>
            <w:r>
              <w:rPr>
                <w:rFonts w:hint="eastAsia" w:ascii="仿宋" w:hAnsi="仿宋" w:eastAsia="仿宋" w:cs="仿宋"/>
                <w:b/>
                <w:bCs/>
                <w:sz w:val="24"/>
                <w:szCs w:val="21"/>
                <w:lang w:val="en-US" w:eastAsia="zh-CN" w:bidi="zh-CN"/>
              </w:rPr>
              <w:t>3、</w:t>
            </w:r>
            <w:bookmarkEnd w:id="18"/>
            <w:bookmarkEnd w:id="19"/>
            <w:r>
              <w:rPr>
                <w:rFonts w:hint="eastAsia" w:ascii="仿宋" w:hAnsi="仿宋" w:eastAsia="仿宋" w:cs="仿宋"/>
                <w:b/>
                <w:bCs/>
                <w:sz w:val="24"/>
                <w:szCs w:val="21"/>
                <w:lang w:val="en-US" w:eastAsia="zh-CN" w:bidi="zh-CN"/>
              </w:rPr>
              <w:t>有效期内的</w:t>
            </w:r>
            <w:r>
              <w:rPr>
                <w:rFonts w:hint="eastAsia" w:ascii="仿宋" w:hAnsi="仿宋" w:eastAsia="仿宋" w:cs="仿宋"/>
                <w:b/>
                <w:bCs/>
                <w:sz w:val="24"/>
                <w:szCs w:val="21"/>
                <w:lang w:val="zh-CN" w:eastAsia="zh-CN" w:bidi="zh-CN"/>
              </w:rPr>
              <w:t>安全生产许可证</w:t>
            </w:r>
          </w:p>
          <w:p>
            <w:pPr>
              <w:keepNext w:val="0"/>
              <w:keepLines w:val="0"/>
              <w:pageBreakBefore w:val="0"/>
              <w:widowControl w:val="0"/>
              <w:kinsoku/>
              <w:wordWrap/>
              <w:overflowPunct/>
              <w:topLinePunct w:val="0"/>
              <w:bidi w:val="0"/>
              <w:adjustRightInd/>
              <w:snapToGrid/>
              <w:ind w:right="0" w:firstLine="0" w:firstLineChars="0"/>
              <w:textAlignment w:val="auto"/>
              <w:rPr>
                <w:rFonts w:hint="eastAsia" w:ascii="仿宋" w:hAnsi="仿宋" w:eastAsia="仿宋" w:cs="仿宋"/>
                <w:szCs w:val="21"/>
              </w:rPr>
            </w:pPr>
            <w:r>
              <w:rPr>
                <w:rFonts w:hint="eastAsia" w:ascii="仿宋" w:hAnsi="仿宋" w:eastAsia="仿宋" w:cs="仿宋"/>
                <w:b/>
                <w:bCs/>
                <w:szCs w:val="21"/>
                <w:lang w:val="en-US" w:eastAsia="zh-CN"/>
              </w:rPr>
              <w:t>4</w:t>
            </w:r>
            <w:r>
              <w:rPr>
                <w:rFonts w:hint="eastAsia" w:ascii="仿宋" w:hAnsi="仿宋" w:eastAsia="仿宋" w:cs="仿宋"/>
                <w:b/>
                <w:bCs/>
                <w:szCs w:val="21"/>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资金来源</w:t>
            </w:r>
          </w:p>
        </w:tc>
        <w:tc>
          <w:tcPr>
            <w:tcW w:w="3718" w:type="pct"/>
            <w:noWrap w:val="0"/>
            <w:vAlign w:val="center"/>
          </w:tcPr>
          <w:p>
            <w:pPr>
              <w:rPr>
                <w:rFonts w:hint="eastAsia" w:ascii="仿宋" w:hAnsi="仿宋" w:eastAsia="仿宋" w:cs="仿宋"/>
                <w:szCs w:val="21"/>
                <w:lang w:eastAsia="zh-CN"/>
              </w:rPr>
            </w:pPr>
            <w:r>
              <w:rPr>
                <w:rFonts w:hint="eastAsia" w:ascii="仿宋" w:hAnsi="仿宋" w:eastAsia="仿宋" w:cs="仿宋"/>
                <w:szCs w:val="21"/>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踏勘现场及答疑</w:t>
            </w:r>
          </w:p>
        </w:tc>
        <w:tc>
          <w:tcPr>
            <w:tcW w:w="3718"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jc w:val="left"/>
              <w:textAlignment w:val="auto"/>
              <w:rPr>
                <w:rFonts w:hint="default" w:hAnsi="宋体" w:cs="宋体"/>
                <w:color w:val="auto"/>
                <w:kern w:val="0"/>
                <w:szCs w:val="21"/>
                <w:lang w:val="en-US" w:eastAsia="zh-CN"/>
              </w:rPr>
            </w:pPr>
            <w:r>
              <w:rPr>
                <w:rFonts w:hint="eastAsia" w:hAnsi="宋体" w:cs="宋体"/>
                <w:kern w:val="0"/>
                <w:szCs w:val="21"/>
                <w:lang w:val="en-US" w:eastAsia="zh-CN"/>
              </w:rPr>
              <w:t>踏</w:t>
            </w:r>
            <w:r>
              <w:rPr>
                <w:rFonts w:hint="eastAsia" w:hAnsi="宋体" w:cs="宋体"/>
                <w:color w:val="auto"/>
                <w:kern w:val="0"/>
                <w:szCs w:val="21"/>
                <w:lang w:val="en-US" w:eastAsia="zh-CN"/>
              </w:rPr>
              <w:t>勘现场：</w:t>
            </w:r>
          </w:p>
          <w:p>
            <w:pPr>
              <w:pStyle w:val="11"/>
              <w:keepNext w:val="0"/>
              <w:keepLines w:val="0"/>
              <w:pageBreakBefore w:val="0"/>
              <w:widowControl w:val="0"/>
              <w:kinsoku/>
              <w:wordWrap/>
              <w:overflowPunct/>
              <w:topLinePunct w:val="0"/>
              <w:autoSpaceDE w:val="0"/>
              <w:autoSpaceDN w:val="0"/>
              <w:bidi w:val="0"/>
              <w:adjustRightInd/>
              <w:snapToGrid/>
              <w:jc w:val="left"/>
              <w:textAlignment w:val="auto"/>
              <w:rPr>
                <w:rFonts w:hint="eastAsia" w:ascii="微软雅黑" w:hAnsi="微软雅黑" w:eastAsia="微软雅黑" w:cs="微软雅黑"/>
                <w:b/>
                <w:bCs/>
                <w:i w:val="0"/>
                <w:iCs w:val="0"/>
                <w:caps w:val="0"/>
                <w:color w:val="auto"/>
                <w:spacing w:val="0"/>
                <w:szCs w:val="22"/>
                <w:shd w:val="clear" w:fill="FFFFFF"/>
                <w:lang w:eastAsia="zh-CN"/>
              </w:rPr>
            </w:pPr>
            <w:r>
              <w:rPr>
                <w:rFonts w:hint="eastAsia" w:hAnsi="宋体" w:cs="宋体"/>
                <w:b/>
                <w:bCs/>
                <w:color w:val="auto"/>
                <w:kern w:val="0"/>
                <w:szCs w:val="21"/>
                <w:lang w:val="en-US" w:eastAsia="zh-CN"/>
              </w:rPr>
              <w:t>投标人充分</w:t>
            </w:r>
            <w:r>
              <w:rPr>
                <w:rFonts w:hint="eastAsia" w:hAnsi="宋体" w:cs="宋体"/>
                <w:b/>
                <w:bCs/>
                <w:color w:val="auto"/>
                <w:kern w:val="0"/>
                <w:szCs w:val="21"/>
                <w:lang w:val="zh-CN" w:eastAsia="zh-CN"/>
              </w:rPr>
              <w:t>踏勘现场，</w:t>
            </w:r>
            <w:r>
              <w:rPr>
                <w:rFonts w:hint="eastAsia" w:hAnsi="宋体" w:cs="宋体"/>
                <w:b/>
                <w:bCs/>
                <w:color w:val="auto"/>
                <w:kern w:val="0"/>
                <w:szCs w:val="21"/>
                <w:lang w:val="en-US" w:eastAsia="zh-CN"/>
              </w:rPr>
              <w:t xml:space="preserve">不集中组织。 </w:t>
            </w:r>
            <w:r>
              <w:rPr>
                <w:rFonts w:hint="eastAsia"/>
                <w:b/>
                <w:bCs/>
                <w:color w:val="auto"/>
                <w:lang w:val="en-US" w:eastAsia="zh-CN"/>
              </w:rPr>
              <w:t>采购人不对供应商据此做出的判断和决策负责</w:t>
            </w:r>
            <w:r>
              <w:rPr>
                <w:rFonts w:hint="eastAsia"/>
                <w:b/>
                <w:bCs/>
                <w:color w:val="auto"/>
                <w:lang w:eastAsia="zh-CN"/>
              </w:rPr>
              <w:t>。</w:t>
            </w:r>
            <w:r>
              <w:rPr>
                <w:rFonts w:hint="eastAsia" w:hAnsi="宋体" w:cs="宋体"/>
                <w:b/>
                <w:bCs/>
                <w:color w:val="auto"/>
                <w:kern w:val="0"/>
                <w:szCs w:val="21"/>
                <w:lang w:val="zh-CN" w:eastAsia="zh-CN"/>
              </w:rPr>
              <w:t>踏勘所发生的费用自理。</w:t>
            </w:r>
          </w:p>
          <w:p>
            <w:pPr>
              <w:pStyle w:val="11"/>
              <w:keepNext w:val="0"/>
              <w:keepLines w:val="0"/>
              <w:pageBreakBefore w:val="0"/>
              <w:widowControl w:val="0"/>
              <w:kinsoku/>
              <w:wordWrap/>
              <w:overflowPunct/>
              <w:topLinePunct w:val="0"/>
              <w:autoSpaceDE w:val="0"/>
              <w:autoSpaceDN w:val="0"/>
              <w:bidi w:val="0"/>
              <w:adjustRightInd/>
              <w:snapToGrid/>
              <w:jc w:val="left"/>
              <w:textAlignment w:val="auto"/>
              <w:rPr>
                <w:rFonts w:hint="default" w:hAnsi="宋体" w:cs="宋体"/>
                <w:bCs/>
                <w:color w:val="auto"/>
                <w:kern w:val="0"/>
                <w:szCs w:val="21"/>
                <w:lang w:val="en-US" w:eastAsia="zh-CN"/>
              </w:rPr>
            </w:pPr>
            <w:r>
              <w:rPr>
                <w:rFonts w:hint="eastAsia" w:hAnsi="宋体" w:cs="宋体"/>
                <w:bCs/>
                <w:color w:val="auto"/>
                <w:kern w:val="0"/>
                <w:szCs w:val="21"/>
                <w:lang w:val="en-US" w:eastAsia="zh-CN"/>
              </w:rPr>
              <w:t>答疑：</w:t>
            </w:r>
          </w:p>
          <w:p>
            <w:pPr>
              <w:pStyle w:val="11"/>
              <w:keepNext w:val="0"/>
              <w:keepLines w:val="0"/>
              <w:pageBreakBefore w:val="0"/>
              <w:widowControl w:val="0"/>
              <w:kinsoku/>
              <w:wordWrap/>
              <w:overflowPunct/>
              <w:topLinePunct w:val="0"/>
              <w:autoSpaceDE w:val="0"/>
              <w:autoSpaceDN w:val="0"/>
              <w:bidi w:val="0"/>
              <w:adjustRightInd/>
              <w:snapToGrid/>
              <w:jc w:val="left"/>
              <w:textAlignment w:val="auto"/>
              <w:rPr>
                <w:rFonts w:hint="eastAsia" w:hAnsi="宋体" w:cs="宋体"/>
                <w:bCs/>
                <w:kern w:val="0"/>
                <w:szCs w:val="21"/>
                <w:lang w:val="zh-CN" w:eastAsia="zh-CN"/>
              </w:rPr>
            </w:pPr>
            <w:r>
              <w:rPr>
                <w:rFonts w:hint="eastAsia" w:hAnsi="宋体" w:cs="宋体"/>
                <w:bCs/>
                <w:color w:val="auto"/>
                <w:kern w:val="0"/>
                <w:szCs w:val="21"/>
                <w:lang w:val="zh-CN" w:eastAsia="zh-CN"/>
              </w:rPr>
              <w:t>如有疑问需要澄清，请于</w:t>
            </w:r>
            <w:r>
              <w:rPr>
                <w:rFonts w:hint="eastAsia" w:hAnsi="宋体" w:cs="宋体"/>
                <w:bCs/>
                <w:color w:val="auto"/>
                <w:kern w:val="0"/>
                <w:szCs w:val="21"/>
                <w:lang w:val="en-US" w:eastAsia="zh-CN"/>
              </w:rPr>
              <w:t>2023年06月06日17：00前（过期不予以受理）</w:t>
            </w:r>
            <w:r>
              <w:rPr>
                <w:rFonts w:hint="eastAsia" w:hAnsi="宋体" w:cs="宋体"/>
                <w:bCs/>
                <w:color w:val="auto"/>
                <w:kern w:val="0"/>
                <w:szCs w:val="21"/>
                <w:lang w:val="zh-CN" w:eastAsia="zh-CN"/>
              </w:rPr>
              <w:t>将加盖公章的扫描件及word可编辑电子版发送至邮箱</w:t>
            </w:r>
            <w:r>
              <w:rPr>
                <w:rFonts w:hint="eastAsia" w:hAnsi="宋体" w:cs="宋体"/>
                <w:bCs/>
                <w:kern w:val="0"/>
                <w:szCs w:val="21"/>
                <w:lang w:val="zh-CN" w:eastAsia="zh-CN"/>
              </w:rPr>
              <w:t>：</w:t>
            </w:r>
            <w:r>
              <w:rPr>
                <w:rFonts w:hint="eastAsia" w:ascii="仿宋" w:hAnsi="仿宋" w:eastAsia="仿宋" w:cs="仿宋"/>
                <w:color w:val="auto"/>
                <w:sz w:val="24"/>
                <w:szCs w:val="24"/>
                <w:lang w:val="en-US" w:eastAsia="zh-CN"/>
              </w:rPr>
              <w:t xml:space="preserve">zjxmglwf@163.com </w:t>
            </w:r>
            <w:r>
              <w:rPr>
                <w:rFonts w:hint="eastAsia" w:hAnsi="宋体" w:cs="宋体"/>
                <w:bCs/>
                <w:kern w:val="0"/>
                <w:szCs w:val="21"/>
                <w:lang w:val="zh-CN" w:eastAsia="zh-CN"/>
              </w:rPr>
              <w:t>，同时电话通知采购代理机构</w:t>
            </w:r>
            <w:r>
              <w:rPr>
                <w:rFonts w:hint="eastAsia" w:ascii="仿宋" w:hAnsi="仿宋" w:eastAsia="仿宋" w:cs="仿宋"/>
                <w:color w:val="auto"/>
                <w:sz w:val="24"/>
                <w:szCs w:val="24"/>
                <w:lang w:val="en-US" w:eastAsia="zh-CN"/>
              </w:rPr>
              <w:t>0536-8680667</w:t>
            </w:r>
            <w:r>
              <w:rPr>
                <w:rFonts w:hint="eastAsia" w:hAnsi="宋体" w:cs="宋体"/>
                <w:bCs/>
                <w:kern w:val="0"/>
                <w:szCs w:val="21"/>
                <w:lang w:val="zh-CN" w:eastAsia="zh-CN"/>
              </w:rPr>
              <w:t>。</w:t>
            </w:r>
          </w:p>
          <w:p>
            <w:pPr>
              <w:bidi w:val="0"/>
              <w:spacing w:line="360" w:lineRule="auto"/>
              <w:rPr>
                <w:rFonts w:hint="eastAsia" w:ascii="仿宋" w:hAnsi="仿宋" w:eastAsia="仿宋" w:cs="仿宋"/>
                <w:color w:val="auto"/>
                <w:sz w:val="24"/>
                <w:szCs w:val="24"/>
                <w:lang w:val="en-US" w:eastAsia="zh-CN"/>
              </w:rPr>
            </w:pPr>
            <w:r>
              <w:rPr>
                <w:rFonts w:hint="eastAsia" w:ascii="宋体" w:hAnsi="宋体" w:cs="宋体"/>
                <w:bCs/>
                <w:kern w:val="0"/>
                <w:szCs w:val="21"/>
                <w:lang w:val="zh-CN"/>
              </w:rPr>
              <w:t>答疑及澄清文件经有关单位同意后，</w:t>
            </w:r>
            <w:r>
              <w:rPr>
                <w:rFonts w:hint="eastAsia" w:ascii="宋体" w:hAnsi="宋体" w:cs="宋体"/>
                <w:bCs/>
                <w:kern w:val="0"/>
                <w:szCs w:val="21"/>
              </w:rPr>
              <w:t>以书面形式发放给所有已获取谈判文件的供应商</w:t>
            </w:r>
            <w:r>
              <w:rPr>
                <w:rFonts w:hint="eastAsia" w:ascii="宋体" w:hAnsi="宋体" w:cs="宋体"/>
                <w:bCs/>
                <w:kern w:val="0"/>
                <w:szCs w:val="21"/>
                <w:lang w:val="zh-CN"/>
              </w:rPr>
              <w:t>，并构成</w:t>
            </w:r>
            <w:r>
              <w:rPr>
                <w:rFonts w:hint="eastAsia" w:ascii="宋体" w:hAnsi="宋体" w:cs="宋体"/>
                <w:bCs/>
                <w:kern w:val="0"/>
                <w:szCs w:val="21"/>
              </w:rPr>
              <w:t>谈判</w:t>
            </w:r>
            <w:r>
              <w:rPr>
                <w:rFonts w:hint="eastAsia" w:ascii="宋体" w:hAnsi="宋体" w:cs="宋体"/>
                <w:bCs/>
                <w:kern w:val="0"/>
                <w:szCs w:val="21"/>
                <w:lang w:val="zh-CN"/>
              </w:rPr>
              <w:t>文件的组成部分，答疑文件与谈判文件不一致之处，以答疑文件为准。</w:t>
            </w:r>
          </w:p>
          <w:p>
            <w:pPr>
              <w:pStyle w:val="7"/>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szCs w:val="21"/>
              </w:rPr>
            </w:pPr>
            <w:r>
              <w:rPr>
                <w:rFonts w:hint="eastAsia" w:ascii="仿宋" w:hAnsi="仿宋" w:eastAsia="仿宋" w:cs="仿宋"/>
                <w:b w:val="0"/>
                <w:bCs w:val="0"/>
                <w:color w:val="auto"/>
                <w:sz w:val="24"/>
                <w:szCs w:val="24"/>
                <w:lang w:val="en-US" w:eastAsia="zh-CN"/>
              </w:rPr>
              <w:t>供应商</w:t>
            </w:r>
            <w:r>
              <w:rPr>
                <w:rFonts w:hint="eastAsia" w:ascii="仿宋" w:hAnsi="仿宋" w:eastAsia="仿宋" w:cs="仿宋"/>
                <w:b w:val="0"/>
                <w:bCs w:val="0"/>
                <w:color w:val="auto"/>
                <w:sz w:val="24"/>
                <w:szCs w:val="24"/>
              </w:rPr>
              <w:t>未按规定的时间和要求提出问题需要</w:t>
            </w:r>
            <w:r>
              <w:rPr>
                <w:rFonts w:hint="eastAsia" w:ascii="仿宋" w:hAnsi="仿宋" w:eastAsia="仿宋" w:cs="仿宋"/>
                <w:b w:val="0"/>
                <w:bCs w:val="0"/>
                <w:color w:val="auto"/>
                <w:sz w:val="24"/>
                <w:szCs w:val="24"/>
                <w:lang w:val="en-US" w:eastAsia="zh-CN"/>
              </w:rPr>
              <w:t>采购人</w:t>
            </w:r>
            <w:r>
              <w:rPr>
                <w:rFonts w:hint="eastAsia" w:ascii="仿宋" w:hAnsi="仿宋" w:eastAsia="仿宋" w:cs="仿宋"/>
                <w:b w:val="0"/>
                <w:bCs w:val="0"/>
                <w:color w:val="auto"/>
                <w:sz w:val="24"/>
                <w:szCs w:val="24"/>
              </w:rPr>
              <w:t>澄清的，视为完全理解并同意</w:t>
            </w:r>
            <w:r>
              <w:rPr>
                <w:rFonts w:hint="eastAsia" w:ascii="仿宋" w:hAnsi="仿宋" w:eastAsia="仿宋" w:cs="仿宋"/>
                <w:b w:val="0"/>
                <w:bCs w:val="0"/>
                <w:color w:val="auto"/>
                <w:sz w:val="24"/>
                <w:szCs w:val="24"/>
                <w:lang w:val="en-US" w:eastAsia="zh-CN"/>
              </w:rPr>
              <w:t>竞争性谈判</w:t>
            </w:r>
            <w:r>
              <w:rPr>
                <w:rFonts w:hint="eastAsia" w:ascii="仿宋" w:hAnsi="仿宋" w:eastAsia="仿宋" w:cs="仿宋"/>
                <w:b w:val="0"/>
                <w:bCs w:val="0"/>
                <w:color w:val="auto"/>
                <w:sz w:val="24"/>
                <w:szCs w:val="24"/>
              </w:rPr>
              <w:t>文件内容并放弃对</w:t>
            </w:r>
            <w:r>
              <w:rPr>
                <w:rFonts w:hint="eastAsia" w:ascii="仿宋" w:hAnsi="仿宋" w:eastAsia="仿宋" w:cs="仿宋"/>
                <w:b w:val="0"/>
                <w:bCs w:val="0"/>
                <w:color w:val="auto"/>
                <w:sz w:val="24"/>
                <w:szCs w:val="24"/>
                <w:lang w:val="en-US" w:eastAsia="zh-CN"/>
              </w:rPr>
              <w:t>竞争性谈判</w:t>
            </w:r>
            <w:r>
              <w:rPr>
                <w:rFonts w:hint="eastAsia" w:ascii="仿宋" w:hAnsi="仿宋" w:eastAsia="仿宋" w:cs="仿宋"/>
                <w:b w:val="0"/>
                <w:bCs w:val="0"/>
                <w:color w:val="auto"/>
                <w:sz w:val="24"/>
                <w:szCs w:val="24"/>
              </w:rPr>
              <w:t>文件询问质疑的权利，由此造成的任何风险由</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b w:val="0"/>
                <w:bCs w:val="0"/>
                <w:color w:val="auto"/>
                <w:sz w:val="24"/>
                <w:szCs w:val="24"/>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谈判有效期</w:t>
            </w:r>
          </w:p>
        </w:tc>
        <w:tc>
          <w:tcPr>
            <w:tcW w:w="3718" w:type="pct"/>
            <w:noWrap w:val="0"/>
            <w:vAlign w:val="center"/>
          </w:tcPr>
          <w:p>
            <w:pPr>
              <w:rPr>
                <w:rFonts w:hint="eastAsia" w:ascii="仿宋" w:hAnsi="仿宋" w:eastAsia="仿宋" w:cs="仿宋"/>
                <w:szCs w:val="21"/>
                <w:lang w:eastAsia="zh-CN"/>
              </w:rPr>
            </w:pPr>
            <w:r>
              <w:rPr>
                <w:rFonts w:hint="eastAsia" w:ascii="仿宋" w:hAnsi="仿宋" w:eastAsia="仿宋" w:cs="仿宋"/>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10</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bCs/>
                <w:szCs w:val="21"/>
              </w:rPr>
              <w:t>谈判保证金</w:t>
            </w:r>
          </w:p>
        </w:tc>
        <w:tc>
          <w:tcPr>
            <w:tcW w:w="3718" w:type="pct"/>
            <w:noWrap w:val="0"/>
            <w:vAlign w:val="center"/>
          </w:tcPr>
          <w:p>
            <w:pPr>
              <w:jc w:val="left"/>
              <w:rPr>
                <w:rFonts w:hint="eastAsia" w:ascii="仿宋" w:hAnsi="仿宋" w:eastAsia="仿宋" w:cs="仿宋"/>
              </w:rPr>
            </w:pPr>
            <w:r>
              <w:rPr>
                <w:rFonts w:hint="eastAsia" w:ascii="仿宋" w:hAnsi="仿宋" w:eastAsia="仿宋" w:cs="仿宋"/>
                <w:lang w:val="en-US" w:eastAsia="zh-CN"/>
              </w:rPr>
              <w:t>★</w:t>
            </w:r>
            <w:r>
              <w:rPr>
                <w:rFonts w:hint="eastAsia" w:ascii="仿宋" w:hAnsi="仿宋" w:eastAsia="仿宋" w:cs="仿宋"/>
                <w:color w:val="000000" w:themeColor="text1"/>
                <w14:textFill>
                  <w14:solidFill>
                    <w14:schemeClr w14:val="tx1"/>
                  </w14:solidFill>
                </w14:textFill>
              </w:rPr>
              <w:t>谈判保证金数额：￥</w:t>
            </w:r>
            <w:r>
              <w:rPr>
                <w:rFonts w:hint="eastAsia" w:ascii="仿宋" w:hAnsi="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0000</w:t>
            </w:r>
            <w:r>
              <w:rPr>
                <w:rFonts w:hint="eastAsia" w:ascii="仿宋" w:hAnsi="仿宋" w:eastAsia="仿宋" w:cs="仿宋"/>
                <w:color w:val="000000" w:themeColor="text1"/>
                <w:lang w:val="en-US" w:eastAsia="zh-CN"/>
                <w14:textFill>
                  <w14:solidFill>
                    <w14:schemeClr w14:val="tx1"/>
                  </w14:solidFill>
                </w14:textFill>
              </w:rPr>
              <w:t>.00</w:t>
            </w:r>
            <w:r>
              <w:rPr>
                <w:rFonts w:hint="eastAsia" w:ascii="仿宋" w:hAnsi="仿宋" w:eastAsia="仿宋" w:cs="仿宋"/>
                <w:color w:val="000000" w:themeColor="text1"/>
                <w14:textFill>
                  <w14:solidFill>
                    <w14:schemeClr w14:val="tx1"/>
                  </w14:solidFill>
                </w14:textFill>
              </w:rPr>
              <w:t>元（大写：</w:t>
            </w:r>
            <w:r>
              <w:rPr>
                <w:rFonts w:hint="eastAsia" w:ascii="仿宋" w:hAnsi="仿宋" w:cs="仿宋"/>
                <w:color w:val="000000" w:themeColor="text1"/>
                <w:lang w:val="en-US" w:eastAsia="zh-CN"/>
                <w14:textFill>
                  <w14:solidFill>
                    <w14:schemeClr w14:val="tx1"/>
                  </w14:solidFill>
                </w14:textFill>
              </w:rPr>
              <w:t>叁</w:t>
            </w:r>
            <w:r>
              <w:rPr>
                <w:rFonts w:hint="eastAsia" w:ascii="仿宋" w:hAnsi="仿宋" w:eastAsia="仿宋" w:cs="仿宋"/>
                <w:color w:val="000000" w:themeColor="text1"/>
                <w14:textFill>
                  <w14:solidFill>
                    <w14:schemeClr w14:val="tx1"/>
                  </w14:solidFill>
                </w14:textFill>
              </w:rPr>
              <w:t>万元整）</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11</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响应文件要求</w:t>
            </w:r>
          </w:p>
        </w:tc>
        <w:tc>
          <w:tcPr>
            <w:tcW w:w="3718" w:type="pct"/>
            <w:noWrap w:val="0"/>
            <w:vAlign w:val="center"/>
          </w:tcPr>
          <w:p>
            <w:pPr>
              <w:pStyle w:val="11"/>
              <w:widowControl/>
              <w:jc w:val="left"/>
              <w:rPr>
                <w:rFonts w:hint="eastAsia" w:hAnsi="宋体" w:cs="宋体"/>
                <w:szCs w:val="21"/>
                <w:lang w:val="en-US" w:eastAsia="zh-CN"/>
              </w:rPr>
            </w:pPr>
            <w:r>
              <w:rPr>
                <w:rFonts w:hint="eastAsia" w:hAnsi="宋体" w:cs="宋体"/>
                <w:szCs w:val="21"/>
                <w:lang w:val="en-US" w:eastAsia="zh-CN"/>
              </w:rPr>
              <w:t>1、纸质版响应文件：正本1份，副本3份，分别胶装成册。</w:t>
            </w:r>
          </w:p>
          <w:p>
            <w:pPr>
              <w:pStyle w:val="11"/>
              <w:widowControl/>
              <w:jc w:val="left"/>
              <w:rPr>
                <w:rFonts w:hint="eastAsia" w:hAnsi="宋体" w:cs="宋体"/>
                <w:szCs w:val="21"/>
                <w:lang w:val="en-US" w:eastAsia="zh-CN"/>
              </w:rPr>
            </w:pPr>
            <w:r>
              <w:rPr>
                <w:rFonts w:hint="eastAsia" w:hAnsi="宋体" w:cs="宋体"/>
                <w:szCs w:val="21"/>
                <w:lang w:val="en-US" w:eastAsia="zh-CN"/>
              </w:rPr>
              <w:t>2、电子版PDF格式响应文件：1份（以U盘形式递交），必须是与谈判时递交的纸质响应文件正本完全一致的扫描件。注：该扫描件必须加盖单位公章，法定代表人（或授权委托人）必须签字或盖章。</w:t>
            </w:r>
          </w:p>
          <w:p>
            <w:pPr>
              <w:keepNext w:val="0"/>
              <w:keepLines w:val="0"/>
              <w:pageBreakBefore w:val="0"/>
              <w:kinsoku/>
              <w:wordWrap/>
              <w:overflowPunct/>
              <w:topLinePunct w:val="0"/>
              <w:autoSpaceDE w:val="0"/>
              <w:autoSpaceDN w:val="0"/>
              <w:bidi w:val="0"/>
              <w:adjustRightInd/>
              <w:snapToGrid/>
              <w:ind w:right="0"/>
              <w:textAlignment w:val="auto"/>
              <w:rPr>
                <w:rFonts w:hint="eastAsia" w:ascii="仿宋" w:hAnsi="仿宋" w:eastAsia="仿宋" w:cs="仿宋"/>
                <w:sz w:val="24"/>
                <w:szCs w:val="22"/>
                <w:lang w:val="zh-CN" w:eastAsia="zh-CN" w:bidi="zh-CN"/>
              </w:rPr>
            </w:pPr>
            <w:r>
              <w:rPr>
                <w:rFonts w:hint="eastAsia" w:ascii="宋体" w:hAnsi="宋体" w:cs="宋体"/>
                <w:szCs w:val="21"/>
              </w:rPr>
              <w:t>3、响应文件电子版与纸质版一并递交，无论成交与否，响应文件概不退还</w:t>
            </w:r>
            <w:r>
              <w:rPr>
                <w:rFonts w:hint="eastAsia" w:cs="宋体"/>
                <w:szCs w:val="21"/>
                <w:lang w:eastAsia="zh-CN"/>
              </w:rPr>
              <w:t>。</w:t>
            </w:r>
          </w:p>
          <w:p>
            <w:pPr>
              <w:pStyle w:val="2"/>
              <w:keepNext w:val="0"/>
              <w:keepLines w:val="0"/>
              <w:pageBreakBefore w:val="0"/>
              <w:kinsoku/>
              <w:wordWrap/>
              <w:overflowPunct/>
              <w:topLinePunct w:val="0"/>
              <w:autoSpaceDE w:val="0"/>
              <w:autoSpaceDN w:val="0"/>
              <w:bidi w:val="0"/>
              <w:adjustRightInd/>
              <w:snapToGrid/>
              <w:ind w:right="0"/>
              <w:jc w:val="left"/>
              <w:textAlignment w:val="auto"/>
              <w:rPr>
                <w:rFonts w:hint="eastAsia" w:ascii="仿宋" w:hAnsi="仿宋" w:eastAsia="仿宋" w:cs="仿宋"/>
                <w:sz w:val="24"/>
                <w:szCs w:val="22"/>
                <w:lang w:val="en-US" w:eastAsia="zh-CN" w:bidi="zh-CN"/>
              </w:rPr>
            </w:pPr>
            <w:r>
              <w:rPr>
                <w:rFonts w:hint="eastAsia" w:ascii="仿宋" w:hAnsi="仿宋" w:eastAsia="仿宋" w:cs="仿宋"/>
                <w:sz w:val="24"/>
                <w:szCs w:val="22"/>
                <w:lang w:val="en-US" w:eastAsia="zh-CN" w:bidi="zh-CN"/>
              </w:rPr>
              <w:t>4、报价函单独密封。(文件中仍需保留）。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12</w:t>
            </w:r>
          </w:p>
        </w:tc>
        <w:tc>
          <w:tcPr>
            <w:tcW w:w="926" w:type="pct"/>
            <w:noWrap w:val="0"/>
            <w:vAlign w:val="center"/>
          </w:tcPr>
          <w:p>
            <w:pPr>
              <w:jc w:val="center"/>
              <w:rPr>
                <w:rFonts w:hint="eastAsia" w:ascii="仿宋" w:hAnsi="仿宋" w:eastAsia="仿宋" w:cs="仿宋"/>
                <w:szCs w:val="21"/>
              </w:rPr>
            </w:pPr>
            <w:r>
              <w:rPr>
                <w:rFonts w:hint="eastAsia" w:ascii="仿宋" w:hAnsi="仿宋" w:eastAsia="仿宋" w:cs="仿宋"/>
                <w:szCs w:val="21"/>
              </w:rPr>
              <w:t>递交响应文件截止时间及地点</w:t>
            </w:r>
          </w:p>
        </w:tc>
        <w:tc>
          <w:tcPr>
            <w:tcW w:w="3718" w:type="pct"/>
            <w:noWrap w:val="0"/>
            <w:vAlign w:val="center"/>
          </w:tcPr>
          <w:p>
            <w:pPr>
              <w:pStyle w:val="11"/>
              <w:widowControl/>
              <w:jc w:val="left"/>
              <w:rPr>
                <w:rFonts w:hint="eastAsia" w:ascii="仿宋" w:hAnsi="仿宋" w:eastAsia="仿宋" w:cs="仿宋"/>
                <w:szCs w:val="21"/>
                <w:lang w:val="en-US" w:eastAsia="zh-CN"/>
              </w:rPr>
            </w:pPr>
            <w:r>
              <w:rPr>
                <w:rFonts w:hint="eastAsia" w:ascii="仿宋" w:hAnsi="仿宋" w:eastAsia="仿宋" w:cs="仿宋"/>
                <w:szCs w:val="21"/>
                <w:lang w:val="en-US" w:eastAsia="zh-CN"/>
              </w:rPr>
              <w:t>时间：20</w:t>
            </w:r>
            <w:r>
              <w:rPr>
                <w:rFonts w:hint="eastAsia" w:ascii="仿宋" w:hAnsi="仿宋" w:eastAsia="仿宋" w:cs="仿宋"/>
                <w:color w:val="auto"/>
                <w:szCs w:val="21"/>
                <w:lang w:val="en-US" w:eastAsia="zh-CN"/>
              </w:rPr>
              <w:t>23年</w:t>
            </w:r>
            <w:r>
              <w:rPr>
                <w:rFonts w:hint="eastAsia" w:ascii="仿宋" w:hAnsi="仿宋" w:cs="仿宋"/>
                <w:color w:val="auto"/>
                <w:szCs w:val="21"/>
                <w:lang w:val="en-US" w:eastAsia="zh-CN"/>
              </w:rPr>
              <w:t>06</w:t>
            </w:r>
            <w:r>
              <w:rPr>
                <w:rFonts w:hint="eastAsia" w:ascii="仿宋" w:hAnsi="仿宋" w:eastAsia="仿宋" w:cs="仿宋"/>
                <w:color w:val="auto"/>
                <w:szCs w:val="21"/>
                <w:lang w:val="en-US" w:eastAsia="zh-CN"/>
              </w:rPr>
              <w:t>月</w:t>
            </w:r>
            <w:r>
              <w:rPr>
                <w:rFonts w:hint="eastAsia" w:ascii="仿宋" w:hAnsi="仿宋" w:cs="仿宋"/>
                <w:color w:val="auto"/>
                <w:szCs w:val="21"/>
                <w:lang w:val="en-US" w:eastAsia="zh-CN"/>
              </w:rPr>
              <w:t>08</w:t>
            </w:r>
            <w:r>
              <w:rPr>
                <w:rFonts w:hint="eastAsia" w:ascii="仿宋" w:hAnsi="仿宋" w:eastAsia="仿宋" w:cs="仿宋"/>
                <w:color w:val="auto"/>
                <w:szCs w:val="21"/>
                <w:lang w:val="en-US" w:eastAsia="zh-CN"/>
              </w:rPr>
              <w:t>日09点30分，</w:t>
            </w:r>
            <w:r>
              <w:rPr>
                <w:rFonts w:hint="eastAsia" w:ascii="仿宋" w:hAnsi="仿宋" w:eastAsia="仿宋" w:cs="仿宋"/>
                <w:szCs w:val="21"/>
                <w:lang w:val="en-US" w:eastAsia="zh-CN"/>
              </w:rPr>
              <w:t>逾期则不予受理；</w:t>
            </w:r>
          </w:p>
          <w:p>
            <w:pPr>
              <w:pStyle w:val="11"/>
              <w:widowControl/>
              <w:jc w:val="left"/>
              <w:rPr>
                <w:rFonts w:hint="eastAsia" w:ascii="仿宋" w:hAnsi="仿宋" w:eastAsia="仿宋" w:cs="仿宋"/>
                <w:szCs w:val="21"/>
                <w:lang w:val="en-US" w:eastAsia="zh-CN"/>
              </w:rPr>
            </w:pPr>
            <w:r>
              <w:rPr>
                <w:rFonts w:hint="eastAsia" w:ascii="仿宋" w:hAnsi="仿宋" w:eastAsia="仿宋" w:cs="仿宋"/>
                <w:szCs w:val="21"/>
                <w:lang w:val="en-US" w:eastAsia="zh-CN"/>
              </w:rPr>
              <w:t>地点：临朐城市建设投资集团有限公司二楼会议室</w:t>
            </w:r>
            <w:r>
              <w:rPr>
                <w:rFonts w:hint="eastAsia" w:ascii="仿宋" w:hAnsi="仿宋" w:cs="仿宋"/>
                <w:szCs w:val="21"/>
                <w:lang w:val="en-US" w:eastAsia="zh-CN"/>
              </w:rPr>
              <w:t>（临朐县朐山路6198号)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13</w:t>
            </w:r>
          </w:p>
        </w:tc>
        <w:tc>
          <w:tcPr>
            <w:tcW w:w="926" w:type="pct"/>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付款方式</w:t>
            </w:r>
          </w:p>
        </w:tc>
        <w:tc>
          <w:tcPr>
            <w:tcW w:w="3718" w:type="pct"/>
            <w:noWrap w:val="0"/>
            <w:vAlign w:val="center"/>
          </w:tcPr>
          <w:p>
            <w:pPr>
              <w:rPr>
                <w:rFonts w:hint="eastAsia"/>
              </w:rPr>
            </w:pPr>
            <w:r>
              <w:rPr>
                <w:rFonts w:hint="eastAsia" w:ascii="仿宋" w:hAnsi="仿宋" w:eastAsia="仿宋" w:cs="仿宋"/>
                <w:bCs/>
                <w:color w:val="auto"/>
                <w:szCs w:val="21"/>
                <w:highlight w:val="none"/>
              </w:rPr>
              <w:t>按工程形象进度付款，</w:t>
            </w:r>
            <w:r>
              <w:rPr>
                <w:rFonts w:hint="eastAsia" w:ascii="仿宋" w:hAnsi="仿宋" w:cs="仿宋"/>
                <w:bCs/>
                <w:color w:val="auto"/>
                <w:szCs w:val="21"/>
                <w:highlight w:val="none"/>
                <w:lang w:val="en-US" w:eastAsia="zh-CN"/>
              </w:rPr>
              <w:t>第一次付款为基础完成后付至完成额的70%，第二次付款为</w:t>
            </w:r>
            <w:r>
              <w:rPr>
                <w:rFonts w:hint="eastAsia" w:ascii="仿宋" w:hAnsi="仿宋" w:eastAsia="仿宋" w:cs="仿宋"/>
                <w:bCs/>
                <w:color w:val="auto"/>
                <w:szCs w:val="21"/>
                <w:highlight w:val="none"/>
              </w:rPr>
              <w:t>工程完工</w:t>
            </w:r>
            <w:r>
              <w:rPr>
                <w:rFonts w:hint="eastAsia" w:ascii="仿宋" w:hAnsi="仿宋" w:cs="仿宋"/>
                <w:bCs/>
                <w:color w:val="auto"/>
                <w:szCs w:val="21"/>
                <w:highlight w:val="none"/>
                <w:lang w:val="en-US" w:eastAsia="zh-CN"/>
              </w:rPr>
              <w:t>付至完成额</w:t>
            </w:r>
            <w:r>
              <w:rPr>
                <w:rFonts w:hint="eastAsia" w:ascii="仿宋" w:hAnsi="仿宋" w:eastAsia="仿宋" w:cs="仿宋"/>
                <w:bCs/>
                <w:color w:val="auto"/>
                <w:szCs w:val="21"/>
                <w:highlight w:val="none"/>
              </w:rPr>
              <w:t>的70%，</w:t>
            </w:r>
            <w:r>
              <w:rPr>
                <w:rFonts w:hint="eastAsia" w:ascii="仿宋" w:hAnsi="仿宋" w:cs="仿宋"/>
                <w:bCs/>
                <w:color w:val="auto"/>
                <w:szCs w:val="21"/>
                <w:highlight w:val="none"/>
                <w:lang w:val="en-US" w:eastAsia="zh-CN"/>
              </w:rPr>
              <w:t>第三次付款为</w:t>
            </w:r>
            <w:r>
              <w:rPr>
                <w:rFonts w:hint="eastAsia" w:ascii="仿宋" w:hAnsi="仿宋" w:eastAsia="仿宋" w:cs="仿宋"/>
                <w:bCs/>
                <w:color w:val="auto"/>
                <w:szCs w:val="21"/>
                <w:highlight w:val="none"/>
              </w:rPr>
              <w:t>工程审计完成付至审计值的90%，缺陷责任期满按审计值付清余款。本工程缺陷责任期为24个月，保修期执行国家有关规定。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14</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工期</w:t>
            </w:r>
          </w:p>
        </w:tc>
        <w:tc>
          <w:tcPr>
            <w:tcW w:w="3718"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tabs>
                <w:tab w:val="right" w:leader="dot" w:pos="9056"/>
              </w:tabs>
              <w:kinsoku/>
              <w:wordWrap/>
              <w:overflowPunct/>
              <w:topLinePunct w:val="0"/>
              <w:autoSpaceDE w:val="0"/>
              <w:autoSpaceDN w:val="0"/>
              <w:bidi w:val="0"/>
              <w:adjustRightInd/>
              <w:snapToGrid/>
              <w:ind w:righ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自合同签订之日起100日历天内完工并经验收合格，具体开工日期以</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人出具的书面开工通知为准。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15</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成交原则</w:t>
            </w:r>
          </w:p>
        </w:tc>
        <w:tc>
          <w:tcPr>
            <w:tcW w:w="37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Cs w:val="21"/>
              </w:rPr>
            </w:pPr>
            <w:r>
              <w:rPr>
                <w:rFonts w:hint="eastAsia" w:ascii="仿宋" w:hAnsi="仿宋" w:eastAsia="仿宋" w:cs="仿宋"/>
                <w:bCs/>
                <w:color w:val="auto"/>
                <w:szCs w:val="21"/>
              </w:rPr>
              <w:t>根据符合采购需求、质量和服务相等且报价最低的原则确定成交供应商。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16</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控制价</w:t>
            </w:r>
          </w:p>
        </w:tc>
        <w:tc>
          <w:tcPr>
            <w:tcW w:w="371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Cs/>
                <w:color w:val="auto"/>
                <w:szCs w:val="21"/>
              </w:rPr>
            </w:pPr>
            <w:r>
              <w:rPr>
                <w:rFonts w:hint="eastAsia" w:ascii="仿宋" w:hAnsi="仿宋" w:eastAsia="仿宋" w:cs="仿宋"/>
                <w:bCs/>
                <w:color w:val="auto"/>
                <w:kern w:val="0"/>
                <w:szCs w:val="21"/>
                <w:lang w:val="en-US" w:eastAsia="zh-CN" w:bidi="ar"/>
              </w:rPr>
              <w:t>★</w:t>
            </w:r>
            <w:r>
              <w:rPr>
                <w:rFonts w:hint="eastAsia" w:ascii="仿宋" w:hAnsi="仿宋" w:eastAsia="仿宋" w:cs="仿宋"/>
                <w:b w:val="0"/>
                <w:color w:val="auto"/>
                <w:kern w:val="2"/>
                <w:sz w:val="24"/>
                <w:szCs w:val="24"/>
                <w:lang w:val="en-US" w:eastAsia="zh-CN" w:bidi="ar-SA"/>
              </w:rPr>
              <w:t>2525000</w:t>
            </w:r>
            <w:r>
              <w:rPr>
                <w:rFonts w:hint="eastAsia" w:ascii="仿宋" w:hAnsi="仿宋" w:eastAsia="仿宋" w:cs="仿宋"/>
                <w:bCs/>
                <w:color w:val="auto"/>
                <w:kern w:val="0"/>
                <w:szCs w:val="21"/>
                <w:lang w:bidi="ar"/>
              </w:rPr>
              <w:t>元，每轮报价均不得高于控制价，否则其响应文件按无效响应处理。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17</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履约保证金</w:t>
            </w:r>
          </w:p>
        </w:tc>
        <w:tc>
          <w:tcPr>
            <w:tcW w:w="371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Cs/>
                <w:color w:val="auto"/>
                <w:kern w:val="0"/>
                <w:szCs w:val="21"/>
                <w:lang w:eastAsia="zh-CN" w:bidi="ar"/>
              </w:rPr>
            </w:pPr>
            <w:r>
              <w:rPr>
                <w:rFonts w:hint="eastAsia" w:ascii="仿宋" w:hAnsi="仿宋" w:eastAsia="仿宋" w:cs="仿宋"/>
                <w:bCs/>
                <w:color w:val="auto"/>
                <w:kern w:val="0"/>
                <w:szCs w:val="21"/>
                <w:lang w:bidi="ar"/>
              </w:rPr>
              <w:t>履约保证金形式：境内注册的银行或担保公司出具的无条件的履约保函（保函期限至工程竣工日），或履约保证金，采用履约保证金形式的</w:t>
            </w:r>
            <w:r>
              <w:rPr>
                <w:rFonts w:hint="eastAsia" w:ascii="仿宋" w:hAnsi="仿宋" w:cs="仿宋"/>
                <w:bCs/>
                <w:color w:val="auto"/>
                <w:kern w:val="0"/>
                <w:szCs w:val="21"/>
                <w:lang w:val="en-US" w:eastAsia="zh-CN" w:bidi="ar"/>
              </w:rPr>
              <w:t>签订合同前</w:t>
            </w:r>
            <w:r>
              <w:rPr>
                <w:rFonts w:hint="eastAsia" w:ascii="仿宋" w:hAnsi="仿宋" w:eastAsia="仿宋" w:cs="仿宋"/>
                <w:bCs/>
                <w:color w:val="auto"/>
                <w:kern w:val="0"/>
                <w:szCs w:val="21"/>
                <w:lang w:bidi="ar"/>
              </w:rPr>
              <w:t>缴纳至采购人指定账户。</w:t>
            </w:r>
            <w:r>
              <w:rPr>
                <w:rFonts w:hint="eastAsia" w:ascii="仿宋" w:hAnsi="仿宋" w:eastAsia="仿宋" w:cs="仿宋"/>
                <w:bCs/>
                <w:color w:val="auto"/>
                <w:kern w:val="0"/>
                <w:szCs w:val="21"/>
                <w:lang w:bidi="ar"/>
              </w:rPr>
              <w:br w:type="textWrapping"/>
            </w:r>
            <w:r>
              <w:rPr>
                <w:rFonts w:hint="eastAsia" w:ascii="仿宋" w:hAnsi="仿宋" w:eastAsia="仿宋" w:cs="仿宋"/>
                <w:bCs/>
                <w:color w:val="auto"/>
                <w:kern w:val="0"/>
                <w:szCs w:val="21"/>
                <w:lang w:bidi="ar"/>
              </w:rPr>
              <w:t>履约保证金的金额：成交金额的5%。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cs="仿宋"/>
                <w:szCs w:val="21"/>
                <w:lang w:val="en-US" w:eastAsia="zh-CN"/>
              </w:rPr>
              <w:t>18</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Cs w:val="21"/>
                <w:lang w:val="en-US" w:eastAsia="zh-CN"/>
              </w:rPr>
            </w:pPr>
            <w:r>
              <w:rPr>
                <w:rFonts w:hint="eastAsia" w:ascii="仿宋" w:hAnsi="仿宋" w:cs="仿宋"/>
                <w:color w:val="auto"/>
                <w:szCs w:val="21"/>
                <w:lang w:val="en-US" w:eastAsia="zh-CN"/>
              </w:rPr>
              <w:t>保险</w:t>
            </w:r>
          </w:p>
        </w:tc>
        <w:tc>
          <w:tcPr>
            <w:tcW w:w="371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 w:hAnsi="仿宋" w:eastAsia="仿宋" w:cs="仿宋"/>
                <w:bCs/>
                <w:color w:val="auto"/>
                <w:kern w:val="0"/>
                <w:szCs w:val="21"/>
                <w:lang w:val="en-US" w:eastAsia="zh-CN" w:bidi="ar"/>
              </w:rPr>
            </w:pPr>
            <w:r>
              <w:rPr>
                <w:rFonts w:hint="eastAsia" w:ascii="仿宋" w:hAnsi="仿宋" w:cs="仿宋"/>
                <w:bCs/>
                <w:color w:val="auto"/>
                <w:kern w:val="0"/>
                <w:szCs w:val="21"/>
                <w:lang w:val="en-US" w:eastAsia="zh-CN" w:bidi="ar"/>
              </w:rPr>
              <w:t>承包人负责购买所有进场人员的人身意外等保险。在报价时综合考虑，不单独列项。</w:t>
            </w:r>
          </w:p>
        </w:tc>
      </w:tr>
    </w:tbl>
    <w:p>
      <w:pPr>
        <w:bidi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要认真、全面、综合地阅读、理解本</w:t>
      </w:r>
      <w:r>
        <w:rPr>
          <w:rFonts w:hint="eastAsia" w:ascii="仿宋" w:hAnsi="仿宋" w:eastAsia="仿宋" w:cs="仿宋"/>
          <w:b/>
          <w:bCs/>
          <w:color w:val="auto"/>
          <w:sz w:val="24"/>
          <w:szCs w:val="24"/>
          <w:lang w:val="en-US" w:eastAsia="zh-CN"/>
        </w:rPr>
        <w:t>竞争性谈判</w:t>
      </w:r>
      <w:r>
        <w:rPr>
          <w:rFonts w:hint="eastAsia" w:ascii="仿宋" w:hAnsi="仿宋" w:eastAsia="仿宋" w:cs="仿宋"/>
          <w:b/>
          <w:bCs/>
          <w:color w:val="auto"/>
          <w:sz w:val="24"/>
          <w:szCs w:val="24"/>
        </w:rPr>
        <w:t xml:space="preserve">文件及其澄清、修改、补充等文件，如有疑义，要按前附表第 </w:t>
      </w: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 xml:space="preserve"> 项的规定按时提出。</w:t>
      </w:r>
      <w:r>
        <w:rPr>
          <w:rFonts w:hint="eastAsia" w:ascii="仿宋" w:hAnsi="仿宋" w:eastAsia="仿宋" w:cs="仿宋"/>
          <w:b/>
          <w:bCs/>
          <w:color w:val="auto"/>
          <w:sz w:val="24"/>
          <w:szCs w:val="24"/>
          <w:lang w:val="en-US" w:eastAsia="zh-CN"/>
        </w:rPr>
        <w:t>采购人</w:t>
      </w:r>
      <w:r>
        <w:rPr>
          <w:rFonts w:hint="eastAsia" w:ascii="仿宋" w:hAnsi="仿宋" w:eastAsia="仿宋" w:cs="仿宋"/>
          <w:b/>
          <w:bCs/>
          <w:color w:val="auto"/>
          <w:sz w:val="24"/>
          <w:szCs w:val="24"/>
        </w:rPr>
        <w:t>对</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的任何推论、理解和结论不负责任。</w:t>
      </w:r>
    </w:p>
    <w:p>
      <w:pPr>
        <w:bidi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谈判</w:t>
      </w:r>
      <w:r>
        <w:rPr>
          <w:rFonts w:hint="eastAsia" w:ascii="仿宋" w:hAnsi="仿宋" w:eastAsia="仿宋" w:cs="仿宋"/>
          <w:b/>
          <w:bCs/>
          <w:color w:val="auto"/>
          <w:sz w:val="24"/>
          <w:szCs w:val="24"/>
        </w:rPr>
        <w:t>期间</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获得的有关本项目的全部资料均由代理机构发放，以书面材料为准。非由代理机构处获取的</w:t>
      </w:r>
      <w:r>
        <w:rPr>
          <w:rFonts w:hint="eastAsia" w:ascii="仿宋" w:hAnsi="仿宋" w:eastAsia="仿宋" w:cs="仿宋"/>
          <w:b/>
          <w:bCs/>
          <w:color w:val="auto"/>
          <w:sz w:val="24"/>
          <w:szCs w:val="24"/>
          <w:lang w:val="en-US" w:eastAsia="zh-CN"/>
        </w:rPr>
        <w:t>谈判</w:t>
      </w:r>
      <w:r>
        <w:rPr>
          <w:rFonts w:hint="eastAsia" w:ascii="仿宋" w:hAnsi="仿宋" w:eastAsia="仿宋" w:cs="仿宋"/>
          <w:b/>
          <w:bCs/>
          <w:color w:val="auto"/>
          <w:sz w:val="24"/>
          <w:szCs w:val="24"/>
        </w:rPr>
        <w:t>资料，一律为无效材料。</w:t>
      </w:r>
    </w:p>
    <w:p>
      <w:pPr>
        <w:bidi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·本</w:t>
      </w:r>
      <w:r>
        <w:rPr>
          <w:rFonts w:hint="eastAsia" w:ascii="仿宋" w:hAnsi="仿宋" w:eastAsia="仿宋" w:cs="仿宋"/>
          <w:b/>
          <w:bCs/>
          <w:color w:val="auto"/>
          <w:sz w:val="24"/>
          <w:szCs w:val="24"/>
          <w:lang w:val="en-US" w:eastAsia="zh-CN"/>
        </w:rPr>
        <w:t>竞争性谈判</w:t>
      </w:r>
      <w:r>
        <w:rPr>
          <w:rFonts w:hint="eastAsia" w:ascii="仿宋" w:hAnsi="仿宋" w:eastAsia="仿宋" w:cs="仿宋"/>
          <w:b/>
          <w:bCs/>
          <w:color w:val="auto"/>
          <w:sz w:val="24"/>
          <w:szCs w:val="24"/>
        </w:rPr>
        <w:t>文件解释权归</w:t>
      </w:r>
      <w:r>
        <w:rPr>
          <w:rFonts w:hint="eastAsia" w:ascii="仿宋" w:hAnsi="仿宋" w:eastAsia="仿宋" w:cs="仿宋"/>
          <w:b/>
          <w:bCs/>
          <w:color w:val="auto"/>
          <w:sz w:val="24"/>
          <w:szCs w:val="24"/>
          <w:lang w:val="en-US" w:eastAsia="zh-CN"/>
        </w:rPr>
        <w:t>采购人</w:t>
      </w:r>
      <w:r>
        <w:rPr>
          <w:rFonts w:hint="eastAsia" w:ascii="仿宋" w:hAnsi="仿宋" w:eastAsia="仿宋" w:cs="仿宋"/>
          <w:b/>
          <w:bCs/>
          <w:color w:val="auto"/>
          <w:sz w:val="24"/>
          <w:szCs w:val="24"/>
        </w:rPr>
        <w:t>所有。</w:t>
      </w:r>
    </w:p>
    <w:p>
      <w:pPr>
        <w:bidi w:val="0"/>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竞争性谈判文件中带“</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”条款为实质性条款，供应商必须按照竞争性谈判文件的要求作出实质性响应，否则按无效文件处理。</w:t>
      </w:r>
    </w:p>
    <w:p>
      <w:pPr>
        <w:rPr>
          <w:rFonts w:hint="eastAsia" w:ascii="宋体" w:hAnsi="宋体"/>
          <w:b/>
          <w:sz w:val="24"/>
        </w:rPr>
      </w:pPr>
      <w:r>
        <w:rPr>
          <w:rFonts w:hint="eastAsia" w:ascii="仿宋" w:hAnsi="仿宋" w:eastAsia="仿宋" w:cs="仿宋"/>
          <w:b/>
          <w:sz w:val="24"/>
        </w:rPr>
        <w:br w:type="page"/>
      </w:r>
    </w:p>
    <w:p>
      <w:pPr>
        <w:jc w:val="center"/>
        <w:rPr>
          <w:rFonts w:hint="eastAsia"/>
          <w:b/>
          <w:bCs/>
          <w:sz w:val="28"/>
          <w:szCs w:val="36"/>
        </w:rPr>
      </w:pPr>
      <w:r>
        <w:rPr>
          <w:rFonts w:hint="eastAsia"/>
          <w:b/>
          <w:bCs/>
          <w:sz w:val="28"/>
          <w:szCs w:val="36"/>
        </w:rPr>
        <w:t>谈判</w:t>
      </w:r>
      <w:r>
        <w:rPr>
          <w:b/>
          <w:bCs/>
          <w:sz w:val="28"/>
          <w:szCs w:val="36"/>
        </w:rPr>
        <w:t>须知</w:t>
      </w:r>
    </w:p>
    <w:p>
      <w:pPr>
        <w:spacing w:line="48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1、适用范围</w:t>
      </w:r>
    </w:p>
    <w:p>
      <w:pPr>
        <w:spacing w:line="48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1.1本谈判文件仅适用于</w:t>
      </w:r>
      <w:r>
        <w:rPr>
          <w:rFonts w:hint="eastAsia" w:ascii="仿宋" w:hAnsi="仿宋" w:cs="仿宋"/>
          <w:b w:val="0"/>
          <w:bCs w:val="0"/>
          <w:sz w:val="24"/>
          <w:lang w:eastAsia="zh-CN"/>
        </w:rPr>
        <w:t>临朐县沂泰建材有限公司石料仓库工程施工</w:t>
      </w:r>
      <w:r>
        <w:rPr>
          <w:rFonts w:hint="eastAsia" w:ascii="仿宋" w:hAnsi="仿宋" w:eastAsia="仿宋" w:cs="仿宋"/>
          <w:b w:val="0"/>
          <w:bCs w:val="0"/>
          <w:sz w:val="24"/>
        </w:rPr>
        <w:t>。</w:t>
      </w:r>
    </w:p>
    <w:p>
      <w:pPr>
        <w:spacing w:line="48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2、定义</w:t>
      </w:r>
    </w:p>
    <w:p>
      <w:pPr>
        <w:spacing w:line="48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2.1“采购人”系指采购本项目的临朐县沂泰建材有限公司。</w:t>
      </w:r>
    </w:p>
    <w:p>
      <w:pPr>
        <w:spacing w:line="48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2.2“采购代理机构”系指组织本次谈判活动的</w:t>
      </w:r>
      <w:r>
        <w:rPr>
          <w:rFonts w:hint="eastAsia" w:ascii="仿宋" w:hAnsi="仿宋" w:eastAsia="仿宋" w:cs="仿宋"/>
          <w:b w:val="0"/>
          <w:bCs w:val="0"/>
          <w:sz w:val="24"/>
          <w:szCs w:val="24"/>
        </w:rPr>
        <w:t>致君项目管理有限公司</w:t>
      </w:r>
      <w:r>
        <w:rPr>
          <w:rFonts w:hint="eastAsia" w:ascii="仿宋" w:hAnsi="仿宋" w:eastAsia="仿宋" w:cs="仿宋"/>
          <w:b w:val="0"/>
          <w:bCs w:val="0"/>
          <w:sz w:val="24"/>
        </w:rPr>
        <w:t>。</w:t>
      </w:r>
    </w:p>
    <w:p>
      <w:pPr>
        <w:spacing w:line="48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2.3“供应商”系指符合本项目竞争性谈判公告及竞争性谈判文件中要求的资格条件，并递交响应文件的单位。</w:t>
      </w:r>
    </w:p>
    <w:p>
      <w:pPr>
        <w:spacing w:line="48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3、合格的供应商</w:t>
      </w:r>
    </w:p>
    <w:p>
      <w:pPr>
        <w:spacing w:line="480" w:lineRule="exact"/>
        <w:ind w:firstLine="480" w:firstLineChars="200"/>
        <w:jc w:val="left"/>
        <w:rPr>
          <w:rFonts w:hint="eastAsia" w:ascii="仿宋" w:hAnsi="仿宋" w:eastAsia="仿宋" w:cs="仿宋"/>
          <w:sz w:val="24"/>
        </w:rPr>
      </w:pPr>
      <w:r>
        <w:rPr>
          <w:rFonts w:hint="eastAsia" w:ascii="仿宋" w:hAnsi="仿宋" w:eastAsia="仿宋" w:cs="仿宋"/>
          <w:sz w:val="24"/>
        </w:rPr>
        <w:t>3.1供应商资格要求见本须知前附表</w:t>
      </w:r>
      <w:r>
        <w:rPr>
          <w:rFonts w:hint="eastAsia" w:ascii="仿宋" w:hAnsi="仿宋" w:eastAsia="仿宋" w:cs="仿宋"/>
          <w:sz w:val="24"/>
          <w:lang w:val="en-US" w:eastAsia="zh-CN"/>
        </w:rPr>
        <w:t>第6项规定</w:t>
      </w:r>
      <w:r>
        <w:rPr>
          <w:rFonts w:hint="eastAsia" w:ascii="仿宋" w:hAnsi="仿宋" w:eastAsia="仿宋" w:cs="仿宋"/>
          <w:sz w:val="24"/>
        </w:rPr>
        <w:t>。</w:t>
      </w:r>
    </w:p>
    <w:p>
      <w:pPr>
        <w:spacing w:line="480" w:lineRule="exact"/>
        <w:ind w:firstLine="480" w:firstLineChars="200"/>
        <w:jc w:val="left"/>
        <w:rPr>
          <w:rFonts w:hint="eastAsia" w:ascii="仿宋" w:hAnsi="仿宋" w:eastAsia="仿宋" w:cs="仿宋"/>
          <w:sz w:val="24"/>
          <w:lang w:val="zh-CN" w:eastAsia="zh-CN"/>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lang w:val="zh-CN" w:eastAsia="zh-CN"/>
        </w:rPr>
        <w:t>供应商在谈判前应证明其符合谈判条件和具有履行合同能力，为此在谈判时须与响应文件同时须递交下列材料原件或加盖公章的复印件（在响应文件正本中提供也视为有效），未提供或提供不全的其响应文件将被拒绝：</w:t>
      </w:r>
    </w:p>
    <w:p>
      <w:pPr>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3.2.1</w:t>
      </w:r>
      <w:r>
        <w:rPr>
          <w:rFonts w:hint="eastAsia" w:ascii="仿宋" w:hAnsi="仿宋" w:eastAsia="仿宋" w:cs="仿宋"/>
          <w:b/>
          <w:bCs/>
          <w:sz w:val="24"/>
          <w:lang w:val="en-US" w:eastAsia="zh-CN"/>
        </w:rPr>
        <w:t>有效的企业营业执照副本（三证合一）</w:t>
      </w:r>
      <w:r>
        <w:rPr>
          <w:rFonts w:hint="eastAsia" w:ascii="仿宋" w:hAnsi="仿宋" w:eastAsia="仿宋" w:cs="仿宋"/>
          <w:b/>
          <w:bCs/>
          <w:sz w:val="24"/>
        </w:rPr>
        <w:t>；</w:t>
      </w:r>
    </w:p>
    <w:p>
      <w:pPr>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3.2.2</w:t>
      </w:r>
      <w:r>
        <w:rPr>
          <w:rFonts w:hint="eastAsia" w:ascii="仿宋" w:hAnsi="仿宋" w:eastAsia="仿宋" w:cs="仿宋"/>
          <w:b/>
          <w:bCs/>
          <w:sz w:val="24"/>
          <w:lang w:val="en-US" w:eastAsia="zh-CN"/>
        </w:rPr>
        <w:t>行政主管部门核发的</w:t>
      </w:r>
      <w:r>
        <w:rPr>
          <w:rFonts w:hint="eastAsia" w:ascii="仿宋" w:hAnsi="仿宋" w:eastAsia="仿宋" w:cs="仿宋"/>
          <w:b/>
          <w:bCs/>
          <w:szCs w:val="21"/>
        </w:rPr>
        <w:t>钢结构工程专业承包</w:t>
      </w:r>
      <w:r>
        <w:rPr>
          <w:rFonts w:hint="eastAsia" w:ascii="仿宋" w:hAnsi="仿宋" w:eastAsia="仿宋" w:cs="仿宋"/>
          <w:b/>
          <w:bCs/>
          <w:sz w:val="24"/>
          <w:lang w:val="en-US" w:eastAsia="zh-CN"/>
        </w:rPr>
        <w:t>叁级</w:t>
      </w:r>
      <w:r>
        <w:rPr>
          <w:rFonts w:hint="eastAsia" w:ascii="仿宋" w:hAnsi="仿宋" w:cs="仿宋"/>
          <w:b/>
          <w:bCs/>
          <w:sz w:val="24"/>
          <w:lang w:val="en-US" w:eastAsia="zh-CN"/>
        </w:rPr>
        <w:t>及以上</w:t>
      </w:r>
      <w:r>
        <w:rPr>
          <w:rFonts w:hint="eastAsia" w:ascii="仿宋" w:hAnsi="仿宋" w:eastAsia="仿宋" w:cs="仿宋"/>
          <w:b/>
          <w:bCs/>
          <w:sz w:val="24"/>
          <w:lang w:val="en-US" w:eastAsia="zh-CN"/>
        </w:rPr>
        <w:t>资质证书</w:t>
      </w:r>
      <w:r>
        <w:rPr>
          <w:rFonts w:hint="eastAsia" w:ascii="仿宋" w:hAnsi="仿宋" w:eastAsia="仿宋" w:cs="仿宋"/>
          <w:b/>
          <w:bCs/>
          <w:sz w:val="24"/>
        </w:rPr>
        <w:t>；</w:t>
      </w:r>
    </w:p>
    <w:p>
      <w:pPr>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3.2.3</w:t>
      </w:r>
      <w:r>
        <w:rPr>
          <w:rFonts w:hint="eastAsia" w:ascii="仿宋" w:hAnsi="仿宋" w:eastAsia="仿宋" w:cs="仿宋"/>
          <w:b/>
          <w:bCs/>
          <w:sz w:val="24"/>
          <w:lang w:val="en-US" w:eastAsia="zh-CN"/>
        </w:rPr>
        <w:t>有效期内的</w:t>
      </w:r>
      <w:r>
        <w:rPr>
          <w:rFonts w:hint="eastAsia" w:ascii="仿宋" w:hAnsi="仿宋" w:eastAsia="仿宋" w:cs="仿宋"/>
          <w:b/>
          <w:bCs/>
          <w:sz w:val="24"/>
        </w:rPr>
        <w:t>安全生产许可证；</w:t>
      </w:r>
    </w:p>
    <w:p>
      <w:pPr>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3.2.4项目经理</w:t>
      </w:r>
      <w:r>
        <w:rPr>
          <w:rFonts w:hint="eastAsia" w:ascii="仿宋" w:hAnsi="仿宋" w:cs="仿宋"/>
          <w:b/>
          <w:bCs/>
          <w:sz w:val="24"/>
          <w:lang w:val="en-US" w:eastAsia="zh-CN"/>
        </w:rPr>
        <w:t>贰</w:t>
      </w:r>
      <w:r>
        <w:rPr>
          <w:rFonts w:hint="eastAsia" w:ascii="仿宋" w:hAnsi="仿宋" w:eastAsia="仿宋" w:cs="仿宋"/>
          <w:b/>
          <w:bCs/>
          <w:sz w:val="24"/>
        </w:rPr>
        <w:t>级</w:t>
      </w:r>
      <w:r>
        <w:rPr>
          <w:rFonts w:hint="eastAsia" w:ascii="仿宋" w:hAnsi="仿宋" w:eastAsia="仿宋" w:cs="仿宋"/>
          <w:b/>
          <w:bCs/>
          <w:sz w:val="24"/>
          <w:lang w:val="en-US" w:eastAsia="zh-CN"/>
        </w:rPr>
        <w:t>及以上</w:t>
      </w:r>
      <w:r>
        <w:rPr>
          <w:rFonts w:hint="eastAsia" w:ascii="仿宋" w:hAnsi="仿宋" w:eastAsia="仿宋" w:cs="仿宋"/>
          <w:b/>
          <w:bCs/>
          <w:sz w:val="24"/>
        </w:rPr>
        <w:t>建造师注册证书</w:t>
      </w:r>
      <w:r>
        <w:rPr>
          <w:rFonts w:hint="eastAsia" w:ascii="仿宋" w:hAnsi="仿宋" w:cs="仿宋"/>
          <w:b/>
          <w:bCs/>
          <w:sz w:val="24"/>
          <w:lang w:eastAsia="zh-CN"/>
        </w:rPr>
        <w:t>（</w:t>
      </w:r>
      <w:r>
        <w:rPr>
          <w:rFonts w:hint="eastAsia" w:ascii="仿宋" w:hAnsi="仿宋" w:eastAsia="仿宋" w:cs="仿宋"/>
          <w:b/>
          <w:bCs/>
          <w:szCs w:val="21"/>
          <w:lang w:val="en-US" w:eastAsia="zh-CN"/>
        </w:rPr>
        <w:t>建筑</w:t>
      </w:r>
      <w:r>
        <w:rPr>
          <w:rFonts w:hint="eastAsia" w:ascii="仿宋" w:hAnsi="仿宋" w:cs="仿宋"/>
          <w:b/>
          <w:bCs/>
          <w:szCs w:val="21"/>
          <w:lang w:val="en-US" w:eastAsia="zh-CN"/>
        </w:rPr>
        <w:t>工程</w:t>
      </w:r>
      <w:r>
        <w:rPr>
          <w:rFonts w:hint="eastAsia" w:ascii="仿宋" w:hAnsi="仿宋" w:eastAsia="仿宋" w:cs="仿宋"/>
          <w:b/>
          <w:bCs/>
          <w:szCs w:val="21"/>
          <w:lang w:val="en-US" w:eastAsia="zh-CN"/>
        </w:rPr>
        <w:t>专业</w:t>
      </w:r>
      <w:r>
        <w:rPr>
          <w:rFonts w:hint="eastAsia" w:ascii="仿宋" w:hAnsi="仿宋" w:cs="仿宋"/>
          <w:b/>
          <w:bCs/>
          <w:sz w:val="24"/>
          <w:lang w:val="en-US" w:eastAsia="zh-CN"/>
        </w:rPr>
        <w:t>）</w:t>
      </w:r>
      <w:r>
        <w:rPr>
          <w:rFonts w:hint="eastAsia" w:ascii="仿宋" w:hAnsi="仿宋" w:eastAsia="仿宋" w:cs="仿宋"/>
          <w:b/>
          <w:bCs/>
          <w:sz w:val="24"/>
        </w:rPr>
        <w:t>和</w:t>
      </w:r>
      <w:r>
        <w:rPr>
          <w:rFonts w:hint="eastAsia" w:ascii="仿宋" w:hAnsi="仿宋" w:eastAsia="仿宋" w:cs="仿宋"/>
          <w:b/>
          <w:bCs/>
          <w:sz w:val="24"/>
          <w:lang w:val="en-US" w:eastAsia="zh-CN"/>
        </w:rPr>
        <w:t>有效的</w:t>
      </w:r>
      <w:r>
        <w:rPr>
          <w:rFonts w:hint="eastAsia" w:ascii="仿宋" w:hAnsi="仿宋" w:eastAsia="仿宋" w:cs="仿宋"/>
          <w:b/>
          <w:bCs/>
          <w:sz w:val="24"/>
        </w:rPr>
        <w:t>安全生产考核B证；</w:t>
      </w:r>
    </w:p>
    <w:p>
      <w:pPr>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3.2.5法定代表人资格证明书及法定代表人授权委托书（法定代表人亲自参加开标会议时，不需提供法定代表人授权委托书）；</w:t>
      </w:r>
    </w:p>
    <w:p>
      <w:pPr>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3.2.</w:t>
      </w:r>
      <w:r>
        <w:rPr>
          <w:rFonts w:hint="eastAsia" w:ascii="仿宋" w:hAnsi="仿宋" w:cs="仿宋"/>
          <w:b/>
          <w:bCs/>
          <w:sz w:val="24"/>
          <w:lang w:val="en-US" w:eastAsia="zh-CN"/>
        </w:rPr>
        <w:t>6</w:t>
      </w:r>
      <w:r>
        <w:rPr>
          <w:rFonts w:hint="eastAsia" w:ascii="仿宋" w:hAnsi="仿宋" w:eastAsia="仿宋" w:cs="仿宋"/>
          <w:b/>
          <w:bCs/>
          <w:sz w:val="24"/>
          <w:lang w:val="en-US" w:eastAsia="zh-CN"/>
        </w:rPr>
        <w:t>无重大违法记录、行贿犯罪记录声明书</w:t>
      </w:r>
      <w:r>
        <w:rPr>
          <w:rFonts w:hint="eastAsia" w:ascii="仿宋" w:hAnsi="仿宋" w:eastAsia="仿宋" w:cs="仿宋"/>
          <w:b/>
          <w:bCs/>
          <w:sz w:val="24"/>
        </w:rPr>
        <w:t>；</w:t>
      </w:r>
    </w:p>
    <w:p>
      <w:pPr>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lang w:val="en-US" w:eastAsia="zh-CN"/>
        </w:rPr>
        <w:t>3.2.</w:t>
      </w:r>
      <w:r>
        <w:rPr>
          <w:rFonts w:hint="eastAsia" w:ascii="仿宋" w:hAnsi="仿宋" w:cs="仿宋"/>
          <w:b/>
          <w:bCs/>
          <w:sz w:val="24"/>
          <w:lang w:val="en-US" w:eastAsia="zh-CN"/>
        </w:rPr>
        <w:t>7</w:t>
      </w:r>
      <w:r>
        <w:rPr>
          <w:rFonts w:hint="eastAsia" w:ascii="仿宋" w:hAnsi="仿宋" w:eastAsia="仿宋" w:cs="仿宋"/>
          <w:b/>
          <w:bCs/>
          <w:sz w:val="24"/>
        </w:rPr>
        <w:t>信用承诺书</w:t>
      </w:r>
    </w:p>
    <w:p>
      <w:pPr>
        <w:spacing w:line="480" w:lineRule="exact"/>
        <w:ind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val="en-US" w:eastAsia="zh-CN"/>
        </w:rPr>
        <w:t>3.2.</w:t>
      </w:r>
      <w:r>
        <w:rPr>
          <w:rFonts w:hint="eastAsia" w:ascii="仿宋" w:hAnsi="仿宋" w:cs="仿宋"/>
          <w:b/>
          <w:bCs/>
          <w:sz w:val="24"/>
          <w:lang w:val="en-US" w:eastAsia="zh-CN"/>
        </w:rPr>
        <w:t>8谈判</w:t>
      </w:r>
      <w:r>
        <w:rPr>
          <w:rFonts w:hint="eastAsia" w:ascii="仿宋" w:hAnsi="仿宋" w:eastAsia="仿宋" w:cs="仿宋"/>
          <w:b/>
          <w:bCs/>
          <w:sz w:val="24"/>
          <w:lang w:val="en-US" w:eastAsia="zh-CN"/>
        </w:rPr>
        <w:t>保证金</w:t>
      </w:r>
      <w:r>
        <w:rPr>
          <w:rFonts w:hint="eastAsia" w:ascii="仿宋" w:hAnsi="仿宋" w:cs="仿宋"/>
          <w:b/>
          <w:bCs/>
          <w:sz w:val="24"/>
          <w:lang w:val="en-US" w:eastAsia="zh-CN"/>
        </w:rPr>
        <w:t>缴纳凭证</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rPr>
      </w:pPr>
      <w:r>
        <w:rPr>
          <w:rFonts w:hint="eastAsia" w:ascii="仿宋" w:hAnsi="仿宋" w:eastAsia="仿宋" w:cs="仿宋"/>
          <w:b/>
          <w:bCs/>
        </w:rPr>
        <w:t>（注：①以上</w:t>
      </w:r>
      <w:r>
        <w:rPr>
          <w:rFonts w:hint="eastAsia" w:ascii="仿宋" w:hAnsi="仿宋" w:eastAsia="仿宋" w:cs="仿宋"/>
          <w:b/>
          <w:bCs/>
          <w:lang w:val="en-US" w:eastAsia="zh-CN"/>
        </w:rPr>
        <w:t>3.2.1</w:t>
      </w:r>
      <w:r>
        <w:rPr>
          <w:rFonts w:hint="eastAsia" w:ascii="仿宋" w:hAnsi="仿宋" w:eastAsia="仿宋" w:cs="仿宋"/>
          <w:b/>
          <w:bCs/>
        </w:rPr>
        <w:t>至</w:t>
      </w:r>
      <w:r>
        <w:rPr>
          <w:rFonts w:hint="eastAsia" w:ascii="仿宋" w:hAnsi="仿宋" w:eastAsia="仿宋" w:cs="仿宋"/>
          <w:b/>
          <w:bCs/>
          <w:lang w:val="en-US" w:eastAsia="zh-CN"/>
        </w:rPr>
        <w:t>3.2.</w:t>
      </w:r>
      <w:r>
        <w:rPr>
          <w:rFonts w:hint="eastAsia" w:ascii="仿宋" w:hAnsi="仿宋" w:cs="仿宋"/>
          <w:b/>
          <w:bCs/>
          <w:lang w:val="en-US" w:eastAsia="zh-CN"/>
        </w:rPr>
        <w:t>8</w:t>
      </w:r>
      <w:r>
        <w:rPr>
          <w:rFonts w:hint="eastAsia" w:ascii="仿宋" w:hAnsi="仿宋" w:eastAsia="仿宋" w:cs="仿宋"/>
          <w:b/>
          <w:bCs/>
        </w:rPr>
        <w:t>项</w:t>
      </w:r>
      <w:r>
        <w:rPr>
          <w:rFonts w:hint="eastAsia" w:ascii="仿宋" w:hAnsi="仿宋" w:eastAsia="仿宋" w:cs="仿宋"/>
          <w:b/>
          <w:bCs/>
          <w:lang w:val="en-US" w:eastAsia="zh-CN"/>
        </w:rPr>
        <w:t>证明材料</w:t>
      </w:r>
      <w:r>
        <w:rPr>
          <w:rFonts w:hint="eastAsia" w:ascii="仿宋" w:hAnsi="仿宋" w:eastAsia="仿宋" w:cs="仿宋"/>
          <w:b/>
          <w:bCs/>
        </w:rPr>
        <w:t>为资格后审必备条件，</w:t>
      </w:r>
      <w:r>
        <w:rPr>
          <w:rFonts w:hint="eastAsia" w:ascii="仿宋" w:hAnsi="仿宋" w:eastAsia="仿宋" w:cs="仿宋"/>
          <w:b/>
          <w:bCs/>
          <w:lang w:val="en-US" w:eastAsia="zh-CN"/>
        </w:rPr>
        <w:t>谈判</w:t>
      </w:r>
      <w:r>
        <w:rPr>
          <w:rFonts w:hint="eastAsia" w:ascii="仿宋" w:hAnsi="仿宋" w:eastAsia="仿宋" w:cs="仿宋"/>
          <w:b/>
          <w:bCs/>
        </w:rPr>
        <w:t>时须按要求</w:t>
      </w:r>
      <w:r>
        <w:rPr>
          <w:rFonts w:hint="eastAsia" w:ascii="仿宋" w:hAnsi="仿宋" w:eastAsia="仿宋" w:cs="仿宋"/>
          <w:b/>
          <w:bCs/>
          <w:lang w:val="en-US" w:eastAsia="zh-CN"/>
        </w:rPr>
        <w:t>提供</w:t>
      </w:r>
      <w:r>
        <w:rPr>
          <w:rFonts w:hint="eastAsia" w:ascii="仿宋" w:hAnsi="仿宋" w:eastAsia="仿宋" w:cs="仿宋"/>
          <w:b/>
          <w:bCs/>
        </w:rPr>
        <w:t>，缺一不可，</w:t>
      </w:r>
      <w:r>
        <w:rPr>
          <w:rFonts w:hint="eastAsia" w:ascii="仿宋" w:hAnsi="仿宋" w:eastAsia="仿宋" w:cs="仿宋"/>
          <w:b/>
          <w:bCs/>
          <w:lang w:val="en-US" w:eastAsia="zh-CN"/>
        </w:rPr>
        <w:t>否则将不能通过资格审查，</w:t>
      </w:r>
      <w:r>
        <w:rPr>
          <w:rFonts w:hint="eastAsia" w:ascii="仿宋" w:hAnsi="仿宋" w:eastAsia="仿宋" w:cs="仿宋"/>
          <w:b/>
          <w:bCs/>
        </w:rPr>
        <w:t>未通过资格审查的</w:t>
      </w:r>
      <w:r>
        <w:rPr>
          <w:rFonts w:hint="eastAsia" w:ascii="仿宋" w:hAnsi="仿宋" w:eastAsia="仿宋" w:cs="仿宋"/>
          <w:b/>
          <w:bCs/>
          <w:lang w:val="en-US" w:eastAsia="zh-CN"/>
        </w:rPr>
        <w:t>供应商</w:t>
      </w:r>
      <w:r>
        <w:rPr>
          <w:rFonts w:hint="eastAsia" w:ascii="仿宋" w:hAnsi="仿宋" w:eastAsia="仿宋" w:cs="仿宋"/>
          <w:b/>
          <w:bCs/>
        </w:rPr>
        <w:t>将不能进入详细评审，其</w:t>
      </w:r>
      <w:r>
        <w:rPr>
          <w:rFonts w:hint="eastAsia" w:ascii="仿宋" w:hAnsi="仿宋" w:eastAsia="仿宋" w:cs="仿宋"/>
          <w:b/>
          <w:bCs/>
          <w:lang w:val="en-US" w:eastAsia="zh-CN"/>
        </w:rPr>
        <w:t>谈判</w:t>
      </w:r>
      <w:r>
        <w:rPr>
          <w:rFonts w:hint="eastAsia" w:ascii="仿宋" w:hAnsi="仿宋" w:eastAsia="仿宋" w:cs="仿宋"/>
          <w:b/>
          <w:bCs/>
        </w:rPr>
        <w:t>将被拒绝。②</w:t>
      </w:r>
      <w:r>
        <w:rPr>
          <w:rFonts w:hint="eastAsia" w:ascii="仿宋" w:hAnsi="仿宋" w:eastAsia="仿宋" w:cs="仿宋"/>
          <w:b/>
          <w:bCs/>
          <w:lang w:val="en-US" w:eastAsia="zh-CN"/>
        </w:rPr>
        <w:t>供应商提供</w:t>
      </w:r>
      <w:r>
        <w:rPr>
          <w:rFonts w:hint="eastAsia" w:ascii="仿宋" w:hAnsi="仿宋" w:eastAsia="仿宋" w:cs="仿宋"/>
          <w:b/>
          <w:bCs/>
        </w:rPr>
        <w:t>的相关资料应当真实、有效、完整，字迹、印章要清晰。）</w:t>
      </w:r>
    </w:p>
    <w:p>
      <w:pPr>
        <w:spacing w:line="48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4、谈判费用</w:t>
      </w:r>
    </w:p>
    <w:p>
      <w:pPr>
        <w:spacing w:line="480" w:lineRule="exact"/>
        <w:ind w:firstLine="480" w:firstLineChars="200"/>
        <w:jc w:val="left"/>
        <w:rPr>
          <w:rFonts w:hint="eastAsia" w:ascii="仿宋" w:hAnsi="仿宋" w:eastAsia="仿宋" w:cs="仿宋"/>
          <w:color w:val="auto"/>
          <w:sz w:val="24"/>
        </w:rPr>
      </w:pPr>
      <w:r>
        <w:rPr>
          <w:rFonts w:hint="eastAsia" w:ascii="仿宋" w:hAnsi="仿宋" w:eastAsia="仿宋" w:cs="仿宋"/>
          <w:sz w:val="24"/>
        </w:rPr>
        <w:t>4.1无论谈判结果如何，供应商均自行承担所有与参加谈判有关的全部费用</w:t>
      </w:r>
      <w:r>
        <w:rPr>
          <w:rFonts w:hint="eastAsia" w:ascii="仿宋" w:hAnsi="仿宋" w:eastAsia="仿宋" w:cs="仿宋"/>
          <w:color w:val="000000" w:themeColor="text1"/>
          <w:sz w:val="24"/>
          <w14:textFill>
            <w14:solidFill>
              <w14:schemeClr w14:val="tx1"/>
            </w14:solidFill>
          </w14:textFill>
        </w:rPr>
        <w:t>。成</w:t>
      </w:r>
      <w:r>
        <w:rPr>
          <w:rFonts w:hint="eastAsia" w:ascii="仿宋" w:hAnsi="仿宋" w:eastAsia="仿宋" w:cs="仿宋"/>
          <w:color w:val="auto"/>
          <w:sz w:val="24"/>
        </w:rPr>
        <w:t>交供应商还应承担代理服务费，采用差额定率累进法计取。</w:t>
      </w:r>
    </w:p>
    <w:tbl>
      <w:tblPr>
        <w:tblStyle w:val="1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2128"/>
        <w:gridCol w:w="212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金额（万元）</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货物</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服务</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100以下</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1.5%</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1.5%</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100-500</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1.1%</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0.8%</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500-1000</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0.8%</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0.45%</w:t>
            </w:r>
          </w:p>
        </w:tc>
        <w:tc>
          <w:tcPr>
            <w:tcW w:w="2128" w:type="dxa"/>
            <w:noWrap w:val="0"/>
            <w:vAlign w:val="center"/>
          </w:tcPr>
          <w:p>
            <w:pPr>
              <w:spacing w:line="320" w:lineRule="exact"/>
              <w:jc w:val="center"/>
              <w:rPr>
                <w:rFonts w:hint="eastAsia" w:ascii="仿宋" w:hAnsi="仿宋" w:eastAsia="仿宋" w:cs="仿宋"/>
                <w:spacing w:val="20"/>
              </w:rPr>
            </w:pPr>
            <w:r>
              <w:rPr>
                <w:rFonts w:hint="eastAsia" w:ascii="仿宋" w:hAnsi="仿宋" w:eastAsia="仿宋" w:cs="仿宋"/>
                <w:spacing w:val="20"/>
              </w:rPr>
              <w:t>0.55%</w:t>
            </w:r>
          </w:p>
        </w:tc>
      </w:tr>
    </w:tbl>
    <w:p>
      <w:pPr>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hint="eastAsia" w:ascii="仿宋" w:hAnsi="仿宋" w:eastAsia="仿宋" w:cs="仿宋"/>
          <w:b/>
          <w:bCs/>
        </w:rPr>
      </w:pPr>
      <w:r>
        <w:rPr>
          <w:rFonts w:hint="eastAsia" w:ascii="仿宋" w:hAnsi="仿宋" w:eastAsia="仿宋" w:cs="仿宋"/>
          <w:b/>
          <w:bCs/>
        </w:rPr>
        <w:t>缴纳账户名称：致君项目管理有限公司潍坊分公司</w:t>
      </w:r>
    </w:p>
    <w:p>
      <w:pPr>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hint="eastAsia" w:ascii="仿宋" w:hAnsi="仿宋" w:eastAsia="仿宋" w:cs="仿宋"/>
          <w:b/>
          <w:bCs/>
        </w:rPr>
      </w:pPr>
      <w:r>
        <w:rPr>
          <w:rFonts w:hint="eastAsia" w:ascii="仿宋" w:hAnsi="仿宋" w:eastAsia="仿宋" w:cs="仿宋"/>
          <w:b/>
          <w:bCs/>
        </w:rPr>
        <w:t>开户银行：潍坊农村商业银行股份有限公司奎文支行</w:t>
      </w:r>
    </w:p>
    <w:p>
      <w:pPr>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hint="eastAsia" w:ascii="仿宋" w:hAnsi="仿宋" w:eastAsia="仿宋" w:cs="仿宋"/>
          <w:b/>
          <w:bCs/>
        </w:rPr>
      </w:pPr>
      <w:r>
        <w:rPr>
          <w:rFonts w:hint="eastAsia" w:ascii="仿宋" w:hAnsi="仿宋" w:eastAsia="仿宋" w:cs="仿宋"/>
          <w:b/>
          <w:bCs/>
        </w:rPr>
        <w:t>账号：2390030044205000015705</w:t>
      </w:r>
    </w:p>
    <w:p>
      <w:pPr>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hint="eastAsia" w:ascii="仿宋" w:hAnsi="仿宋" w:eastAsia="仿宋" w:cs="仿宋"/>
          <w:b/>
          <w:sz w:val="24"/>
          <w:szCs w:val="24"/>
        </w:rPr>
      </w:pPr>
      <w:r>
        <w:rPr>
          <w:rFonts w:hint="eastAsia" w:ascii="仿宋" w:hAnsi="仿宋" w:eastAsia="仿宋" w:cs="仿宋"/>
          <w:b/>
          <w:bCs/>
        </w:rPr>
        <w:t>行号：402458000330</w:t>
      </w:r>
    </w:p>
    <w:p>
      <w:pPr>
        <w:pStyle w:val="15"/>
        <w:spacing w:line="48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5、答疑及踏勘现场</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5.1供应商可自行对项目现场</w:t>
      </w:r>
      <w:r>
        <w:rPr>
          <w:rFonts w:hint="eastAsia" w:ascii="仿宋" w:hAnsi="仿宋" w:eastAsia="仿宋" w:cs="仿宋"/>
          <w:sz w:val="24"/>
          <w:szCs w:val="24"/>
          <w:lang w:eastAsia="zh-CN"/>
        </w:rPr>
        <w:t>、</w:t>
      </w:r>
      <w:r>
        <w:rPr>
          <w:rFonts w:hint="eastAsia" w:ascii="仿宋" w:hAnsi="仿宋" w:eastAsia="仿宋" w:cs="仿宋"/>
          <w:sz w:val="24"/>
          <w:szCs w:val="24"/>
        </w:rPr>
        <w:t>周围环境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甲供材料</w:t>
      </w:r>
      <w:r>
        <w:rPr>
          <w:rFonts w:hint="eastAsia" w:ascii="仿宋" w:hAnsi="仿宋" w:eastAsia="仿宋" w:cs="仿宋"/>
          <w:sz w:val="24"/>
          <w:szCs w:val="24"/>
        </w:rPr>
        <w:t>进行踏勘</w:t>
      </w:r>
      <w:r>
        <w:rPr>
          <w:rFonts w:hint="eastAsia" w:ascii="仿宋" w:hAnsi="仿宋" w:eastAsia="仿宋" w:cs="仿宋"/>
          <w:sz w:val="24"/>
          <w:szCs w:val="24"/>
          <w:lang w:val="en-US" w:eastAsia="zh-CN"/>
        </w:rPr>
        <w:t>和清点</w:t>
      </w:r>
      <w:r>
        <w:rPr>
          <w:rFonts w:hint="eastAsia" w:ascii="仿宋" w:hAnsi="仿宋" w:eastAsia="仿宋" w:cs="仿宋"/>
          <w:sz w:val="24"/>
          <w:szCs w:val="24"/>
        </w:rPr>
        <w:t>，以便获取有关编制响应文件和签署合同所涉及现场的资料。供应商自行承担踏勘现场所发生的费用。</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5.2采购人向供应商提供的有关现场的资料和数据，是采购人现有的能使供应商利用的资料。采购人对供应商由此而做出的推论、理解和结论概不负责。</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5.3经采购人允许，供应商可为踏勘目的进入采购人的项目现场，但供应商不得因此使采购人承担有关的责任和蒙受损失。供应商应承担踏勘现场的责任和风险。</w:t>
      </w:r>
    </w:p>
    <w:p>
      <w:pPr>
        <w:pStyle w:val="15"/>
        <w:spacing w:line="48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6、谈判文件的组成</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6.l谈判文件包括下列内容：</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竞争性谈判公告</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一</w:t>
      </w:r>
      <w:r>
        <w:rPr>
          <w:rFonts w:hint="eastAsia" w:ascii="仿宋" w:hAnsi="仿宋" w:eastAsia="仿宋" w:cs="仿宋"/>
          <w:sz w:val="24"/>
          <w:szCs w:val="24"/>
        </w:rPr>
        <w:t>章 谈判须知</w:t>
      </w:r>
    </w:p>
    <w:p>
      <w:pPr>
        <w:pStyle w:val="15"/>
        <w:spacing w:line="48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第</w:t>
      </w:r>
      <w:r>
        <w:rPr>
          <w:rFonts w:hint="eastAsia" w:ascii="仿宋" w:hAnsi="仿宋" w:eastAsia="仿宋" w:cs="仿宋"/>
          <w:sz w:val="24"/>
          <w:szCs w:val="24"/>
          <w:lang w:val="en-US" w:eastAsia="zh-CN"/>
        </w:rPr>
        <w:t>二</w:t>
      </w:r>
      <w:r>
        <w:rPr>
          <w:rFonts w:hint="eastAsia" w:ascii="仿宋" w:hAnsi="仿宋" w:eastAsia="仿宋" w:cs="仿宋"/>
          <w:sz w:val="24"/>
          <w:szCs w:val="24"/>
        </w:rPr>
        <w:t>章 工程量清单</w:t>
      </w:r>
      <w:r>
        <w:rPr>
          <w:rFonts w:hint="eastAsia" w:ascii="仿宋" w:hAnsi="仿宋" w:cs="仿宋"/>
          <w:sz w:val="24"/>
          <w:szCs w:val="24"/>
          <w:lang w:val="en-US" w:eastAsia="zh-CN"/>
        </w:rPr>
        <w:t>及图纸</w:t>
      </w:r>
    </w:p>
    <w:p>
      <w:pPr>
        <w:pStyle w:val="15"/>
        <w:spacing w:line="4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第</w:t>
      </w:r>
      <w:r>
        <w:rPr>
          <w:rFonts w:hint="eastAsia" w:ascii="仿宋" w:hAnsi="仿宋" w:eastAsia="仿宋" w:cs="仿宋"/>
          <w:sz w:val="24"/>
          <w:szCs w:val="24"/>
          <w:lang w:val="en-US" w:eastAsia="zh-CN"/>
        </w:rPr>
        <w:t>三</w:t>
      </w:r>
      <w:r>
        <w:rPr>
          <w:rFonts w:hint="eastAsia" w:ascii="仿宋" w:hAnsi="仿宋" w:eastAsia="仿宋" w:cs="仿宋"/>
          <w:sz w:val="24"/>
          <w:szCs w:val="24"/>
        </w:rPr>
        <w:t>章</w:t>
      </w: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rPr>
        <w:t>技术标准和要求</w:t>
      </w:r>
    </w:p>
    <w:p>
      <w:pPr>
        <w:pStyle w:val="15"/>
        <w:spacing w:line="48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 xml:space="preserve">章 </w:t>
      </w:r>
      <w:r>
        <w:rPr>
          <w:rFonts w:hint="eastAsia" w:ascii="仿宋" w:hAnsi="仿宋" w:eastAsia="仿宋" w:cs="仿宋"/>
          <w:sz w:val="24"/>
          <w:szCs w:val="24"/>
        </w:rPr>
        <w:t>合同条款</w:t>
      </w:r>
      <w:r>
        <w:rPr>
          <w:rFonts w:hint="eastAsia" w:ascii="仿宋" w:hAnsi="仿宋" w:cs="仿宋"/>
          <w:sz w:val="24"/>
          <w:szCs w:val="24"/>
          <w:lang w:val="en-US" w:eastAsia="zh-CN"/>
        </w:rPr>
        <w:t>及格式</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五</w:t>
      </w:r>
      <w:r>
        <w:rPr>
          <w:rFonts w:hint="eastAsia" w:ascii="仿宋" w:hAnsi="仿宋" w:eastAsia="仿宋" w:cs="仿宋"/>
          <w:sz w:val="24"/>
          <w:szCs w:val="24"/>
        </w:rPr>
        <w:t>章 响应文件格式</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6.2供应商在收到谈判文件后，若有问题需要澄清，应于谈判须知前附表规定的时间内，以书面形式提出，采购人将以答疑的方式予以解答。</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6.3在响应文件递交截止日期前，采购人都可能会以补充通知的方式修改谈判文件。</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6.4答疑及澄清文件经有关单位同意后，以书面形式发放给所有已获取谈判文件的供应商，并构成谈判文件的组成部分，答疑文件与谈判文件不一致之处，以答疑文件为准。当谈判文件、谈判文件的澄清、修改、补充等在同一内容方面表述不一致时，以最后发出的文件为准。</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6.5为使供应商在准备响应文件时有合理的时间考虑谈判文件的修改，采购人可酌情推迟响应文件递交截止时间和谈判时间。</w:t>
      </w:r>
    </w:p>
    <w:p>
      <w:pPr>
        <w:pStyle w:val="15"/>
        <w:spacing w:line="48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7、响应文件的修改与撤回</w:t>
      </w:r>
    </w:p>
    <w:p>
      <w:pPr>
        <w:adjustRightInd w:val="0"/>
        <w:snapToGrid w:val="0"/>
        <w:spacing w:line="480" w:lineRule="exact"/>
        <w:ind w:firstLine="480" w:firstLineChars="200"/>
        <w:rPr>
          <w:rFonts w:hint="eastAsia" w:ascii="仿宋" w:hAnsi="仿宋" w:eastAsia="仿宋" w:cs="仿宋"/>
          <w:b w:val="0"/>
          <w:bCs/>
          <w:sz w:val="24"/>
        </w:rPr>
      </w:pPr>
      <w:r>
        <w:rPr>
          <w:rFonts w:hint="eastAsia" w:ascii="仿宋" w:hAnsi="仿宋" w:eastAsia="仿宋" w:cs="仿宋"/>
          <w:b w:val="0"/>
          <w:bCs/>
          <w:sz w:val="24"/>
        </w:rPr>
        <w:t>7.1供应商可以在递交响应文件以后，在规定的响应文件递交截止时间之前，以书面形式向采购人或采购代理机构递交修改或撤回其响应文件的通知。在响应文件递交截止时间以后，不能修改或撤回响应文件。</w:t>
      </w:r>
    </w:p>
    <w:p>
      <w:pPr>
        <w:pStyle w:val="15"/>
        <w:spacing w:line="48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7.2在响应文件递交截止日期与谈判文件中规定的谈判有效期终止日之间的这段时间内，供应商不能撤回其响应文件。</w:t>
      </w:r>
    </w:p>
    <w:p>
      <w:pPr>
        <w:pStyle w:val="15"/>
        <w:spacing w:line="48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8、响应文件</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8.1响应文件的组成</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详见“第</w:t>
      </w:r>
      <w:r>
        <w:rPr>
          <w:rFonts w:hint="eastAsia" w:ascii="仿宋" w:hAnsi="仿宋" w:eastAsia="仿宋" w:cs="仿宋"/>
          <w:sz w:val="24"/>
          <w:szCs w:val="24"/>
          <w:lang w:val="en-US" w:eastAsia="zh-CN"/>
        </w:rPr>
        <w:t>五</w:t>
      </w:r>
      <w:r>
        <w:rPr>
          <w:rFonts w:hint="eastAsia" w:ascii="仿宋" w:hAnsi="仿宋" w:eastAsia="仿宋" w:cs="仿宋"/>
          <w:sz w:val="24"/>
          <w:szCs w:val="24"/>
        </w:rPr>
        <w:t>章 响应文件格式”。</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8.2响应文件编制要求</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8.2.1纸质版响应文件：正本1份，副本3份，分别胶装成册。</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8.2.2如果响应文件正本与副本不符，以正本为准。响应文件应字迹清楚、内容齐全、数字准确、不应有涂改增删处。如修改时，修改处须加盖供应商公章。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.3响应</w:t>
      </w:r>
      <w:r>
        <w:rPr>
          <w:rFonts w:hint="eastAsia" w:ascii="仿宋" w:hAnsi="仿宋" w:eastAsia="仿宋" w:cs="仿宋"/>
          <w:bCs/>
          <w:color w:val="auto"/>
          <w:sz w:val="24"/>
          <w:szCs w:val="24"/>
        </w:rPr>
        <w:t>文件中</w:t>
      </w:r>
      <w:r>
        <w:rPr>
          <w:rFonts w:hint="eastAsia" w:ascii="仿宋" w:hAnsi="仿宋" w:eastAsia="仿宋" w:cs="仿宋"/>
          <w:color w:val="auto"/>
          <w:sz w:val="24"/>
          <w:szCs w:val="24"/>
        </w:rPr>
        <w:t>应加盖</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印章并经法定代表人或其委托代理人签字或盖章，由委托代理人签字或盖章的在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文件中必须同时提交法定代表人资格证明书和按</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文件签署授权委托书，</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文件签署授权委托书格式、签字、盖章及内容均应符合要求，否则授权委托书无效。</w:t>
      </w:r>
      <w:r>
        <w:rPr>
          <w:rFonts w:hint="eastAsia" w:ascii="仿宋" w:hAnsi="仿宋" w:eastAsia="仿宋" w:cs="仿宋"/>
          <w:b/>
          <w:color w:val="auto"/>
          <w:sz w:val="24"/>
          <w:szCs w:val="24"/>
          <w:u w:val="single"/>
        </w:rPr>
        <w:t>无授权委托书，投标无效。</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w:t>
      </w:r>
      <w:r>
        <w:rPr>
          <w:rFonts w:hint="eastAsia" w:ascii="仿宋" w:hAnsi="仿宋" w:eastAsia="仿宋" w:cs="仿宋"/>
          <w:sz w:val="24"/>
          <w:szCs w:val="24"/>
          <w:lang w:val="en-US" w:eastAsia="zh-CN"/>
        </w:rPr>
        <w:t>4</w:t>
      </w:r>
      <w:r>
        <w:rPr>
          <w:rFonts w:hint="eastAsia" w:ascii="仿宋" w:hAnsi="仿宋" w:eastAsia="仿宋" w:cs="仿宋"/>
          <w:sz w:val="24"/>
          <w:szCs w:val="24"/>
        </w:rPr>
        <w:t>响应文件必须用不褪色的墨水填写或打印，并注明“正本”、“副本”字样。响应文件正副本均须采用A4纸胶装成册，不得出现散页、重页、掉页现象。</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w:t>
      </w:r>
      <w:r>
        <w:rPr>
          <w:rFonts w:hint="eastAsia" w:ascii="仿宋" w:hAnsi="仿宋" w:eastAsia="仿宋" w:cs="仿宋"/>
          <w:sz w:val="24"/>
          <w:szCs w:val="24"/>
          <w:lang w:val="en-US" w:eastAsia="zh-CN"/>
        </w:rPr>
        <w:t>5</w:t>
      </w:r>
      <w:r>
        <w:rPr>
          <w:rFonts w:hint="eastAsia" w:ascii="仿宋" w:hAnsi="仿宋" w:eastAsia="仿宋" w:cs="仿宋"/>
          <w:sz w:val="24"/>
          <w:szCs w:val="24"/>
        </w:rPr>
        <w:t>全套响应文件应无涂改和行间插字，除非这些删改是根据采购人指示进行的，或者是采购人造成的必须修改的错误。修改处应加盖供应商公章。</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8.3响应文件的密封</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8.3.1供应商应将响应文件进行密封。</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8.3.2采购人对由于响应文件装订松散而造成的丢失或其他后果不承担任何责任。</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8.4响应文件的递交</w:t>
      </w:r>
    </w:p>
    <w:p>
      <w:pPr>
        <w:pStyle w:val="1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供应商须于递交响应文件截止时间前递交响应文件，逾期不予受理。</w:t>
      </w:r>
    </w:p>
    <w:p>
      <w:pPr>
        <w:pStyle w:val="15"/>
        <w:numPr>
          <w:ilvl w:val="0"/>
          <w:numId w:val="2"/>
        </w:numPr>
        <w:spacing w:line="48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谈判保证金：</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9.1供应商应提供</w:t>
      </w:r>
      <w:r>
        <w:rPr>
          <w:rFonts w:hint="eastAsia" w:ascii="仿宋" w:hAnsi="仿宋" w:eastAsia="仿宋" w:cs="仿宋"/>
          <w:sz w:val="24"/>
          <w:szCs w:val="24"/>
        </w:rPr>
        <w:t>谈判须知前附表</w:t>
      </w:r>
      <w:r>
        <w:rPr>
          <w:rFonts w:hint="eastAsia" w:ascii="仿宋" w:hAnsi="仿宋" w:eastAsia="仿宋" w:cs="仿宋"/>
          <w:sz w:val="24"/>
          <w:szCs w:val="24"/>
          <w:lang w:val="en-US" w:eastAsia="zh-CN"/>
        </w:rPr>
        <w:t>第</w:t>
      </w:r>
      <w:r>
        <w:rPr>
          <w:rFonts w:hint="eastAsia" w:ascii="仿宋" w:hAnsi="仿宋" w:cs="仿宋"/>
          <w:sz w:val="24"/>
          <w:szCs w:val="24"/>
          <w:lang w:val="en-US" w:eastAsia="zh-CN"/>
        </w:rPr>
        <w:t>10</w:t>
      </w:r>
      <w:r>
        <w:rPr>
          <w:rFonts w:hint="eastAsia" w:ascii="仿宋" w:hAnsi="仿宋" w:eastAsia="仿宋" w:cs="仿宋"/>
          <w:sz w:val="24"/>
          <w:szCs w:val="24"/>
          <w:lang w:val="en-US" w:eastAsia="zh-CN"/>
        </w:rPr>
        <w:t>项规定</w:t>
      </w:r>
      <w:r>
        <w:rPr>
          <w:rFonts w:hint="eastAsia" w:ascii="仿宋" w:hAnsi="仿宋" w:eastAsia="仿宋" w:cs="仿宋"/>
          <w:sz w:val="24"/>
          <w:szCs w:val="24"/>
        </w:rPr>
        <w:t>数额的</w:t>
      </w:r>
      <w:r>
        <w:rPr>
          <w:rFonts w:hint="eastAsia" w:ascii="仿宋" w:hAnsi="仿宋" w:cs="仿宋"/>
          <w:sz w:val="24"/>
          <w:szCs w:val="24"/>
          <w:lang w:val="en-US" w:eastAsia="zh-CN"/>
        </w:rPr>
        <w:t>谈判</w:t>
      </w:r>
      <w:r>
        <w:rPr>
          <w:rFonts w:hint="eastAsia" w:ascii="仿宋" w:hAnsi="仿宋" w:eastAsia="仿宋" w:cs="仿宋"/>
          <w:sz w:val="24"/>
          <w:szCs w:val="24"/>
        </w:rPr>
        <w:t>保证金，此</w:t>
      </w:r>
      <w:r>
        <w:rPr>
          <w:rFonts w:hint="eastAsia" w:ascii="仿宋" w:hAnsi="仿宋" w:cs="仿宋"/>
          <w:sz w:val="24"/>
          <w:szCs w:val="24"/>
          <w:lang w:val="en-US" w:eastAsia="zh-CN"/>
        </w:rPr>
        <w:t>谈判</w:t>
      </w:r>
      <w:r>
        <w:rPr>
          <w:rFonts w:hint="eastAsia" w:ascii="仿宋" w:hAnsi="仿宋" w:eastAsia="仿宋" w:cs="仿宋"/>
          <w:sz w:val="24"/>
          <w:szCs w:val="24"/>
        </w:rPr>
        <w:t>保证金是</w:t>
      </w:r>
      <w:r>
        <w:rPr>
          <w:rFonts w:hint="eastAsia" w:ascii="仿宋" w:hAnsi="仿宋" w:eastAsia="仿宋" w:cs="仿宋"/>
          <w:sz w:val="24"/>
          <w:szCs w:val="24"/>
          <w:lang w:val="en-US" w:eastAsia="zh-CN"/>
        </w:rPr>
        <w:t>响应</w:t>
      </w:r>
      <w:r>
        <w:rPr>
          <w:rFonts w:hint="eastAsia" w:ascii="仿宋" w:hAnsi="仿宋" w:eastAsia="仿宋" w:cs="仿宋"/>
          <w:sz w:val="24"/>
          <w:szCs w:val="24"/>
        </w:rPr>
        <w:t>文件的一个组成部分。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对于未能按要求提交</w:t>
      </w:r>
      <w:r>
        <w:rPr>
          <w:rFonts w:hint="eastAsia" w:ascii="仿宋" w:hAnsi="仿宋" w:cs="仿宋"/>
          <w:lang w:val="en-US" w:eastAsia="zh-CN"/>
        </w:rPr>
        <w:t>谈判</w:t>
      </w:r>
      <w:r>
        <w:rPr>
          <w:rFonts w:hint="eastAsia" w:ascii="仿宋" w:hAnsi="仿宋" w:eastAsia="仿宋" w:cs="仿宋"/>
        </w:rPr>
        <w:t>保证金的投标，将视为</w:t>
      </w:r>
      <w:r>
        <w:rPr>
          <w:rFonts w:hint="eastAsia" w:ascii="仿宋" w:hAnsi="仿宋" w:eastAsia="仿宋" w:cs="仿宋"/>
          <w:lang w:val="en-US"/>
        </w:rPr>
        <w:t>无效投标</w:t>
      </w:r>
      <w:r>
        <w:rPr>
          <w:rFonts w:hint="eastAsia" w:ascii="仿宋" w:hAnsi="仿宋" w:eastAsia="仿宋" w:cs="仿宋"/>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hint="eastAsia" w:ascii="仿宋" w:hAnsi="仿宋" w:eastAsia="仿宋" w:cs="仿宋"/>
          <w:b/>
        </w:rPr>
      </w:pPr>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2</w:t>
      </w:r>
      <w:r>
        <w:rPr>
          <w:rFonts w:hint="eastAsia" w:ascii="仿宋" w:hAnsi="仿宋" w:cs="仿宋"/>
          <w:lang w:val="en-US" w:eastAsia="zh-CN"/>
        </w:rPr>
        <w:t>谈判</w:t>
      </w:r>
      <w:r>
        <w:rPr>
          <w:rFonts w:hint="eastAsia" w:ascii="仿宋" w:hAnsi="仿宋" w:eastAsia="仿宋" w:cs="仿宋"/>
        </w:rPr>
        <w:t>保证金</w:t>
      </w:r>
      <w:r>
        <w:rPr>
          <w:rFonts w:hint="eastAsia" w:ascii="仿宋" w:hAnsi="仿宋" w:eastAsia="仿宋" w:cs="仿宋"/>
          <w:lang w:val="en-US"/>
        </w:rPr>
        <w:t>应当以非现金形式提交（</w:t>
      </w:r>
      <w:r>
        <w:rPr>
          <w:rFonts w:hint="eastAsia" w:ascii="仿宋" w:hAnsi="仿宋" w:eastAsia="仿宋" w:cs="仿宋"/>
        </w:rPr>
        <w:t>电汇或网上银行转账</w:t>
      </w:r>
      <w:r>
        <w:rPr>
          <w:rFonts w:hint="eastAsia" w:ascii="仿宋" w:hAnsi="仿宋" w:eastAsia="仿宋" w:cs="仿宋"/>
          <w:lang w:val="en-US"/>
        </w:rPr>
        <w:t>均可）</w:t>
      </w:r>
      <w:r>
        <w:rPr>
          <w:rFonts w:hint="eastAsia" w:ascii="仿宋" w:hAnsi="仿宋" w:eastAsia="仿宋" w:cs="仿宋"/>
        </w:rPr>
        <w:t>。</w:t>
      </w:r>
      <w:r>
        <w:rPr>
          <w:rFonts w:hint="eastAsia" w:ascii="仿宋" w:hAnsi="仿宋" w:cs="仿宋"/>
          <w:lang w:val="en-US" w:eastAsia="zh-CN"/>
        </w:rPr>
        <w:t>谈判</w:t>
      </w:r>
      <w:r>
        <w:rPr>
          <w:rFonts w:hint="eastAsia" w:ascii="仿宋" w:hAnsi="仿宋" w:eastAsia="仿宋" w:cs="仿宋"/>
        </w:rPr>
        <w:t>保证金</w:t>
      </w:r>
      <w:r>
        <w:rPr>
          <w:rFonts w:hint="eastAsia" w:ascii="仿宋" w:hAnsi="仿宋" w:eastAsia="仿宋" w:cs="仿宋"/>
          <w:lang w:val="en-US"/>
        </w:rPr>
        <w:t>应当</w:t>
      </w:r>
      <w:r>
        <w:rPr>
          <w:rFonts w:hint="eastAsia" w:ascii="仿宋" w:hAnsi="仿宋" w:eastAsia="仿宋" w:cs="仿宋"/>
          <w:color w:val="auto"/>
          <w:lang w:val="en-US"/>
        </w:rPr>
        <w:t>在</w:t>
      </w:r>
      <w:r>
        <w:rPr>
          <w:rFonts w:hint="eastAsia" w:ascii="仿宋" w:hAnsi="仿宋" w:eastAsia="仿宋" w:cs="仿宋"/>
          <w:lang w:val="en-US"/>
        </w:rPr>
        <w:t>开标</w:t>
      </w:r>
      <w:r>
        <w:rPr>
          <w:rFonts w:hint="eastAsia" w:ascii="仿宋" w:hAnsi="仿宋" w:eastAsia="仿宋" w:cs="仿宋"/>
        </w:rPr>
        <w:t>截止时间前</w:t>
      </w:r>
      <w:r>
        <w:rPr>
          <w:rFonts w:hint="eastAsia" w:ascii="仿宋" w:hAnsi="仿宋" w:eastAsia="仿宋" w:cs="仿宋"/>
          <w:lang w:val="en-US"/>
        </w:rPr>
        <w:t>递交完成</w:t>
      </w:r>
      <w:r>
        <w:rPr>
          <w:rFonts w:hint="eastAsia" w:ascii="仿宋" w:hAnsi="仿宋" w:eastAsia="仿宋" w:cs="仿宋"/>
        </w:rPr>
        <w:t>（</w:t>
      </w:r>
      <w:r>
        <w:rPr>
          <w:rFonts w:hint="eastAsia" w:ascii="仿宋" w:hAnsi="仿宋" w:cs="仿宋"/>
          <w:lang w:val="en-US" w:eastAsia="zh-CN"/>
        </w:rPr>
        <w:t>以到账时间</w:t>
      </w:r>
      <w:r>
        <w:rPr>
          <w:rFonts w:hint="eastAsia" w:ascii="仿宋" w:hAnsi="仿宋" w:eastAsia="仿宋" w:cs="仿宋"/>
        </w:rPr>
        <w:t>为准）。</w:t>
      </w:r>
      <w:r>
        <w:rPr>
          <w:rFonts w:hint="eastAsia" w:ascii="仿宋" w:hAnsi="仿宋" w:eastAsia="仿宋" w:cs="仿宋"/>
          <w:b/>
        </w:rPr>
        <w:t>（保证金的交纳及退还账户必须与</w:t>
      </w:r>
      <w:r>
        <w:rPr>
          <w:rFonts w:hint="eastAsia" w:ascii="仿宋" w:hAnsi="仿宋" w:eastAsia="仿宋" w:cs="仿宋"/>
          <w:b/>
          <w:lang w:val="en-US" w:eastAsia="zh-CN"/>
        </w:rPr>
        <w:t>供应商</w:t>
      </w:r>
      <w:r>
        <w:rPr>
          <w:rFonts w:hint="eastAsia" w:ascii="仿宋" w:hAnsi="仿宋" w:eastAsia="仿宋" w:cs="仿宋"/>
          <w:b/>
        </w:rPr>
        <w:t>名称相符，</w:t>
      </w:r>
      <w:r>
        <w:rPr>
          <w:rFonts w:hint="eastAsia" w:ascii="仿宋" w:hAnsi="仿宋" w:eastAsia="仿宋" w:cs="仿宋"/>
          <w:b/>
          <w:lang w:val="en-US"/>
        </w:rPr>
        <w:t>保证金应当从企业账户转出</w:t>
      </w:r>
      <w:r>
        <w:rPr>
          <w:rFonts w:hint="eastAsia" w:ascii="仿宋" w:hAnsi="仿宋" w:eastAsia="仿宋" w:cs="仿宋"/>
          <w:b/>
        </w:rPr>
        <w:t>。</w:t>
      </w:r>
      <w:r>
        <w:rPr>
          <w:rFonts w:hint="eastAsia" w:ascii="仿宋" w:hAnsi="仿宋" w:eastAsia="仿宋" w:cs="仿宋"/>
          <w:b/>
          <w:lang w:val="en-US" w:eastAsia="zh-CN"/>
        </w:rPr>
        <w:t>供应商</w:t>
      </w:r>
      <w:r>
        <w:rPr>
          <w:rFonts w:hint="eastAsia" w:ascii="仿宋" w:hAnsi="仿宋" w:eastAsia="仿宋" w:cs="仿宋"/>
          <w:b/>
          <w:lang w:val="en-US"/>
        </w:rPr>
        <w:t>应当</w:t>
      </w:r>
      <w:r>
        <w:rPr>
          <w:rFonts w:hint="eastAsia" w:ascii="仿宋" w:hAnsi="仿宋" w:eastAsia="仿宋" w:cs="仿宋"/>
          <w:b/>
        </w:rPr>
        <w:t>在用途栏注明</w:t>
      </w:r>
      <w:r>
        <w:rPr>
          <w:rFonts w:hint="eastAsia" w:ascii="仿宋" w:hAnsi="仿宋" w:eastAsia="仿宋" w:cs="仿宋"/>
          <w:b/>
          <w:lang w:val="en-US"/>
        </w:rPr>
        <w:t>XX项目</w:t>
      </w:r>
      <w:r>
        <w:rPr>
          <w:rFonts w:hint="eastAsia" w:ascii="仿宋" w:hAnsi="仿宋" w:cs="仿宋"/>
          <w:b/>
          <w:lang w:val="en-US" w:eastAsia="zh-CN"/>
        </w:rPr>
        <w:t>谈判</w:t>
      </w:r>
      <w:r>
        <w:rPr>
          <w:rFonts w:hint="eastAsia" w:ascii="仿宋" w:hAnsi="仿宋" w:eastAsia="仿宋" w:cs="仿宋"/>
          <w:b/>
          <w:lang w:val="en-US"/>
        </w:rPr>
        <w:t>保证金</w:t>
      </w:r>
      <w:r>
        <w:rPr>
          <w:rFonts w:hint="eastAsia" w:ascii="仿宋" w:hAnsi="仿宋" w:eastAsia="仿宋" w:cs="仿宋"/>
          <w:b/>
        </w:rPr>
        <w:t>。）</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lang w:val="en-US"/>
        </w:rPr>
      </w:pPr>
      <w:r>
        <w:rPr>
          <w:rFonts w:hint="eastAsia" w:ascii="仿宋" w:hAnsi="仿宋" w:eastAsia="仿宋" w:cs="仿宋"/>
          <w:lang w:val="en-US"/>
        </w:rPr>
        <w:t>缴纳账户名称：致君项目管理有限公司潍坊分公司</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lang w:val="en-US"/>
        </w:rPr>
      </w:pPr>
      <w:r>
        <w:rPr>
          <w:rFonts w:hint="eastAsia" w:ascii="仿宋" w:hAnsi="仿宋" w:eastAsia="仿宋" w:cs="仿宋"/>
          <w:lang w:val="en-US"/>
        </w:rPr>
        <w:t>开户银行：潍坊农村商业银行股份有限公司奎文支行</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lang w:val="en-US"/>
        </w:rPr>
      </w:pPr>
      <w:r>
        <w:rPr>
          <w:rFonts w:hint="eastAsia" w:ascii="仿宋" w:hAnsi="仿宋" w:eastAsia="仿宋" w:cs="仿宋"/>
          <w:lang w:val="en-US"/>
        </w:rPr>
        <w:t>账号：2390030044205000015705</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rPr>
      </w:pPr>
      <w:r>
        <w:rPr>
          <w:rFonts w:hint="eastAsia" w:ascii="仿宋" w:hAnsi="仿宋" w:eastAsia="仿宋" w:cs="仿宋"/>
          <w:lang w:val="en-US"/>
        </w:rPr>
        <w:t>行号：402458000330</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未中标</w:t>
      </w:r>
      <w:r>
        <w:rPr>
          <w:rFonts w:hint="eastAsia" w:ascii="仿宋" w:hAnsi="仿宋" w:eastAsia="仿宋" w:cs="仿宋"/>
          <w:highlight w:val="none"/>
          <w:lang w:val="en-US" w:eastAsia="zh-CN"/>
        </w:rPr>
        <w:t>供应商</w:t>
      </w:r>
      <w:r>
        <w:rPr>
          <w:rFonts w:hint="eastAsia" w:ascii="仿宋" w:hAnsi="仿宋" w:eastAsia="仿宋" w:cs="仿宋"/>
          <w:highlight w:val="none"/>
        </w:rPr>
        <w:t>的</w:t>
      </w:r>
      <w:r>
        <w:rPr>
          <w:rFonts w:hint="eastAsia" w:ascii="仿宋" w:hAnsi="仿宋" w:cs="仿宋"/>
          <w:highlight w:val="none"/>
          <w:lang w:val="en-US" w:eastAsia="zh-CN"/>
        </w:rPr>
        <w:t>谈判</w:t>
      </w:r>
      <w:r>
        <w:rPr>
          <w:rFonts w:hint="eastAsia" w:ascii="仿宋" w:hAnsi="仿宋" w:eastAsia="仿宋" w:cs="仿宋"/>
          <w:highlight w:val="none"/>
        </w:rPr>
        <w:t>保证金在中标通知书发出后5个</w:t>
      </w:r>
      <w:r>
        <w:rPr>
          <w:rFonts w:hint="eastAsia" w:ascii="仿宋" w:hAnsi="仿宋" w:eastAsia="仿宋" w:cs="仿宋"/>
          <w:highlight w:val="none"/>
          <w:lang w:val="en-US" w:eastAsia="zh-CN"/>
        </w:rPr>
        <w:t>工作日</w:t>
      </w:r>
      <w:r>
        <w:rPr>
          <w:rFonts w:hint="eastAsia" w:ascii="仿宋" w:hAnsi="仿宋" w:eastAsia="仿宋" w:cs="仿宋"/>
          <w:highlight w:val="none"/>
        </w:rPr>
        <w:t>内退还</w:t>
      </w:r>
      <w:r>
        <w:rPr>
          <w:rFonts w:hint="eastAsia" w:ascii="仿宋" w:hAnsi="仿宋" w:eastAsia="仿宋" w:cs="仿宋"/>
          <w:color w:val="auto"/>
          <w:highlight w:val="none"/>
        </w:rPr>
        <w:t>（无息）；</w:t>
      </w:r>
      <w:r>
        <w:rPr>
          <w:rFonts w:hint="eastAsia" w:ascii="仿宋" w:hAnsi="仿宋" w:cs="仿宋"/>
          <w:color w:val="auto"/>
          <w:highlight w:val="none"/>
          <w:lang w:val="en-US" w:eastAsia="zh-CN"/>
        </w:rPr>
        <w:t>成交供应商谈判</w:t>
      </w:r>
      <w:r>
        <w:rPr>
          <w:rFonts w:hint="eastAsia" w:ascii="仿宋" w:hAnsi="仿宋" w:eastAsia="仿宋" w:cs="仿宋"/>
          <w:color w:val="auto"/>
          <w:highlight w:val="none"/>
        </w:rPr>
        <w:t>保证金在签订合同后5个</w:t>
      </w:r>
      <w:r>
        <w:rPr>
          <w:rFonts w:hint="eastAsia" w:ascii="仿宋" w:hAnsi="仿宋" w:eastAsia="仿宋" w:cs="仿宋"/>
          <w:color w:val="auto"/>
          <w:highlight w:val="none"/>
          <w:lang w:val="en-US" w:eastAsia="zh-CN"/>
        </w:rPr>
        <w:t>工作日</w:t>
      </w:r>
      <w:r>
        <w:rPr>
          <w:rFonts w:hint="eastAsia" w:ascii="仿宋" w:hAnsi="仿宋" w:eastAsia="仿宋" w:cs="仿宋"/>
          <w:color w:val="auto"/>
          <w:highlight w:val="none"/>
        </w:rPr>
        <w:t>内退还（无息）。</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如</w:t>
      </w:r>
      <w:r>
        <w:rPr>
          <w:rFonts w:hint="eastAsia" w:ascii="仿宋" w:hAnsi="仿宋" w:eastAsia="仿宋" w:cs="仿宋"/>
          <w:highlight w:val="none"/>
          <w:lang w:val="en-US" w:eastAsia="zh-CN"/>
        </w:rPr>
        <w:t>供应商</w:t>
      </w:r>
      <w:r>
        <w:rPr>
          <w:rFonts w:hint="eastAsia" w:ascii="仿宋" w:hAnsi="仿宋" w:eastAsia="仿宋" w:cs="仿宋"/>
          <w:highlight w:val="none"/>
        </w:rPr>
        <w:t>有下列情况，</w:t>
      </w:r>
      <w:r>
        <w:rPr>
          <w:rFonts w:hint="eastAsia" w:ascii="仿宋" w:hAnsi="仿宋" w:cs="仿宋"/>
          <w:highlight w:val="none"/>
          <w:lang w:val="en-US" w:eastAsia="zh-CN"/>
        </w:rPr>
        <w:t>谈判</w:t>
      </w:r>
      <w:r>
        <w:rPr>
          <w:rFonts w:hint="eastAsia" w:ascii="仿宋" w:hAnsi="仿宋" w:eastAsia="仿宋" w:cs="仿宋"/>
          <w:highlight w:val="none"/>
        </w:rPr>
        <w:t>保证金不予退回：</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9.3</w:t>
      </w:r>
      <w:r>
        <w:rPr>
          <w:rFonts w:hint="eastAsia" w:ascii="仿宋" w:hAnsi="仿宋" w:eastAsia="仿宋" w:cs="仿宋"/>
          <w:highlight w:val="none"/>
          <w:lang w:val="en-US"/>
        </w:rPr>
        <w:t>.1</w:t>
      </w:r>
      <w:r>
        <w:rPr>
          <w:rFonts w:hint="eastAsia" w:ascii="仿宋" w:hAnsi="仿宋" w:eastAsia="仿宋" w:cs="仿宋"/>
          <w:highlight w:val="none"/>
          <w:lang w:val="en-US" w:eastAsia="zh-CN"/>
        </w:rPr>
        <w:t>供应商</w:t>
      </w:r>
      <w:r>
        <w:rPr>
          <w:rFonts w:hint="eastAsia" w:ascii="仿宋" w:hAnsi="仿宋" w:eastAsia="仿宋" w:cs="仿宋"/>
          <w:highlight w:val="none"/>
        </w:rPr>
        <w:t>在投标有效期内撤回其</w:t>
      </w:r>
      <w:r>
        <w:rPr>
          <w:rFonts w:hint="eastAsia" w:ascii="仿宋" w:hAnsi="仿宋" w:eastAsia="仿宋" w:cs="仿宋"/>
          <w:highlight w:val="none"/>
          <w:lang w:val="en-US" w:eastAsia="zh-CN"/>
        </w:rPr>
        <w:t>响应</w:t>
      </w:r>
      <w:r>
        <w:rPr>
          <w:rFonts w:hint="eastAsia" w:ascii="仿宋" w:hAnsi="仿宋" w:eastAsia="仿宋" w:cs="仿宋"/>
          <w:highlight w:val="none"/>
        </w:rPr>
        <w:t>文件。</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9.3</w:t>
      </w:r>
      <w:r>
        <w:rPr>
          <w:rFonts w:hint="eastAsia" w:ascii="仿宋" w:hAnsi="仿宋" w:eastAsia="仿宋" w:cs="仿宋"/>
          <w:highlight w:val="none"/>
          <w:lang w:val="en-US"/>
        </w:rPr>
        <w:t>.2</w:t>
      </w:r>
      <w:r>
        <w:rPr>
          <w:rFonts w:hint="eastAsia" w:ascii="仿宋" w:hAnsi="仿宋" w:eastAsia="仿宋" w:cs="仿宋"/>
          <w:highlight w:val="none"/>
          <w:lang w:val="en-US" w:eastAsia="zh-CN"/>
        </w:rPr>
        <w:t>供应商</w:t>
      </w:r>
      <w:r>
        <w:rPr>
          <w:rFonts w:hint="eastAsia" w:ascii="仿宋" w:hAnsi="仿宋" w:eastAsia="仿宋" w:cs="仿宋"/>
          <w:highlight w:val="none"/>
        </w:rPr>
        <w:t>未能在规定期限内签署合同协议。</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highlight w:val="none"/>
          <w:lang w:val="en-US" w:eastAsia="zh-CN"/>
        </w:rPr>
        <w:t>9.3</w:t>
      </w:r>
      <w:r>
        <w:rPr>
          <w:rFonts w:hint="eastAsia" w:ascii="仿宋" w:hAnsi="仿宋" w:eastAsia="仿宋" w:cs="仿宋"/>
          <w:highlight w:val="none"/>
          <w:lang w:val="en-US"/>
        </w:rPr>
        <w:t>.3</w:t>
      </w:r>
      <w:r>
        <w:rPr>
          <w:rFonts w:hint="eastAsia" w:ascii="仿宋" w:hAnsi="仿宋" w:eastAsia="仿宋" w:cs="仿宋"/>
          <w:highlight w:val="none"/>
        </w:rPr>
        <w:t>其他法律法规规定的情况。</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仿宋" w:hAnsi="仿宋" w:eastAsia="仿宋" w:cs="仿宋"/>
          <w:b w:val="0"/>
          <w:bCs/>
          <w:sz w:val="24"/>
        </w:rPr>
      </w:pPr>
      <w:r>
        <w:rPr>
          <w:rFonts w:hint="eastAsia" w:ascii="仿宋" w:hAnsi="仿宋" w:eastAsia="仿宋" w:cs="仿宋"/>
          <w:b w:val="0"/>
          <w:bCs/>
          <w:sz w:val="24"/>
        </w:rPr>
        <w:t>10、谈判报价</w:t>
      </w:r>
    </w:p>
    <w:p>
      <w:pPr>
        <w:pStyle w:val="15"/>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10.1本项目采用综合单价计价方式，工程竣工后据实结算。</w:t>
      </w:r>
    </w:p>
    <w:p>
      <w:pPr>
        <w:pStyle w:val="15"/>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10.2供应商在踏勘现场后对本谈判文件中所列清单如有疑异请提出，如不提出则视为无疑异。</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10.3本次谈判采用二轮报价（最后报价）法，供应商递交的响应文件中的报价为第一轮报价，谈判过程中，后一轮报价不得高于前一轮报价，否则不能成交。第二轮报价是按照第一轮报价下浮后的报价，其中组成报价的各单项报价应按照与第二轮报价相同的下浮比例同比例下调；下浮比例=（第一轮报价-最终轮报价）/第一轮报价×100%（四舍五入，保留2位小数），如果供应商不接受此调整，其报价将被拒绝。</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10.4除非采购人对谈判文件予以修改，供应商应按采购人提供的工程量清单中列出的工程项目和工程量填报综合单价和合价。每一项目只允许有一个报价。任何有选择的报价将不予接受，对擅自增加、减少清单子项的项目或统一规定的暂定报价，擅自修改清单数量、内容或调整工程量清单的项目顺序，未按采购文件规定的计价方式报价的不良行为，视为不实质响应谈判文件，按响应无效处理。</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10.5本工程量清单报价表中所填入的综合单价和合价，均包括人工费、材料费、机械使用费、措施费、企业管理费、利润及工程测算、办理相关手续的费用等全部费用，以及合同明示或暗示的所有责任、义务和不可抗力以外的一切风险。</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10.6供应商可先到工地踏勘以充分了解工地位置、情况、道路、储存空间、装卸限制及任何其他足以影响承包价的情况，任何忽视或误解工地情况而导致的索赔或工期延长申请将不被批准。</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10.7供应商应将报价需要说明的事项，用文字书写与报价函一并报送。</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10.8供应商所填写的单价在合同实施期间不因市场变化因素而变动，文件另有约定的除外。</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10.9本工程清单项目结算时最终按成交价的工程量清单中的综合单价进行结算与支付。由于工程量清单有误以及其他非供应商原因导致的工程量清单项目、工程量发生变化所影响的工程价款，除合同另外约定外，应按照以下方法进行调整。</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10.9.1合同中已有适用工程项目综合单价的，按合同中已有的综合单价确定；</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10.9.2合同中有类似工程项目综合单价的，可以参照合同中类似项目综合单价组价原则确定。</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11、谈判工作程序</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11.1供应商递交响应文件。</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11.2谈判小组对已递交响应文件的供应商进行资格审查。</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谈判小组审阅响应文件：对通过资格审查的供应商的响应文件进行审查，谈判小组依据谈判文件的规定，对响应文件的有效性、完整性和对谈判文件的响应程度进行审查，以确定是否对谈判文件的要求做出实质性响应。未对谈判文件做实质性响应的供应商，不得进入具体谈判程序。</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11.4谈判开始，与供应商谈各项内容：</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谈判小组所有成员集中与单一供应商分别进行谈判。谈判小组根据供应商的报价、响应内容及谈判的情况，给予每个参加谈判的供应商相同的机会。</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11.5最终报价：</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5.1</w:t>
      </w:r>
      <w:r>
        <w:rPr>
          <w:rFonts w:hint="eastAsia" w:ascii="仿宋" w:hAnsi="仿宋" w:eastAsia="仿宋" w:cs="仿宋"/>
          <w:sz w:val="24"/>
          <w:szCs w:val="24"/>
        </w:rPr>
        <w:t>谈判小组应当要求所有实质性响应的供应商在规定时间内递交</w:t>
      </w:r>
      <w:r>
        <w:rPr>
          <w:rFonts w:hint="eastAsia" w:ascii="仿宋" w:hAnsi="仿宋" w:eastAsia="仿宋" w:cs="仿宋"/>
          <w:sz w:val="24"/>
          <w:szCs w:val="24"/>
          <w:lang w:val="en-US" w:eastAsia="zh-CN"/>
        </w:rPr>
        <w:t>最终</w:t>
      </w:r>
      <w:r>
        <w:rPr>
          <w:rFonts w:hint="eastAsia" w:ascii="仿宋" w:hAnsi="仿宋" w:eastAsia="仿宋" w:cs="仿宋"/>
          <w:sz w:val="24"/>
          <w:szCs w:val="24"/>
        </w:rPr>
        <w:t>报价，递交</w:t>
      </w:r>
      <w:r>
        <w:rPr>
          <w:rFonts w:hint="eastAsia" w:ascii="仿宋" w:hAnsi="仿宋" w:eastAsia="仿宋" w:cs="仿宋"/>
          <w:sz w:val="24"/>
          <w:szCs w:val="24"/>
          <w:lang w:val="en-US" w:eastAsia="zh-CN"/>
        </w:rPr>
        <w:t>最终</w:t>
      </w:r>
      <w:r>
        <w:rPr>
          <w:rFonts w:hint="eastAsia" w:ascii="仿宋" w:hAnsi="仿宋" w:eastAsia="仿宋" w:cs="仿宋"/>
          <w:sz w:val="24"/>
          <w:szCs w:val="24"/>
        </w:rPr>
        <w:t>报价的供应商不得少于3家。</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6</w:t>
      </w:r>
      <w:r>
        <w:rPr>
          <w:rFonts w:hint="eastAsia" w:ascii="仿宋" w:hAnsi="仿宋" w:eastAsia="仿宋" w:cs="仿宋"/>
          <w:sz w:val="24"/>
          <w:szCs w:val="24"/>
        </w:rPr>
        <w:t>确定成交供应商</w:t>
      </w:r>
      <w:r>
        <w:rPr>
          <w:rFonts w:hint="eastAsia" w:ascii="仿宋" w:hAnsi="仿宋" w:eastAsia="仿宋" w:cs="仿宋"/>
          <w:sz w:val="24"/>
          <w:szCs w:val="24"/>
          <w:lang w:eastAsia="zh-CN"/>
        </w:rPr>
        <w:t>：</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11.6.1</w:t>
      </w:r>
      <w:r>
        <w:rPr>
          <w:rFonts w:hint="eastAsia" w:ascii="仿宋" w:hAnsi="仿宋" w:eastAsia="仿宋" w:cs="仿宋"/>
          <w:sz w:val="24"/>
          <w:szCs w:val="24"/>
        </w:rPr>
        <w:t>谈判小组对递交最后报价的供应商的响应文件进行综合审查。完全响应文件要求且报价最低者成交。</w:t>
      </w:r>
    </w:p>
    <w:p>
      <w:pPr>
        <w:pStyle w:val="1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cs="仿宋"/>
          <w:sz w:val="24"/>
          <w:szCs w:val="24"/>
          <w:lang w:val="en-US" w:eastAsia="zh-CN"/>
        </w:rPr>
        <w:t>6</w:t>
      </w:r>
      <w:r>
        <w:rPr>
          <w:rFonts w:hint="eastAsia" w:ascii="仿宋" w:hAnsi="仿宋" w:eastAsia="仿宋" w:cs="仿宋"/>
          <w:sz w:val="24"/>
          <w:szCs w:val="24"/>
          <w:lang w:val="en-US" w:eastAsia="zh-CN"/>
        </w:rPr>
        <w:t>.2出现两家报价相同时，由评审小组按少数服从多数的原则</w:t>
      </w:r>
      <w:r>
        <w:rPr>
          <w:rFonts w:hint="eastAsia" w:ascii="仿宋" w:hAnsi="仿宋" w:cs="仿宋"/>
          <w:sz w:val="24"/>
          <w:szCs w:val="24"/>
          <w:lang w:val="en-US" w:eastAsia="zh-CN"/>
        </w:rPr>
        <w:t>投票选择</w:t>
      </w:r>
      <w:r>
        <w:rPr>
          <w:rFonts w:hint="eastAsia" w:ascii="仿宋" w:hAnsi="仿宋" w:eastAsia="仿宋" w:cs="仿宋"/>
          <w:sz w:val="24"/>
          <w:szCs w:val="24"/>
          <w:lang w:val="en-US" w:eastAsia="zh-CN"/>
        </w:rPr>
        <w:t>拟成交单位。</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12、谈判小组人员组成</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谈判小组由采购人代表和评审专家共同组成。</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13、谈判评审纪律</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13.1谈判小组成员内部讨论的情况和意见必须保密，任何人不得以任何形式透露给供应商或与供应商有关的单位或个人。</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13.2在谈判过程中，供应商不得以任何形式对谈判小组成员进行旨在影响谈判结果的私下接触，否则取消其谈判资格。</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13.3谈判小组以及与谈判有关的人员应当对评审情况和评审过程中获悉的国家秘密、商业秘密予以保密。</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14、无效响应文件情况说明</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响应文件有下列情形之一的，应当按照无效响应文件处理：</w:t>
      </w:r>
    </w:p>
    <w:p>
      <w:pPr>
        <w:pStyle w:val="15"/>
        <w:keepNext w:val="0"/>
        <w:keepLines w:val="0"/>
        <w:pageBreakBefore w:val="0"/>
        <w:widowControl/>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14.1未按照谈判文件的要求签字或盖章的；</w:t>
      </w:r>
    </w:p>
    <w:p>
      <w:pPr>
        <w:pStyle w:val="15"/>
        <w:keepNext w:val="0"/>
        <w:keepLines w:val="0"/>
        <w:pageBreakBefore w:val="0"/>
        <w:widowControl/>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14.2未按谈判文件规定提供有效的“法定代表人授权委托书”的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如需）</w:t>
      </w:r>
      <w:r>
        <w:rPr>
          <w:rFonts w:hint="eastAsia" w:ascii="仿宋" w:hAnsi="仿宋" w:eastAsia="仿宋" w:cs="仿宋"/>
          <w:sz w:val="24"/>
          <w:szCs w:val="24"/>
        </w:rPr>
        <w:t>；</w:t>
      </w:r>
    </w:p>
    <w:p>
      <w:pPr>
        <w:pStyle w:val="15"/>
        <w:keepNext w:val="0"/>
        <w:keepLines w:val="0"/>
        <w:pageBreakBefore w:val="0"/>
        <w:widowControl/>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14.3关键内容不全或字迹模糊辨认不清；</w:t>
      </w:r>
    </w:p>
    <w:p>
      <w:pPr>
        <w:pStyle w:val="15"/>
        <w:keepNext w:val="0"/>
        <w:keepLines w:val="0"/>
        <w:pageBreakBefore w:val="0"/>
        <w:widowControl/>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14.4递交两份或多份内容不同的响应文件，或在一份文件中有两个或多个报价，且未声明哪一个为最终报价的；</w:t>
      </w:r>
    </w:p>
    <w:p>
      <w:pPr>
        <w:pStyle w:val="15"/>
        <w:keepNext w:val="0"/>
        <w:keepLines w:val="0"/>
        <w:pageBreakBefore w:val="0"/>
        <w:widowControl/>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14.5未递交资格证明文件或资格证明文件与谈判文件要求不符的；</w:t>
      </w:r>
    </w:p>
    <w:p>
      <w:pPr>
        <w:pStyle w:val="15"/>
        <w:keepNext w:val="0"/>
        <w:keepLines w:val="0"/>
        <w:pageBreakBefore w:val="0"/>
        <w:widowControl/>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14.6报价超过预算的；</w:t>
      </w:r>
    </w:p>
    <w:p>
      <w:pPr>
        <w:pStyle w:val="15"/>
        <w:keepNext w:val="0"/>
        <w:keepLines w:val="0"/>
        <w:pageBreakBefore w:val="0"/>
        <w:widowControl/>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14.7未全部响应谈判文件规定的实质性要求的；</w:t>
      </w:r>
    </w:p>
    <w:p>
      <w:pPr>
        <w:pStyle w:val="15"/>
        <w:keepNext w:val="0"/>
        <w:keepLines w:val="0"/>
        <w:pageBreakBefore w:val="0"/>
        <w:widowControl/>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14.8响应文件附有采购人不能接受的条款，如工期、付款方式等；</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14.9法律、法规以及谈判文件明确规定的其它无效的情况。</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15、对响应文件的修正</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响应文件报价出现前后不一致的，按照下列规定修正：</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15.1响应文件中报价函内容与响应文件中相应内容不一致的，以报价函为准；</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15.2大写金额和小写金额不一致的，以大写金额为准；</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15.3单价金额小数点或者百分比有明显错位的，以报价函的总价为准，并修改单价；</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15.4总价金额与按单价汇总金额不一致的，以单价金额计算结果为准。</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同时出现两种以上不一致的，按照前款规定的顺序修正。修正后的报价经供应商确认后产生约束力，供应商不确认的，其响应无效。</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按照总价修改单价时，组成报价的各单项报价按照与总价相同的比例同比例调整（四舍五入，保留2位小数），如果供应商不接受此调整，其响应无效。</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16、成交公示</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成交公示内容应当包括采购人和采购代理机构的名称、地址、联系方式，项目名称和项目编号，成交供应商名称、地址、成交金额，成交标的名称，谈判小组成员名单等。</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17、成交通知</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17.1在谈判有效期内，采购代理机构以书面形式通知所选定的成交供应商。</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17.2成交通知书将是合同协议的一个组成部分。</w:t>
      </w:r>
    </w:p>
    <w:p>
      <w:pPr>
        <w:keepNext w:val="0"/>
        <w:keepLines w:val="0"/>
        <w:pageBreakBefore w:val="0"/>
        <w:tabs>
          <w:tab w:val="center" w:pos="5181"/>
        </w:tabs>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sz w:val="24"/>
        </w:rPr>
      </w:pPr>
      <w:bookmarkStart w:id="20" w:name="_Toc447186984"/>
      <w:bookmarkStart w:id="21" w:name="_Toc447186702"/>
      <w:bookmarkStart w:id="22" w:name="_Toc475439627"/>
      <w:bookmarkStart w:id="23" w:name="_Toc447187061"/>
      <w:bookmarkStart w:id="24" w:name="_Toc818"/>
      <w:bookmarkStart w:id="25" w:name="_Toc22418"/>
      <w:bookmarkStart w:id="26" w:name="_Toc14427"/>
      <w:bookmarkStart w:id="27" w:name="_Toc475286952"/>
      <w:bookmarkStart w:id="28" w:name="_Toc475439652"/>
      <w:r>
        <w:rPr>
          <w:rFonts w:hint="eastAsia" w:ascii="仿宋" w:hAnsi="仿宋" w:eastAsia="仿宋" w:cs="仿宋"/>
          <w:b w:val="0"/>
          <w:bCs/>
          <w:sz w:val="24"/>
        </w:rPr>
        <w:t>18、合同协议授予</w:t>
      </w:r>
      <w:bookmarkEnd w:id="20"/>
      <w:bookmarkEnd w:id="21"/>
      <w:bookmarkEnd w:id="22"/>
      <w:bookmarkEnd w:id="23"/>
      <w:bookmarkEnd w:id="24"/>
      <w:bookmarkEnd w:id="25"/>
      <w:bookmarkEnd w:id="26"/>
      <w:bookmarkEnd w:id="27"/>
      <w:bookmarkEnd w:id="28"/>
    </w:p>
    <w:p>
      <w:pPr>
        <w:keepNext w:val="0"/>
        <w:keepLines w:val="0"/>
        <w:pageBreakBefore w:val="0"/>
        <w:tabs>
          <w:tab w:val="center" w:pos="5181"/>
        </w:tabs>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sz w:val="24"/>
        </w:rPr>
      </w:pPr>
      <w:bookmarkStart w:id="29" w:name="_Toc447186985"/>
      <w:bookmarkStart w:id="30" w:name="_Toc475439653"/>
      <w:bookmarkStart w:id="31" w:name="_Toc475439628"/>
      <w:bookmarkStart w:id="32" w:name="_Toc447187062"/>
      <w:bookmarkStart w:id="33" w:name="_Toc10950"/>
      <w:bookmarkStart w:id="34" w:name="_Toc27454"/>
      <w:bookmarkStart w:id="35" w:name="_Toc23894"/>
      <w:bookmarkStart w:id="36" w:name="_Toc447186703"/>
      <w:bookmarkStart w:id="37" w:name="_Toc475286953"/>
      <w:r>
        <w:rPr>
          <w:rFonts w:hint="eastAsia" w:ascii="仿宋" w:hAnsi="仿宋" w:eastAsia="仿宋" w:cs="仿宋"/>
          <w:b w:val="0"/>
          <w:bCs/>
          <w:sz w:val="24"/>
        </w:rPr>
        <w:t>18.1谈判文件、响应文件及谈判过程中有关补充文件均作为合同协议附件，并与合同具有相同的法律效力。</w:t>
      </w:r>
      <w:bookmarkEnd w:id="29"/>
      <w:bookmarkEnd w:id="30"/>
      <w:bookmarkEnd w:id="31"/>
      <w:bookmarkEnd w:id="32"/>
      <w:bookmarkEnd w:id="33"/>
      <w:bookmarkEnd w:id="34"/>
      <w:bookmarkEnd w:id="35"/>
      <w:bookmarkEnd w:id="36"/>
      <w:bookmarkEnd w:id="37"/>
    </w:p>
    <w:p>
      <w:pPr>
        <w:keepNext w:val="0"/>
        <w:keepLines w:val="0"/>
        <w:pageBreakBefore w:val="0"/>
        <w:tabs>
          <w:tab w:val="center" w:pos="5181"/>
        </w:tabs>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sz w:val="24"/>
        </w:rPr>
      </w:pPr>
      <w:bookmarkStart w:id="38" w:name="_Toc475439654"/>
      <w:bookmarkStart w:id="39" w:name="_Toc447186986"/>
      <w:bookmarkStart w:id="40" w:name="_Toc447186704"/>
      <w:bookmarkStart w:id="41" w:name="_Toc475439629"/>
      <w:bookmarkStart w:id="42" w:name="_Toc447187063"/>
      <w:bookmarkStart w:id="43" w:name="_Toc14050"/>
      <w:bookmarkStart w:id="44" w:name="_Toc20739"/>
      <w:bookmarkStart w:id="45" w:name="_Toc475286954"/>
      <w:bookmarkStart w:id="46" w:name="_Toc15422"/>
      <w:r>
        <w:rPr>
          <w:rFonts w:hint="eastAsia" w:ascii="仿宋" w:hAnsi="仿宋" w:eastAsia="仿宋" w:cs="仿宋"/>
          <w:b w:val="0"/>
          <w:bCs/>
          <w:sz w:val="24"/>
        </w:rPr>
        <w:t>18.2未经采购人同意，成交供应商不得向他人转让成交项目。</w:t>
      </w:r>
      <w:bookmarkEnd w:id="38"/>
      <w:bookmarkEnd w:id="39"/>
      <w:bookmarkEnd w:id="40"/>
      <w:bookmarkEnd w:id="41"/>
      <w:bookmarkEnd w:id="42"/>
      <w:bookmarkEnd w:id="43"/>
      <w:bookmarkEnd w:id="44"/>
      <w:bookmarkEnd w:id="45"/>
      <w:bookmarkEnd w:id="46"/>
    </w:p>
    <w:p>
      <w:pPr>
        <w:keepNext w:val="0"/>
        <w:keepLines w:val="0"/>
        <w:pageBreakBefore w:val="0"/>
        <w:tabs>
          <w:tab w:val="center" w:pos="5181"/>
        </w:tabs>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sz w:val="24"/>
        </w:rPr>
      </w:pPr>
      <w:bookmarkStart w:id="47" w:name="_Toc5020"/>
      <w:bookmarkStart w:id="48" w:name="_Toc475439655"/>
      <w:bookmarkStart w:id="49" w:name="_Toc447186705"/>
      <w:bookmarkStart w:id="50" w:name="_Toc447186987"/>
      <w:bookmarkStart w:id="51" w:name="_Toc475286955"/>
      <w:bookmarkStart w:id="52" w:name="_Toc30912"/>
      <w:bookmarkStart w:id="53" w:name="_Toc4745"/>
      <w:bookmarkStart w:id="54" w:name="_Toc447187064"/>
      <w:bookmarkStart w:id="55" w:name="_Toc475439630"/>
      <w:r>
        <w:rPr>
          <w:rFonts w:hint="eastAsia" w:ascii="仿宋" w:hAnsi="仿宋" w:eastAsia="仿宋" w:cs="仿宋"/>
          <w:b w:val="0"/>
          <w:bCs/>
          <w:sz w:val="24"/>
        </w:rPr>
        <w:t>19、谈判有效期</w:t>
      </w:r>
      <w:bookmarkEnd w:id="47"/>
      <w:bookmarkEnd w:id="48"/>
      <w:bookmarkEnd w:id="49"/>
      <w:bookmarkEnd w:id="50"/>
      <w:bookmarkEnd w:id="51"/>
      <w:bookmarkEnd w:id="52"/>
      <w:bookmarkEnd w:id="53"/>
      <w:bookmarkEnd w:id="54"/>
      <w:bookmarkEnd w:id="55"/>
    </w:p>
    <w:p>
      <w:pPr>
        <w:keepNext w:val="0"/>
        <w:keepLines w:val="0"/>
        <w:pageBreakBefore w:val="0"/>
        <w:tabs>
          <w:tab w:val="center" w:pos="5181"/>
        </w:tabs>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sz w:val="24"/>
        </w:rPr>
      </w:pPr>
      <w:bookmarkStart w:id="56" w:name="_Toc475439631"/>
      <w:bookmarkStart w:id="57" w:name="_Toc475286956"/>
      <w:bookmarkStart w:id="58" w:name="_Toc447187065"/>
      <w:bookmarkStart w:id="59" w:name="_Toc22623"/>
      <w:bookmarkStart w:id="60" w:name="_Toc1063"/>
      <w:bookmarkStart w:id="61" w:name="_Toc447186988"/>
      <w:bookmarkStart w:id="62" w:name="_Toc9741"/>
      <w:bookmarkStart w:id="63" w:name="_Toc447186706"/>
      <w:bookmarkStart w:id="64" w:name="_Toc475439656"/>
      <w:r>
        <w:rPr>
          <w:rFonts w:hint="eastAsia" w:ascii="仿宋" w:hAnsi="仿宋" w:eastAsia="仿宋" w:cs="仿宋"/>
          <w:b w:val="0"/>
          <w:bCs/>
          <w:sz w:val="24"/>
        </w:rPr>
        <w:t>本项目谈判有效期为90日历天，以供应商递交最初响应文件截止之日起算。</w:t>
      </w:r>
      <w:bookmarkEnd w:id="56"/>
      <w:bookmarkEnd w:id="57"/>
      <w:bookmarkEnd w:id="58"/>
      <w:bookmarkEnd w:id="59"/>
      <w:bookmarkEnd w:id="60"/>
      <w:bookmarkEnd w:id="61"/>
      <w:bookmarkEnd w:id="62"/>
      <w:bookmarkEnd w:id="63"/>
      <w:bookmarkEnd w:id="64"/>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20、签订合同协议</w:t>
      </w:r>
    </w:p>
    <w:p>
      <w:pPr>
        <w:pStyle w:val="15"/>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成交供应商应自成交通知书发出之日起三十日内与采购人签订合同，否则按违约处理，并赔偿本次及再次采购所发生的费用。</w:t>
      </w:r>
    </w:p>
    <w:p>
      <w:pPr>
        <w:keepNext w:val="0"/>
        <w:keepLines w:val="0"/>
        <w:pageBreakBefore w:val="0"/>
        <w:kinsoku/>
        <w:wordWrap/>
        <w:overflowPunct/>
        <w:topLinePunct w:val="0"/>
        <w:autoSpaceDE w:val="0"/>
        <w:autoSpaceDN w:val="0"/>
        <w:bidi w:val="0"/>
        <w:spacing w:line="360" w:lineRule="auto"/>
        <w:textAlignment w:val="auto"/>
        <w:rPr>
          <w:rFonts w:hint="eastAsia" w:ascii="宋体" w:hAnsi="宋体" w:cs="宋体"/>
          <w:sz w:val="24"/>
        </w:rPr>
      </w:pPr>
      <w:r>
        <w:rPr>
          <w:rFonts w:hint="eastAsia" w:ascii="宋体" w:hAnsi="宋体" w:cs="宋体"/>
          <w:sz w:val="24"/>
        </w:rPr>
        <w:br w:type="page"/>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line="360" w:lineRule="auto"/>
        <w:textAlignment w:val="auto"/>
        <w:rPr>
          <w:rFonts w:hint="eastAsia" w:eastAsia="仿宋"/>
          <w:lang w:val="en-US" w:eastAsia="zh-CN"/>
        </w:rPr>
      </w:pPr>
      <w:bookmarkStart w:id="65" w:name="_Toc32601"/>
      <w:r>
        <w:rPr>
          <w:rFonts w:hint="eastAsia"/>
        </w:rPr>
        <w:t>第</w:t>
      </w:r>
      <w:r>
        <w:rPr>
          <w:rFonts w:hint="eastAsia"/>
          <w:lang w:val="en-US" w:eastAsia="zh-CN"/>
        </w:rPr>
        <w:t>二</w:t>
      </w:r>
      <w:r>
        <w:rPr>
          <w:rFonts w:hint="eastAsia"/>
        </w:rPr>
        <w:t>章 工程量清单</w:t>
      </w:r>
      <w:bookmarkEnd w:id="65"/>
      <w:r>
        <w:rPr>
          <w:rFonts w:hint="eastAsia"/>
          <w:lang w:val="en-US" w:eastAsia="zh-CN"/>
        </w:rPr>
        <w:t>及图纸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color w:val="000000"/>
          <w:sz w:val="24"/>
        </w:rPr>
      </w:pPr>
      <w:r>
        <w:rPr>
          <w:rFonts w:hint="eastAsia" w:ascii="仿宋" w:hAnsi="仿宋" w:eastAsia="仿宋" w:cs="仿宋"/>
          <w:b w:val="0"/>
          <w:bCs/>
          <w:color w:val="000000"/>
          <w:sz w:val="24"/>
        </w:rPr>
        <w:t>1、工程概况及招标范围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color w:val="000000"/>
          <w:sz w:val="24"/>
        </w:rPr>
      </w:pPr>
      <w:r>
        <w:rPr>
          <w:rFonts w:hint="eastAsia" w:ascii="仿宋" w:hAnsi="仿宋" w:eastAsia="仿宋" w:cs="仿宋"/>
          <w:b w:val="0"/>
          <w:bCs/>
          <w:color w:val="000000"/>
          <w:sz w:val="24"/>
        </w:rPr>
        <w:t>详见施工图纸总说明。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color w:val="000000"/>
          <w:sz w:val="24"/>
        </w:rPr>
      </w:pPr>
      <w:r>
        <w:rPr>
          <w:rFonts w:hint="eastAsia" w:ascii="仿宋" w:hAnsi="仿宋" w:eastAsia="仿宋" w:cs="仿宋"/>
          <w:b w:val="0"/>
          <w:bCs/>
          <w:color w:val="000000"/>
          <w:sz w:val="24"/>
        </w:rPr>
        <w:t>2、工程量清单说明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b w:val="0"/>
          <w:bCs/>
          <w:color w:val="000000"/>
          <w:sz w:val="24"/>
        </w:rPr>
        <w:t>2.1本工程量清单是根据</w:t>
      </w:r>
      <w:r>
        <w:rPr>
          <w:rFonts w:hint="eastAsia" w:ascii="仿宋" w:hAnsi="仿宋" w:eastAsia="仿宋" w:cs="仿宋"/>
          <w:b w:val="0"/>
          <w:bCs/>
          <w:color w:val="000000"/>
          <w:sz w:val="24"/>
          <w:lang w:val="en-US" w:eastAsia="zh-CN"/>
        </w:rPr>
        <w:t>竞争性谈</w:t>
      </w:r>
      <w:r>
        <w:rPr>
          <w:rFonts w:hint="eastAsia" w:ascii="仿宋" w:hAnsi="仿宋" w:eastAsia="仿宋" w:cs="仿宋"/>
          <w:color w:val="000000"/>
          <w:sz w:val="24"/>
          <w:lang w:val="en-US" w:eastAsia="zh-CN"/>
        </w:rPr>
        <w:t>判</w:t>
      </w:r>
      <w:r>
        <w:rPr>
          <w:rFonts w:hint="eastAsia" w:ascii="仿宋" w:hAnsi="仿宋" w:eastAsia="仿宋" w:cs="仿宋"/>
          <w:color w:val="000000"/>
          <w:sz w:val="24"/>
        </w:rPr>
        <w:t>文件中包括的、有合同约束力的图纸以及GB50500-2013《建设工程工程量清单计价规范》编制。约定计量规则中没有的子目，其工程量按照有合同约束力的图纸所标示尺寸计算。计量采用中华人民共和国法定计量单位。本工程量清单应与</w:t>
      </w:r>
      <w:r>
        <w:rPr>
          <w:rFonts w:hint="eastAsia" w:ascii="仿宋" w:hAnsi="仿宋" w:eastAsia="仿宋" w:cs="仿宋"/>
          <w:color w:val="000000"/>
          <w:sz w:val="24"/>
          <w:lang w:val="en-US" w:eastAsia="zh-CN"/>
        </w:rPr>
        <w:t>竞争性谈判</w:t>
      </w:r>
      <w:r>
        <w:rPr>
          <w:rFonts w:hint="eastAsia" w:ascii="仿宋" w:hAnsi="仿宋" w:eastAsia="仿宋" w:cs="仿宋"/>
          <w:color w:val="000000"/>
          <w:sz w:val="24"/>
        </w:rPr>
        <w:t>文件中的</w:t>
      </w:r>
      <w:r>
        <w:rPr>
          <w:rFonts w:hint="eastAsia" w:ascii="仿宋" w:hAnsi="仿宋" w:eastAsia="仿宋" w:cs="仿宋"/>
          <w:color w:val="000000"/>
          <w:sz w:val="24"/>
          <w:lang w:val="en-US" w:eastAsia="zh-CN"/>
        </w:rPr>
        <w:t>供应商</w:t>
      </w:r>
      <w:r>
        <w:rPr>
          <w:rFonts w:hint="eastAsia" w:ascii="仿宋" w:hAnsi="仿宋" w:eastAsia="仿宋" w:cs="仿宋"/>
          <w:color w:val="000000"/>
          <w:sz w:val="24"/>
        </w:rPr>
        <w:t>须知、通用合同条款、专用合同条款、技术标准和要求及图纸等一起阅读和理解。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2.2工程量清单中所列工程数量是施工图设计的预计数量，仅是</w:t>
      </w:r>
      <w:r>
        <w:rPr>
          <w:rFonts w:hint="eastAsia" w:ascii="仿宋" w:hAnsi="仿宋" w:cs="仿宋"/>
          <w:color w:val="000000"/>
          <w:sz w:val="24"/>
          <w:lang w:val="en-US" w:eastAsia="zh-CN"/>
        </w:rPr>
        <w:t>谈判</w:t>
      </w:r>
      <w:r>
        <w:rPr>
          <w:rFonts w:hint="eastAsia" w:ascii="仿宋" w:hAnsi="仿宋" w:eastAsia="仿宋" w:cs="仿宋"/>
          <w:color w:val="000000"/>
          <w:sz w:val="24"/>
        </w:rPr>
        <w:t>报价的共同基础。竣工结算与支付应以发包人代表认可的，并按现行施工技术规范要求而完成的实际工程数量为依据。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2.3除另有说明外，工程量清单内所有项目所述之材料、设备均由承包人自行采购及施工，工程量清单所述永久工程必须使用新材料、新设备。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2.4工程量清单中应标价的细目的单价应为综合单价，固定综合单价均已包括了为施工和完成该细目工程所需的市场价格的人工费、材料费、机械费、运输费、安装费、缺陷修复费、管理费、构件及材料的测试试验费、利润等各种费用和价格；并包括各项费用和价格的涨价风险（约定的幅度内的）等；以及合同明示或暗示的所有责任、义务和不可抗力以外的一切风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2.5由于施工图设计变更导致的工程量清单项增加或减少，其综合单价按下列方法确定；</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420"/>
        <w:textAlignment w:val="auto"/>
        <w:rPr>
          <w:rFonts w:hint="eastAsia" w:ascii="仿宋" w:hAnsi="仿宋" w:eastAsia="仿宋" w:cs="仿宋"/>
          <w:b/>
          <w:sz w:val="24"/>
          <w:u w:val="single"/>
        </w:rPr>
      </w:pPr>
      <w:r>
        <w:rPr>
          <w:rFonts w:hint="eastAsia" w:ascii="仿宋" w:hAnsi="仿宋" w:eastAsia="仿宋" w:cs="仿宋"/>
          <w:b/>
          <w:sz w:val="24"/>
          <w:u w:val="single"/>
        </w:rPr>
        <w:t>已标价工程量清单中已有适用工程项目综合单价的，按承包人</w:t>
      </w:r>
      <w:r>
        <w:rPr>
          <w:rFonts w:hint="eastAsia" w:ascii="仿宋" w:hAnsi="仿宋" w:cs="仿宋"/>
          <w:b/>
          <w:sz w:val="24"/>
          <w:u w:val="single"/>
          <w:lang w:val="en-US" w:eastAsia="zh-CN"/>
        </w:rPr>
        <w:t>最终</w:t>
      </w:r>
      <w:r>
        <w:rPr>
          <w:rFonts w:hint="eastAsia" w:ascii="仿宋" w:hAnsi="仿宋" w:eastAsia="仿宋" w:cs="仿宋"/>
          <w:b/>
          <w:sz w:val="24"/>
          <w:u w:val="single"/>
        </w:rPr>
        <w:t>报价浮动率计算出的综合单价确定；</w:t>
      </w:r>
    </w:p>
    <w:p>
      <w:pPr>
        <w:keepNext w:val="0"/>
        <w:keepLines w:val="0"/>
        <w:pageBreakBefore w:val="0"/>
        <w:widowControl w:val="0"/>
        <w:numPr>
          <w:numId w:val="0"/>
        </w:numPr>
        <w:kinsoku/>
        <w:wordWrap/>
        <w:overflowPunct/>
        <w:topLinePunct w:val="0"/>
        <w:autoSpaceDE w:val="0"/>
        <w:autoSpaceDN w:val="0"/>
        <w:bidi w:val="0"/>
        <w:adjustRightInd/>
        <w:snapToGrid/>
        <w:spacing w:line="360" w:lineRule="auto"/>
        <w:ind w:left="420" w:leftChars="0" w:right="0" w:rightChars="0"/>
        <w:textAlignment w:val="auto"/>
        <w:rPr>
          <w:rFonts w:hint="eastAsia" w:ascii="仿宋" w:hAnsi="仿宋" w:eastAsia="仿宋" w:cs="仿宋"/>
          <w:b/>
          <w:sz w:val="24"/>
          <w:u w:val="single"/>
        </w:rPr>
      </w:pPr>
      <w:r>
        <w:rPr>
          <w:rFonts w:hint="eastAsia" w:ascii="仿宋" w:hAnsi="仿宋" w:eastAsia="仿宋" w:cs="仿宋"/>
          <w:b/>
          <w:sz w:val="24"/>
          <w:u w:val="single"/>
        </w:rPr>
        <w:t>B、已标价工程量清单中有类似工程项目综合单价的，可以参照已标价工程量清单中类似项目综合单价组价原则确定，发生主材调换的，按照承包人中标文件，采用置换主材的办法，只调整工程量清单《分部分项工程量清单综合单价分析表》中的材料费，不调整组成综合单价的其它内容价格，从而确定变更部分的工程项目的综合单价，但是，如果按上述办法计算出的综合单价高于按照定额标准和承包人报价浮动率计算出的综合单价，则执行定额计算出的综合单价。</w:t>
      </w:r>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rPr>
          <w:rFonts w:hint="eastAsia" w:ascii="仿宋" w:hAnsi="仿宋" w:eastAsia="仿宋" w:cs="仿宋"/>
          <w:b/>
          <w:color w:val="FF0000"/>
          <w:sz w:val="24"/>
          <w:u w:val="single"/>
        </w:rPr>
      </w:pPr>
      <w:r>
        <w:rPr>
          <w:rFonts w:hint="eastAsia" w:ascii="仿宋" w:hAnsi="仿宋" w:eastAsia="仿宋" w:cs="仿宋"/>
          <w:b/>
          <w:sz w:val="24"/>
          <w:u w:val="single"/>
        </w:rPr>
        <w:t>C、已标价工程量清单中没有适用也没有类似变更工程项目的，执行定额标准：若清单中未列出综合单价又无类似项目参照时，</w:t>
      </w:r>
      <w:r>
        <w:rPr>
          <w:rFonts w:hint="eastAsia" w:ascii="仿宋" w:hAnsi="仿宋" w:eastAsia="仿宋" w:cs="仿宋"/>
          <w:b/>
          <w:color w:val="auto"/>
          <w:sz w:val="24"/>
          <w:u w:val="single"/>
        </w:rPr>
        <w:t>套用2016《山东省建筑工程消耗量定额》；2018年版《山东省潍坊市建筑工程价目表》，税金执行鲁建标字[2019]10号文件《山东省住房和城乡建设厅关于调整建设工程计价依据增值税税率的通知》，人</w:t>
      </w:r>
      <w:r>
        <w:rPr>
          <w:rFonts w:hint="eastAsia" w:ascii="仿宋" w:hAnsi="仿宋" w:eastAsia="仿宋" w:cs="仿宋"/>
          <w:b/>
          <w:sz w:val="24"/>
          <w:u w:val="single"/>
        </w:rPr>
        <w:t>工费66元/工日。工程等级执行国家标准。工程量按实结算（变更项目中的材料价格：如果清单中有相应的材料价格，则执行清单中已报材料价格，如果清单中没有的材料，其价格由发包人、施工单位共同确定。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2.6工程量清单中列明的所有需要填报的单价和合价，</w:t>
      </w:r>
      <w:r>
        <w:rPr>
          <w:rFonts w:hint="eastAsia" w:ascii="仿宋" w:hAnsi="仿宋" w:eastAsia="仿宋" w:cs="仿宋"/>
          <w:color w:val="000000"/>
          <w:sz w:val="24"/>
          <w:lang w:val="en-US" w:eastAsia="zh-CN"/>
        </w:rPr>
        <w:t>供应商</w:t>
      </w:r>
      <w:r>
        <w:rPr>
          <w:rFonts w:hint="eastAsia" w:ascii="仿宋" w:hAnsi="仿宋" w:eastAsia="仿宋" w:cs="仿宋"/>
          <w:color w:val="000000"/>
          <w:sz w:val="24"/>
        </w:rPr>
        <w:t>均应填报，未填写的单价和合价以及工程量漏项，均视为此项费用已包括在工程量清单的其他单价和总价中。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2.7除非合同另有规定，工程量清单中所列的工程数量的变动，丝毫不会降低或影响合同条件的效力，也不免除承包人按规定的标准进行施工和缺陷修复的责任。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2.8承包人用于本合同工程的各类装备的提供、运输、拆卸、拼装等支付的费用，亦包括在工程量清单的综合单价与总额价中。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2.9工程量清单中所编列的各工程细目名称是以主要作业内容为依据命名的，而其附属作业内容没有列出，</w:t>
      </w:r>
      <w:r>
        <w:rPr>
          <w:rFonts w:hint="eastAsia" w:ascii="仿宋" w:hAnsi="仿宋" w:eastAsia="仿宋" w:cs="仿宋"/>
          <w:color w:val="000000"/>
          <w:sz w:val="24"/>
          <w:lang w:val="en-US" w:eastAsia="zh-CN"/>
        </w:rPr>
        <w:t>供应商</w:t>
      </w:r>
      <w:r>
        <w:rPr>
          <w:rFonts w:hint="eastAsia" w:ascii="仿宋" w:hAnsi="仿宋" w:eastAsia="仿宋" w:cs="仿宋"/>
          <w:color w:val="000000"/>
          <w:sz w:val="24"/>
        </w:rPr>
        <w:t>在填写综合单价或合价时，应将其相应内容计入综合单价和合价之中。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2.10其它说明：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（1）分部分项工程量清单表中描述的材料规格及要求、项目特征同施工图纸，工程内容为完成该工作所包括的所有施工工序，若描述中有遗漏处参照施工图纸和有关施工验收规范要求进行。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供应商</w:t>
      </w:r>
      <w:r>
        <w:rPr>
          <w:rFonts w:hint="eastAsia" w:ascii="仿宋" w:hAnsi="仿宋" w:eastAsia="仿宋" w:cs="仿宋"/>
          <w:color w:val="000000"/>
          <w:sz w:val="24"/>
        </w:rPr>
        <w:t>在</w:t>
      </w:r>
      <w:r>
        <w:rPr>
          <w:rFonts w:hint="eastAsia" w:ascii="仿宋" w:hAnsi="仿宋" w:eastAsia="仿宋" w:cs="仿宋"/>
          <w:color w:val="000000"/>
          <w:sz w:val="24"/>
          <w:lang w:val="en-US" w:eastAsia="zh-CN"/>
        </w:rPr>
        <w:t>参加谈判</w:t>
      </w:r>
      <w:r>
        <w:rPr>
          <w:rFonts w:hint="eastAsia" w:ascii="仿宋" w:hAnsi="仿宋" w:eastAsia="仿宋" w:cs="仿宋"/>
          <w:color w:val="000000"/>
          <w:sz w:val="24"/>
        </w:rPr>
        <w:t>前应详细审核工程量清单，如发现</w:t>
      </w:r>
      <w:r>
        <w:rPr>
          <w:rFonts w:hint="eastAsia" w:ascii="仿宋" w:hAnsi="仿宋" w:eastAsia="仿宋" w:cs="仿宋"/>
          <w:color w:val="000000"/>
          <w:sz w:val="24"/>
          <w:lang w:val="en-US" w:eastAsia="zh-CN"/>
        </w:rPr>
        <w:t>采购人</w:t>
      </w:r>
      <w:r>
        <w:rPr>
          <w:rFonts w:hint="eastAsia" w:ascii="仿宋" w:hAnsi="仿宋" w:eastAsia="仿宋" w:cs="仿宋"/>
          <w:color w:val="000000"/>
          <w:sz w:val="24"/>
        </w:rPr>
        <w:t>提供的工程量清单有误，应在参加答疑会前书面提出澄清申请，否则产生的风险由</w:t>
      </w:r>
      <w:r>
        <w:rPr>
          <w:rFonts w:hint="eastAsia" w:ascii="仿宋" w:hAnsi="仿宋" w:eastAsia="仿宋" w:cs="仿宋"/>
          <w:color w:val="000000"/>
          <w:sz w:val="24"/>
          <w:lang w:val="en-US" w:eastAsia="zh-CN"/>
        </w:rPr>
        <w:t>供应商</w:t>
      </w:r>
      <w:r>
        <w:rPr>
          <w:rFonts w:hint="eastAsia" w:ascii="仿宋" w:hAnsi="仿宋" w:eastAsia="仿宋" w:cs="仿宋"/>
          <w:color w:val="000000"/>
          <w:sz w:val="24"/>
        </w:rPr>
        <w:t>自行承担。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3）单价措施项目费按清单据实结算。本项目中除工程量清单中所列的措施项目外，施工现场可能发生的其他措施项目费用由投标单位综合考虑，认为应在清单中包含却未包含的措施项目费，应在招标答疑时一次性提出，未提的，结算时不再单独追加措施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（4）发包人提供电源、水源，费用不计入工程造价。承包人需承担从发包人提供的电源（水源）至承包人承担的工程施工用电（水）设备线路的安装实施，安装费、线路、设备购置费等，无论承包人是否在</w:t>
      </w:r>
      <w:r>
        <w:rPr>
          <w:rFonts w:hint="eastAsia" w:ascii="仿宋" w:hAnsi="仿宋" w:cs="仿宋"/>
          <w:b/>
          <w:bCs/>
          <w:color w:val="000000"/>
          <w:sz w:val="24"/>
          <w:lang w:val="en-US" w:eastAsia="zh-CN"/>
        </w:rPr>
        <w:t>谈判</w:t>
      </w:r>
      <w:r>
        <w:rPr>
          <w:rFonts w:hint="eastAsia" w:ascii="仿宋" w:hAnsi="仿宋" w:eastAsia="仿宋" w:cs="仿宋"/>
          <w:b/>
          <w:bCs/>
          <w:color w:val="000000"/>
          <w:sz w:val="24"/>
        </w:rPr>
        <w:t>报价中单独列支，发包人均认为此项费用包含在</w:t>
      </w:r>
      <w:r>
        <w:rPr>
          <w:rFonts w:hint="eastAsia" w:ascii="仿宋" w:hAnsi="仿宋" w:cs="仿宋"/>
          <w:b/>
          <w:bCs/>
          <w:color w:val="000000"/>
          <w:sz w:val="24"/>
          <w:lang w:val="en-US" w:eastAsia="zh-CN"/>
        </w:rPr>
        <w:t>谈判</w:t>
      </w:r>
      <w:r>
        <w:rPr>
          <w:rFonts w:hint="eastAsia" w:ascii="仿宋" w:hAnsi="仿宋" w:eastAsia="仿宋" w:cs="仿宋"/>
          <w:b/>
          <w:bCs/>
          <w:color w:val="000000"/>
          <w:sz w:val="24"/>
        </w:rPr>
        <w:t>报价中。</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szCs w:val="21"/>
          <w:lang w:val="zh-CN" w:eastAsia="zh-CN" w:bidi="zh-CN"/>
        </w:rPr>
      </w:pPr>
      <w:r>
        <w:rPr>
          <w:rFonts w:hint="eastAsia" w:ascii="仿宋" w:hAnsi="仿宋" w:eastAsia="仿宋" w:cs="仿宋"/>
          <w:b/>
          <w:bCs/>
          <w:color w:val="auto"/>
          <w:sz w:val="24"/>
          <w:szCs w:val="21"/>
          <w:lang w:val="en-US" w:eastAsia="zh-CN" w:bidi="zh-CN"/>
        </w:rPr>
        <w:t>（</w:t>
      </w:r>
      <w:r>
        <w:rPr>
          <w:rFonts w:hint="eastAsia" w:ascii="仿宋" w:hAnsi="仿宋" w:cs="仿宋"/>
          <w:b/>
          <w:bCs/>
          <w:color w:val="auto"/>
          <w:sz w:val="24"/>
          <w:szCs w:val="21"/>
          <w:lang w:val="en-US" w:eastAsia="zh-CN" w:bidi="zh-CN"/>
        </w:rPr>
        <w:t>5</w:t>
      </w:r>
      <w:r>
        <w:rPr>
          <w:rFonts w:hint="eastAsia" w:ascii="仿宋" w:hAnsi="仿宋" w:eastAsia="仿宋" w:cs="仿宋"/>
          <w:b/>
          <w:bCs/>
          <w:color w:val="auto"/>
          <w:sz w:val="24"/>
          <w:szCs w:val="21"/>
          <w:lang w:val="en-US" w:eastAsia="zh-CN" w:bidi="zh-CN"/>
        </w:rPr>
        <w:t>）</w:t>
      </w:r>
      <w:r>
        <w:rPr>
          <w:rFonts w:hint="eastAsia" w:ascii="仿宋" w:hAnsi="仿宋" w:eastAsia="仿宋" w:cs="仿宋"/>
          <w:b/>
          <w:bCs/>
          <w:color w:val="auto"/>
          <w:sz w:val="24"/>
          <w:szCs w:val="21"/>
          <w:lang w:val="zh-CN" w:eastAsia="zh-CN" w:bidi="zh-CN"/>
        </w:rPr>
        <w:t>土坑填方包含在本次采购范围内。</w:t>
      </w:r>
    </w:p>
    <w:p>
      <w:pPr>
        <w:pStyle w:val="2"/>
        <w:keepNext w:val="0"/>
        <w:keepLines w:val="0"/>
        <w:pageBreakBefore w:val="0"/>
        <w:widowControl w:val="0"/>
        <w:kinsoku/>
        <w:wordWrap/>
        <w:overflowPunct/>
        <w:topLinePunct w:val="0"/>
        <w:autoSpaceDE w:val="0"/>
        <w:autoSpaceDN w:val="0"/>
        <w:bidi w:val="0"/>
        <w:adjustRightInd/>
        <w:snapToGrid/>
        <w:ind w:right="0" w:firstLine="482" w:firstLineChars="200"/>
        <w:jc w:val="left"/>
        <w:textAlignment w:val="auto"/>
        <w:rPr>
          <w:rFonts w:hint="eastAsia"/>
          <w:color w:val="auto"/>
          <w:lang w:val="zh-CN" w:eastAsia="zh-CN"/>
        </w:rPr>
      </w:pPr>
      <w:r>
        <w:rPr>
          <w:rFonts w:hint="eastAsia" w:ascii="仿宋" w:hAnsi="仿宋" w:cs="仿宋"/>
          <w:b/>
          <w:bCs/>
          <w:color w:val="auto"/>
          <w:sz w:val="24"/>
          <w:szCs w:val="21"/>
          <w:lang w:val="en-US" w:eastAsia="zh-CN" w:bidi="zh-CN"/>
        </w:rPr>
        <w:t>（6）</w:t>
      </w:r>
      <w:r>
        <w:rPr>
          <w:rFonts w:hint="eastAsia" w:ascii="仿宋" w:hAnsi="仿宋" w:eastAsia="仿宋" w:cs="仿宋"/>
          <w:b/>
          <w:bCs/>
          <w:color w:val="auto"/>
          <w:sz w:val="24"/>
          <w:szCs w:val="21"/>
          <w:lang w:val="en-US" w:eastAsia="zh-CN" w:bidi="zh-CN"/>
        </w:rPr>
        <w:t>现场土方、垃圾等应外运至环保规范地点。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cs="仿宋"/>
          <w:b/>
          <w:bCs/>
          <w:color w:val="auto"/>
          <w:sz w:val="24"/>
          <w:szCs w:val="21"/>
          <w:lang w:val="en-US" w:eastAsia="zh-CN" w:bidi="zh-CN"/>
        </w:rPr>
      </w:pPr>
      <w:r>
        <w:rPr>
          <w:rFonts w:hint="eastAsia" w:ascii="仿宋" w:hAnsi="仿宋" w:eastAsia="仿宋" w:cs="仿宋"/>
          <w:b/>
          <w:bCs/>
          <w:color w:val="auto"/>
          <w:sz w:val="24"/>
          <w:szCs w:val="21"/>
          <w:lang w:val="zh-CN" w:eastAsia="zh-CN" w:bidi="zh-CN"/>
        </w:rPr>
        <w:t>（</w:t>
      </w:r>
      <w:r>
        <w:rPr>
          <w:rFonts w:hint="eastAsia" w:ascii="仿宋" w:hAnsi="仿宋" w:cs="仿宋"/>
          <w:b/>
          <w:bCs/>
          <w:color w:val="auto"/>
          <w:sz w:val="24"/>
          <w:szCs w:val="21"/>
          <w:lang w:val="en-US" w:eastAsia="zh-CN" w:bidi="zh-CN"/>
        </w:rPr>
        <w:t>7</w:t>
      </w:r>
      <w:r>
        <w:rPr>
          <w:rFonts w:hint="eastAsia" w:ascii="仿宋" w:hAnsi="仿宋" w:eastAsia="仿宋" w:cs="仿宋"/>
          <w:b/>
          <w:bCs/>
          <w:color w:val="auto"/>
          <w:sz w:val="24"/>
          <w:szCs w:val="21"/>
          <w:lang w:val="en-US" w:eastAsia="zh-CN" w:bidi="zh-CN"/>
        </w:rPr>
        <w:t>）</w:t>
      </w:r>
      <w:r>
        <w:rPr>
          <w:rFonts w:hint="eastAsia" w:ascii="仿宋" w:hAnsi="仿宋" w:eastAsia="仿宋" w:cs="仿宋"/>
          <w:b/>
          <w:bCs/>
          <w:color w:val="auto"/>
          <w:sz w:val="24"/>
          <w:szCs w:val="21"/>
          <w:lang w:val="zh-CN" w:eastAsia="zh-CN" w:bidi="zh-CN"/>
        </w:rPr>
        <w:t>混凝土、细石混凝土、无收缩细石砼、毛石为甲供材料。</w:t>
      </w:r>
      <w:r>
        <w:rPr>
          <w:rFonts w:hint="eastAsia" w:ascii="仿宋" w:hAnsi="仿宋" w:cs="仿宋"/>
          <w:b/>
          <w:bCs/>
          <w:color w:val="auto"/>
          <w:sz w:val="24"/>
          <w:szCs w:val="21"/>
          <w:lang w:val="en-US" w:eastAsia="zh-CN" w:bidi="zh-CN"/>
        </w:rPr>
        <w:t>投标报价时，甲供材按下表计入工程总造价。</w:t>
      </w:r>
    </w:p>
    <w:tbl>
      <w:tblPr>
        <w:tblStyle w:val="17"/>
        <w:tblW w:w="0" w:type="auto"/>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84"/>
        <w:gridCol w:w="785"/>
        <w:gridCol w:w="1500"/>
        <w:gridCol w:w="1442"/>
        <w:gridCol w:w="93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7"/>
          </w:tcPr>
          <w:p>
            <w:pPr>
              <w:pStyle w:val="2"/>
              <w:jc w:val="center"/>
              <w:rPr>
                <w:rFonts w:hint="eastAsia" w:ascii="仿宋" w:hAnsi="仿宋" w:eastAsia="仿宋" w:cs="仿宋"/>
                <w:b w:val="0"/>
                <w:bCs w:val="0"/>
                <w:color w:val="auto"/>
                <w:sz w:val="24"/>
                <w:szCs w:val="21"/>
                <w:vertAlign w:val="baseline"/>
                <w:lang w:val="en-US" w:eastAsia="zh-CN" w:bidi="zh-CN"/>
              </w:rPr>
            </w:pPr>
            <w:r>
              <w:rPr>
                <w:rFonts w:hint="eastAsia" w:ascii="仿宋" w:hAnsi="仿宋" w:eastAsia="仿宋" w:cs="仿宋"/>
                <w:b/>
                <w:bCs/>
                <w:color w:val="auto"/>
                <w:sz w:val="24"/>
                <w:szCs w:val="21"/>
                <w:vertAlign w:val="baseline"/>
                <w:lang w:val="en-US" w:eastAsia="zh-CN" w:bidi="zh-CN"/>
              </w:rPr>
              <w:t>甲供材材料表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1"/>
                <w:vertAlign w:val="baseline"/>
                <w:lang w:val="en-US" w:eastAsia="zh-CN" w:bidi="zh-CN"/>
              </w:rPr>
            </w:pPr>
            <w:r>
              <w:rPr>
                <w:rFonts w:hint="eastAsia" w:ascii="仿宋" w:hAnsi="仿宋" w:eastAsia="仿宋" w:cs="仿宋"/>
                <w:b w:val="0"/>
                <w:bCs w:val="0"/>
                <w:color w:val="auto"/>
                <w:sz w:val="24"/>
                <w:szCs w:val="21"/>
                <w:vertAlign w:val="baseline"/>
                <w:lang w:val="en-US" w:eastAsia="zh-CN" w:bidi="zh-CN"/>
              </w:rPr>
              <w:t>序号</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1"/>
                <w:vertAlign w:val="baseline"/>
                <w:lang w:val="en-US" w:eastAsia="zh-CN" w:bidi="zh-CN"/>
              </w:rPr>
            </w:pPr>
            <w:r>
              <w:rPr>
                <w:rFonts w:hint="eastAsia" w:ascii="仿宋" w:hAnsi="仿宋" w:eastAsia="仿宋" w:cs="仿宋"/>
                <w:b w:val="0"/>
                <w:bCs w:val="0"/>
                <w:color w:val="auto"/>
                <w:sz w:val="24"/>
                <w:szCs w:val="21"/>
                <w:vertAlign w:val="baseline"/>
                <w:lang w:val="en-US" w:eastAsia="zh-CN" w:bidi="zh-CN"/>
              </w:rPr>
              <w:t>名称</w:t>
            </w:r>
          </w:p>
        </w:tc>
        <w:tc>
          <w:tcPr>
            <w:tcW w:w="785"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1"/>
                <w:vertAlign w:val="baseline"/>
                <w:lang w:val="en-US" w:eastAsia="zh-CN" w:bidi="zh-CN"/>
              </w:rPr>
            </w:pPr>
            <w:r>
              <w:rPr>
                <w:rFonts w:hint="eastAsia" w:ascii="仿宋" w:hAnsi="仿宋" w:eastAsia="仿宋" w:cs="仿宋"/>
                <w:b w:val="0"/>
                <w:bCs w:val="0"/>
                <w:color w:val="auto"/>
                <w:sz w:val="24"/>
                <w:szCs w:val="21"/>
                <w:vertAlign w:val="baseline"/>
                <w:lang w:val="en-US" w:eastAsia="zh-CN" w:bidi="zh-CN"/>
              </w:rPr>
              <w:t>单位</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1"/>
                <w:vertAlign w:val="baseline"/>
                <w:lang w:val="en-US" w:eastAsia="zh-CN" w:bidi="zh-CN"/>
              </w:rPr>
            </w:pPr>
            <w:r>
              <w:rPr>
                <w:rFonts w:hint="eastAsia" w:ascii="仿宋" w:hAnsi="仿宋" w:eastAsia="仿宋" w:cs="仿宋"/>
                <w:b w:val="0"/>
                <w:bCs w:val="0"/>
                <w:color w:val="auto"/>
                <w:sz w:val="24"/>
                <w:szCs w:val="21"/>
                <w:vertAlign w:val="baseline"/>
                <w:lang w:val="en-US" w:eastAsia="zh-CN" w:bidi="zh-CN"/>
              </w:rPr>
              <w:t>含税材料单价</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1"/>
                <w:vertAlign w:val="baseline"/>
                <w:lang w:val="en-US" w:eastAsia="zh-CN" w:bidi="zh-CN"/>
              </w:rPr>
            </w:pPr>
            <w:r>
              <w:rPr>
                <w:rFonts w:hint="eastAsia" w:ascii="仿宋" w:hAnsi="仿宋" w:eastAsia="仿宋" w:cs="仿宋"/>
                <w:b w:val="0"/>
                <w:bCs w:val="0"/>
                <w:color w:val="auto"/>
                <w:sz w:val="24"/>
                <w:szCs w:val="21"/>
                <w:vertAlign w:val="baseline"/>
                <w:lang w:val="en-US" w:eastAsia="zh-CN" w:bidi="zh-CN"/>
              </w:rPr>
              <w:t>除税材料单价</w:t>
            </w:r>
          </w:p>
        </w:tc>
        <w:tc>
          <w:tcPr>
            <w:tcW w:w="935"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税率</w:t>
            </w:r>
          </w:p>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vertAlign w:val="baseline"/>
                <w:lang w:val="en-US" w:eastAsia="zh-CN" w:bidi="zh-CN"/>
              </w:rPr>
              <w:t>（%）</w:t>
            </w:r>
          </w:p>
        </w:tc>
        <w:tc>
          <w:tcPr>
            <w:tcW w:w="1621"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1"/>
                <w:vertAlign w:val="baseline"/>
                <w:lang w:val="en-US" w:eastAsia="zh-CN" w:bidi="zh-CN"/>
              </w:rPr>
            </w:pPr>
            <w:r>
              <w:rPr>
                <w:rFonts w:hint="eastAsia" w:ascii="仿宋" w:hAnsi="仿宋" w:eastAsia="仿宋" w:cs="仿宋"/>
                <w:b w:val="0"/>
                <w:bCs w:val="0"/>
                <w:color w:val="auto"/>
                <w:sz w:val="24"/>
                <w:szCs w:val="21"/>
                <w:vertAlign w:val="baseli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1</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毛石</w:t>
            </w:r>
          </w:p>
        </w:tc>
        <w:tc>
          <w:tcPr>
            <w:tcW w:w="785"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73</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70.87</w:t>
            </w:r>
          </w:p>
        </w:tc>
        <w:tc>
          <w:tcPr>
            <w:tcW w:w="935"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2</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C15现浇混凝土</w:t>
            </w:r>
          </w:p>
        </w:tc>
        <w:tc>
          <w:tcPr>
            <w:tcW w:w="785" w:type="dxa"/>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460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446.60</w:t>
            </w:r>
          </w:p>
        </w:tc>
        <w:tc>
          <w:tcPr>
            <w:tcW w:w="935"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甲供，含泵送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C20现浇混凝土</w:t>
            </w:r>
          </w:p>
        </w:tc>
        <w:tc>
          <w:tcPr>
            <w:tcW w:w="785" w:type="dxa"/>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450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436.89</w:t>
            </w:r>
          </w:p>
        </w:tc>
        <w:tc>
          <w:tcPr>
            <w:tcW w:w="935"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C30现浇混凝土</w:t>
            </w:r>
          </w:p>
        </w:tc>
        <w:tc>
          <w:tcPr>
            <w:tcW w:w="785" w:type="dxa"/>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470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456.31</w:t>
            </w:r>
          </w:p>
        </w:tc>
        <w:tc>
          <w:tcPr>
            <w:tcW w:w="935"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5</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C40现浇混凝土</w:t>
            </w:r>
          </w:p>
        </w:tc>
        <w:tc>
          <w:tcPr>
            <w:tcW w:w="785" w:type="dxa"/>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530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514.56</w:t>
            </w:r>
          </w:p>
        </w:tc>
        <w:tc>
          <w:tcPr>
            <w:tcW w:w="935"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vAlign w:val="top"/>
          </w:tcPr>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甲供，含泵送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6</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C20细石混凝土</w:t>
            </w:r>
          </w:p>
        </w:tc>
        <w:tc>
          <w:tcPr>
            <w:tcW w:w="785" w:type="dxa"/>
            <w:vAlign w:val="top"/>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460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446.60</w:t>
            </w:r>
          </w:p>
        </w:tc>
        <w:tc>
          <w:tcPr>
            <w:tcW w:w="935"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7</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C30现浇混凝土</w:t>
            </w:r>
          </w:p>
        </w:tc>
        <w:tc>
          <w:tcPr>
            <w:tcW w:w="785" w:type="dxa"/>
            <w:vAlign w:val="top"/>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490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475.73</w:t>
            </w:r>
          </w:p>
        </w:tc>
        <w:tc>
          <w:tcPr>
            <w:tcW w:w="935" w:type="dxa"/>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甲供，含泵送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8</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C15现浇混凝土</w:t>
            </w:r>
          </w:p>
        </w:tc>
        <w:tc>
          <w:tcPr>
            <w:tcW w:w="785" w:type="dxa"/>
            <w:vAlign w:val="top"/>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460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446.60</w:t>
            </w:r>
          </w:p>
        </w:tc>
        <w:tc>
          <w:tcPr>
            <w:tcW w:w="935" w:type="dxa"/>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vAlign w:val="top"/>
          </w:tcPr>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甲供，含泵送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9</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C30现浇混凝土</w:t>
            </w:r>
          </w:p>
        </w:tc>
        <w:tc>
          <w:tcPr>
            <w:tcW w:w="785" w:type="dxa"/>
            <w:vAlign w:val="top"/>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490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475.73</w:t>
            </w:r>
          </w:p>
        </w:tc>
        <w:tc>
          <w:tcPr>
            <w:tcW w:w="935" w:type="dxa"/>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vAlign w:val="top"/>
          </w:tcPr>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甲供，含泵送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10</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C30现浇混凝土</w:t>
            </w:r>
          </w:p>
        </w:tc>
        <w:tc>
          <w:tcPr>
            <w:tcW w:w="785" w:type="dxa"/>
            <w:vAlign w:val="top"/>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490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475.73</w:t>
            </w:r>
          </w:p>
        </w:tc>
        <w:tc>
          <w:tcPr>
            <w:tcW w:w="935" w:type="dxa"/>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vAlign w:val="top"/>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甲供，含泵送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11</w:t>
            </w:r>
          </w:p>
        </w:tc>
        <w:tc>
          <w:tcPr>
            <w:tcW w:w="1984"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C15现浇混凝土</w:t>
            </w:r>
          </w:p>
        </w:tc>
        <w:tc>
          <w:tcPr>
            <w:tcW w:w="785" w:type="dxa"/>
            <w:vAlign w:val="top"/>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m³</w:t>
            </w:r>
          </w:p>
        </w:tc>
        <w:tc>
          <w:tcPr>
            <w:tcW w:w="1500"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460</w:t>
            </w:r>
          </w:p>
        </w:tc>
        <w:tc>
          <w:tcPr>
            <w:tcW w:w="1442" w:type="dxa"/>
          </w:tcPr>
          <w:p>
            <w:pPr>
              <w:pStyle w:val="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446.60</w:t>
            </w:r>
          </w:p>
        </w:tc>
        <w:tc>
          <w:tcPr>
            <w:tcW w:w="935" w:type="dxa"/>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3</w:t>
            </w:r>
          </w:p>
        </w:tc>
        <w:tc>
          <w:tcPr>
            <w:tcW w:w="1621" w:type="dxa"/>
            <w:vAlign w:val="top"/>
          </w:tcPr>
          <w:p>
            <w:pPr>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val="0"/>
                <w:bCs w:val="0"/>
                <w:color w:val="auto"/>
                <w:sz w:val="24"/>
                <w:szCs w:val="24"/>
                <w:vertAlign w:val="baseline"/>
                <w:lang w:val="en-US" w:eastAsia="zh-CN" w:bidi="zh-CN"/>
              </w:rPr>
            </w:pPr>
            <w:r>
              <w:rPr>
                <w:rFonts w:hint="eastAsia" w:ascii="仿宋" w:hAnsi="仿宋" w:eastAsia="仿宋" w:cs="仿宋"/>
                <w:b w:val="0"/>
                <w:bCs w:val="0"/>
                <w:color w:val="auto"/>
                <w:sz w:val="24"/>
                <w:szCs w:val="24"/>
                <w:vertAlign w:val="baseline"/>
                <w:lang w:val="en-US" w:eastAsia="zh-CN" w:bidi="zh-CN"/>
              </w:rPr>
              <w:t>甲供，含泵送</w:t>
            </w:r>
          </w:p>
        </w:tc>
      </w:tr>
    </w:tbl>
    <w:p>
      <w:pPr>
        <w:pStyle w:val="2"/>
        <w:keepNext w:val="0"/>
        <w:keepLines w:val="0"/>
        <w:pageBreakBefore w:val="0"/>
        <w:widowControl w:val="0"/>
        <w:kinsoku/>
        <w:wordWrap/>
        <w:overflowPunct/>
        <w:topLinePunct w:val="0"/>
        <w:autoSpaceDE w:val="0"/>
        <w:autoSpaceDN w:val="0"/>
        <w:bidi w:val="0"/>
        <w:adjustRightInd/>
        <w:snapToGrid/>
        <w:ind w:right="0" w:firstLine="482" w:firstLineChars="200"/>
        <w:jc w:val="left"/>
        <w:textAlignment w:val="auto"/>
        <w:rPr>
          <w:rFonts w:hint="default"/>
          <w:color w:val="auto"/>
          <w:lang w:val="en-US" w:eastAsia="zh-CN"/>
        </w:rPr>
      </w:pPr>
      <w:r>
        <w:rPr>
          <w:rFonts w:hint="eastAsia" w:ascii="仿宋" w:hAnsi="仿宋" w:eastAsia="仿宋" w:cs="仿宋"/>
          <w:b/>
          <w:bCs/>
          <w:color w:val="auto"/>
          <w:sz w:val="24"/>
          <w:szCs w:val="21"/>
          <w:lang w:val="zh-CN" w:eastAsia="zh-CN" w:bidi="zh-CN"/>
        </w:rPr>
        <w:t>（</w:t>
      </w:r>
      <w:r>
        <w:rPr>
          <w:rFonts w:hint="eastAsia" w:ascii="仿宋" w:hAnsi="仿宋" w:eastAsia="仿宋" w:cs="仿宋"/>
          <w:b/>
          <w:bCs/>
          <w:color w:val="auto"/>
          <w:sz w:val="24"/>
          <w:szCs w:val="21"/>
          <w:lang w:val="en-US" w:eastAsia="zh-CN" w:bidi="zh-CN"/>
        </w:rPr>
        <w:t>8）</w:t>
      </w:r>
      <w:r>
        <w:rPr>
          <w:rFonts w:hint="eastAsia" w:ascii="仿宋" w:hAnsi="仿宋" w:eastAsia="仿宋" w:cs="仿宋"/>
          <w:b/>
          <w:bCs/>
          <w:color w:val="auto"/>
          <w:sz w:val="24"/>
          <w:szCs w:val="21"/>
          <w:lang w:val="zh-CN" w:eastAsia="zh-CN" w:bidi="zh-CN"/>
        </w:rPr>
        <w:t>钢柱、钢梁、屋面钢檩条、部分屋面复合板、金属窗、雨蓬钢结构</w:t>
      </w:r>
      <w:r>
        <w:rPr>
          <w:rFonts w:hint="eastAsia" w:ascii="仿宋" w:hAnsi="仿宋" w:eastAsia="仿宋" w:cs="仿宋"/>
          <w:b/>
          <w:bCs/>
          <w:color w:val="auto"/>
          <w:sz w:val="24"/>
          <w:szCs w:val="21"/>
          <w:lang w:val="en-US" w:eastAsia="zh-CN" w:bidi="zh-CN"/>
        </w:rPr>
        <w:t>所需材料利旧使用</w:t>
      </w:r>
      <w:r>
        <w:rPr>
          <w:rFonts w:hint="eastAsia" w:ascii="仿宋" w:hAnsi="仿宋" w:eastAsia="仿宋" w:cs="仿宋"/>
          <w:b/>
          <w:bCs/>
          <w:color w:val="auto"/>
          <w:sz w:val="24"/>
          <w:szCs w:val="21"/>
          <w:lang w:val="zh-CN" w:eastAsia="zh-CN" w:bidi="zh-CN"/>
        </w:rPr>
        <w:t>，其余为新购材料。利旧材料在施工过程中是否使用及如何使用，</w:t>
      </w:r>
      <w:r>
        <w:rPr>
          <w:rFonts w:hint="eastAsia" w:ascii="仿宋" w:hAnsi="仿宋" w:eastAsia="仿宋" w:cs="仿宋"/>
          <w:b/>
          <w:bCs/>
          <w:color w:val="auto"/>
          <w:sz w:val="24"/>
          <w:szCs w:val="21"/>
          <w:lang w:val="en-US" w:eastAsia="zh-CN" w:bidi="zh-CN"/>
        </w:rPr>
        <w:t>供应商必须</w:t>
      </w:r>
      <w:r>
        <w:rPr>
          <w:rFonts w:hint="eastAsia" w:ascii="仿宋" w:hAnsi="仿宋" w:eastAsia="仿宋" w:cs="仿宋"/>
          <w:b/>
          <w:bCs/>
          <w:color w:val="auto"/>
          <w:sz w:val="24"/>
          <w:szCs w:val="21"/>
          <w:lang w:val="zh-CN" w:eastAsia="zh-CN" w:bidi="zh-CN"/>
        </w:rPr>
        <w:t>自行勘察现场，在</w:t>
      </w:r>
      <w:r>
        <w:rPr>
          <w:rFonts w:hint="eastAsia" w:ascii="仿宋" w:hAnsi="仿宋" w:eastAsia="仿宋" w:cs="仿宋"/>
          <w:b/>
          <w:bCs/>
          <w:color w:val="auto"/>
          <w:sz w:val="24"/>
          <w:szCs w:val="21"/>
          <w:lang w:val="en-US" w:eastAsia="zh-CN" w:bidi="zh-CN"/>
        </w:rPr>
        <w:t>谈判</w:t>
      </w:r>
      <w:r>
        <w:rPr>
          <w:rFonts w:hint="eastAsia" w:ascii="仿宋" w:hAnsi="仿宋" w:eastAsia="仿宋" w:cs="仿宋"/>
          <w:b/>
          <w:bCs/>
          <w:color w:val="auto"/>
          <w:sz w:val="24"/>
          <w:szCs w:val="21"/>
          <w:lang w:val="zh-CN" w:eastAsia="zh-CN" w:bidi="zh-CN"/>
        </w:rPr>
        <w:t>报价中综合考虑，</w:t>
      </w:r>
      <w:r>
        <w:rPr>
          <w:rFonts w:hint="eastAsia" w:ascii="仿宋" w:hAnsi="仿宋" w:eastAsia="仿宋" w:cs="仿宋"/>
          <w:b/>
          <w:bCs/>
          <w:color w:val="auto"/>
          <w:sz w:val="24"/>
          <w:szCs w:val="21"/>
          <w:lang w:val="en-US" w:eastAsia="zh-CN" w:bidi="zh-CN"/>
        </w:rPr>
        <w:t>后期不做调整</w:t>
      </w:r>
      <w:r>
        <w:rPr>
          <w:rFonts w:hint="eastAsia" w:ascii="仿宋" w:hAnsi="仿宋" w:eastAsia="仿宋" w:cs="仿宋"/>
          <w:b/>
          <w:bCs/>
          <w:color w:val="auto"/>
          <w:sz w:val="24"/>
          <w:szCs w:val="21"/>
          <w:lang w:val="zh-CN" w:eastAsia="zh-CN" w:bidi="zh-CN"/>
        </w:rPr>
        <w:t>。工程质量必须达到设计图纸，</w:t>
      </w:r>
      <w:r>
        <w:rPr>
          <w:rFonts w:hint="eastAsia" w:ascii="仿宋" w:hAnsi="仿宋" w:eastAsia="仿宋" w:cs="仿宋"/>
          <w:b/>
          <w:bCs/>
          <w:color w:val="auto"/>
          <w:sz w:val="24"/>
          <w:szCs w:val="21"/>
          <w:lang w:val="en-US" w:eastAsia="zh-CN" w:bidi="zh-CN"/>
        </w:rPr>
        <w:t>竞争性谈判</w:t>
      </w:r>
      <w:r>
        <w:rPr>
          <w:rFonts w:hint="eastAsia" w:ascii="仿宋" w:hAnsi="仿宋" w:eastAsia="仿宋" w:cs="仿宋"/>
          <w:b/>
          <w:bCs/>
          <w:color w:val="auto"/>
          <w:sz w:val="24"/>
          <w:szCs w:val="21"/>
          <w:lang w:val="zh-CN" w:eastAsia="zh-CN" w:bidi="zh-CN"/>
        </w:rPr>
        <w:t>文件和</w:t>
      </w:r>
      <w:r>
        <w:rPr>
          <w:rFonts w:hint="eastAsia" w:ascii="仿宋" w:hAnsi="仿宋" w:eastAsia="仿宋" w:cs="仿宋"/>
          <w:b/>
          <w:bCs/>
          <w:color w:val="auto"/>
          <w:sz w:val="24"/>
          <w:szCs w:val="21"/>
          <w:lang w:val="en-US" w:eastAsia="zh-CN" w:bidi="zh-CN"/>
        </w:rPr>
        <w:t>采购人</w:t>
      </w:r>
      <w:r>
        <w:rPr>
          <w:rFonts w:hint="eastAsia" w:ascii="仿宋" w:hAnsi="仿宋" w:eastAsia="仿宋" w:cs="仿宋"/>
          <w:b/>
          <w:bCs/>
          <w:color w:val="auto"/>
          <w:sz w:val="24"/>
          <w:szCs w:val="21"/>
          <w:lang w:val="zh-CN" w:eastAsia="zh-CN" w:bidi="zh-CN"/>
        </w:rPr>
        <w:t>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3、工程量清单</w:t>
      </w:r>
      <w:r>
        <w:rPr>
          <w:rFonts w:hint="eastAsia" w:ascii="仿宋" w:hAnsi="仿宋" w:cs="仿宋"/>
          <w:b w:val="0"/>
          <w:bCs/>
          <w:color w:val="auto"/>
          <w:sz w:val="24"/>
          <w:szCs w:val="24"/>
          <w:lang w:eastAsia="zh-CN"/>
        </w:rPr>
        <w:t>（</w:t>
      </w:r>
      <w:r>
        <w:rPr>
          <w:rFonts w:hint="eastAsia" w:ascii="仿宋" w:hAnsi="仿宋" w:cs="仿宋"/>
          <w:b w:val="0"/>
          <w:bCs/>
          <w:color w:val="auto"/>
          <w:sz w:val="24"/>
          <w:szCs w:val="24"/>
          <w:lang w:val="en-US" w:eastAsia="zh-CN"/>
        </w:rPr>
        <w:t>另附</w:t>
      </w:r>
      <w:r>
        <w:rPr>
          <w:rFonts w:hint="eastAsia" w:ascii="仿宋" w:hAnsi="仿宋" w:cs="仿宋"/>
          <w:b w:val="0"/>
          <w:bCs/>
          <w:color w:val="auto"/>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ind w:right="0" w:firstLine="480" w:firstLineChars="200"/>
        <w:jc w:val="left"/>
        <w:textAlignment w:val="auto"/>
        <w:rPr>
          <w:rFonts w:hint="eastAsia" w:ascii="仿宋" w:hAnsi="仿宋" w:eastAsia="仿宋" w:cs="仿宋"/>
          <w:b w:val="0"/>
          <w:bCs/>
          <w:color w:val="auto"/>
          <w:sz w:val="24"/>
          <w:szCs w:val="24"/>
          <w:lang w:val="en-US" w:eastAsia="zh-CN"/>
        </w:rPr>
      </w:pPr>
    </w:p>
    <w:p>
      <w:pPr>
        <w:pStyle w:val="2"/>
        <w:keepNext w:val="0"/>
        <w:keepLines w:val="0"/>
        <w:pageBreakBefore w:val="0"/>
        <w:widowControl w:val="0"/>
        <w:kinsoku/>
        <w:wordWrap/>
        <w:overflowPunct/>
        <w:topLinePunct w:val="0"/>
        <w:autoSpaceDE w:val="0"/>
        <w:autoSpaceDN w:val="0"/>
        <w:bidi w:val="0"/>
        <w:adjustRightInd/>
        <w:snapToGrid/>
        <w:ind w:right="0" w:firstLine="480" w:firstLineChars="200"/>
        <w:jc w:val="left"/>
        <w:textAlignment w:val="auto"/>
        <w:rPr>
          <w:rFonts w:hint="eastAsia" w:ascii="仿宋" w:hAnsi="仿宋" w:eastAsia="仿宋" w:cs="仿宋"/>
          <w:b w:val="0"/>
          <w:bCs/>
          <w:color w:val="auto"/>
          <w:sz w:val="24"/>
          <w:szCs w:val="24"/>
          <w:lang w:val="en-US" w:eastAsia="zh-CN"/>
        </w:rPr>
      </w:pPr>
    </w:p>
    <w:p>
      <w:pPr>
        <w:pStyle w:val="2"/>
        <w:keepNext w:val="0"/>
        <w:keepLines w:val="0"/>
        <w:pageBreakBefore w:val="0"/>
        <w:widowControl w:val="0"/>
        <w:kinsoku/>
        <w:wordWrap/>
        <w:overflowPunct/>
        <w:topLinePunct w:val="0"/>
        <w:autoSpaceDE w:val="0"/>
        <w:autoSpaceDN w:val="0"/>
        <w:bidi w:val="0"/>
        <w:adjustRightInd/>
        <w:snapToGrid/>
        <w:ind w:right="0" w:firstLine="480" w:firstLineChars="200"/>
        <w:jc w:val="left"/>
        <w:textAlignment w:val="auto"/>
        <w:rPr>
          <w:rFonts w:hint="default" w:ascii="仿宋" w:hAnsi="仿宋" w:eastAsia="仿宋" w:cs="仿宋"/>
          <w:b w:val="0"/>
          <w:bCs/>
          <w:color w:val="auto"/>
          <w:sz w:val="24"/>
          <w:szCs w:val="24"/>
          <w:lang w:val="en-US" w:eastAsia="zh-CN" w:bidi="zh-CN"/>
        </w:rPr>
      </w:pPr>
      <w:r>
        <w:rPr>
          <w:rFonts w:hint="eastAsia" w:ascii="仿宋" w:hAnsi="仿宋" w:eastAsia="仿宋" w:cs="仿宋"/>
          <w:b w:val="0"/>
          <w:bCs/>
          <w:color w:val="auto"/>
          <w:sz w:val="24"/>
          <w:szCs w:val="24"/>
          <w:lang w:val="en-US" w:eastAsia="zh-CN"/>
        </w:rPr>
        <w:t>4、图纸</w:t>
      </w:r>
      <w:r>
        <w:rPr>
          <w:rFonts w:hint="eastAsia" w:ascii="仿宋" w:hAnsi="仿宋" w:eastAsia="仿宋" w:cs="仿宋"/>
          <w:b w:val="0"/>
          <w:bCs/>
          <w:color w:val="auto"/>
          <w:sz w:val="24"/>
          <w:szCs w:val="24"/>
          <w:lang w:val="en-US" w:eastAsia="zh-CN" w:bidi="zh-CN"/>
        </w:rPr>
        <w:t>（另附）</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rPr>
      </w:pPr>
      <w:r>
        <w:rPr>
          <w:rFonts w:hint="eastAsia" w:ascii="仿宋" w:hAnsi="仿宋" w:eastAsia="仿宋" w:cs="仿宋"/>
        </w:rPr>
        <w:br w:type="page"/>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line="360" w:lineRule="auto"/>
        <w:textAlignment w:val="auto"/>
        <w:rPr>
          <w:rFonts w:hint="eastAsia" w:ascii="仿宋" w:hAnsi="仿宋" w:eastAsia="仿宋" w:cs="仿宋"/>
        </w:rPr>
      </w:pPr>
      <w:bookmarkStart w:id="66" w:name="_Toc2873"/>
      <w:r>
        <w:rPr>
          <w:rFonts w:hint="eastAsia" w:ascii="仿宋" w:hAnsi="仿宋" w:eastAsia="仿宋" w:cs="仿宋"/>
        </w:rPr>
        <w:t>第</w:t>
      </w:r>
      <w:r>
        <w:rPr>
          <w:rFonts w:hint="eastAsia" w:ascii="仿宋" w:hAnsi="仿宋" w:eastAsia="仿宋" w:cs="仿宋"/>
          <w:lang w:val="en-US" w:eastAsia="zh-CN"/>
        </w:rPr>
        <w:t>三</w:t>
      </w:r>
      <w:r>
        <w:rPr>
          <w:rFonts w:hint="eastAsia" w:ascii="仿宋" w:hAnsi="仿宋" w:eastAsia="仿宋" w:cs="仿宋"/>
        </w:rPr>
        <w:t xml:space="preserve">章 </w:t>
      </w:r>
      <w:r>
        <w:rPr>
          <w:rFonts w:hint="eastAsia" w:ascii="仿宋" w:hAnsi="仿宋" w:eastAsia="仿宋" w:cs="仿宋"/>
          <w:lang w:val="en-US"/>
        </w:rPr>
        <w:t>技术标准和要求</w:t>
      </w:r>
      <w:bookmarkEnd w:id="66"/>
    </w:p>
    <w:p>
      <w:pPr>
        <w:keepNext w:val="0"/>
        <w:keepLines w:val="0"/>
        <w:pageBreakBefore w:val="0"/>
        <w:widowControl w:val="0"/>
        <w:kinsoku/>
        <w:wordWrap w:val="0"/>
        <w:overflowPunct/>
        <w:topLinePunct w:val="0"/>
        <w:autoSpaceDE w:val="0"/>
        <w:autoSpaceDN w:val="0"/>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一、项目概况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仿宋" w:hAnsi="仿宋" w:eastAsia="仿宋" w:cs="仿宋"/>
          <w:color w:val="auto"/>
          <w:sz w:val="24"/>
          <w:szCs w:val="22"/>
          <w:lang w:val="en-US" w:eastAsia="zh-CN" w:bidi="zh-CN"/>
        </w:rPr>
      </w:pPr>
      <w:r>
        <w:rPr>
          <w:rFonts w:hint="eastAsia" w:ascii="仿宋" w:hAnsi="仿宋" w:eastAsia="仿宋" w:cs="仿宋"/>
          <w:color w:val="000000"/>
          <w:sz w:val="24"/>
        </w:rPr>
        <w:t>项目简介：本项目建设地</w:t>
      </w:r>
      <w:r>
        <w:rPr>
          <w:rFonts w:hint="eastAsia" w:ascii="仿宋" w:hAnsi="仿宋" w:eastAsia="仿宋" w:cs="仿宋"/>
          <w:color w:val="000000"/>
          <w:sz w:val="24"/>
          <w:szCs w:val="24"/>
        </w:rPr>
        <w:t>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临朐县沂泰建材有限公司</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冶源工业园。行政区划：临朐县冶源街道。</w:t>
      </w:r>
      <w:r>
        <w:rPr>
          <w:rFonts w:hint="eastAsia" w:ascii="仿宋" w:hAnsi="仿宋" w:eastAsia="仿宋" w:cs="仿宋"/>
          <w:color w:val="000000"/>
          <w:sz w:val="24"/>
          <w:szCs w:val="24"/>
        </w:rPr>
        <w:t>计划</w:t>
      </w:r>
      <w:r>
        <w:rPr>
          <w:rFonts w:hint="eastAsia" w:ascii="仿宋" w:hAnsi="仿宋" w:eastAsia="仿宋" w:cs="仿宋"/>
          <w:color w:val="000000"/>
          <w:sz w:val="24"/>
          <w:szCs w:val="24"/>
          <w:lang w:val="en-US" w:eastAsia="zh-CN"/>
        </w:rPr>
        <w:t>建设一层高为12.15米</w:t>
      </w:r>
      <w:r>
        <w:rPr>
          <w:rFonts w:hint="eastAsia" w:ascii="仿宋" w:hAnsi="仿宋" w:eastAsia="仿宋" w:cs="仿宋"/>
          <w:sz w:val="24"/>
          <w:szCs w:val="24"/>
        </w:rPr>
        <w:t>(室外地坪至檐口)</w:t>
      </w:r>
      <w:r>
        <w:rPr>
          <w:rFonts w:hint="eastAsia" w:ascii="仿宋" w:hAnsi="仿宋" w:eastAsia="仿宋" w:cs="仿宋"/>
          <w:sz w:val="24"/>
          <w:szCs w:val="24"/>
          <w:lang w:val="en-US" w:eastAsia="zh-CN"/>
        </w:rPr>
        <w:t>的</w:t>
      </w:r>
      <w:r>
        <w:rPr>
          <w:rFonts w:hint="eastAsia" w:ascii="仿宋" w:hAnsi="仿宋" w:eastAsia="仿宋" w:cs="仿宋"/>
          <w:color w:val="000000"/>
          <w:sz w:val="24"/>
          <w:szCs w:val="24"/>
          <w:lang w:val="en-US" w:eastAsia="zh-CN"/>
        </w:rPr>
        <w:t>1793.57平方米石料仓库</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其中：</w:t>
      </w:r>
      <w:r>
        <w:rPr>
          <w:rFonts w:hint="eastAsia" w:ascii="仿宋" w:hAnsi="仿宋" w:eastAsia="仿宋" w:cs="仿宋"/>
          <w:color w:val="auto"/>
          <w:sz w:val="24"/>
          <w:szCs w:val="24"/>
          <w:lang w:val="en-US" w:eastAsia="zh-CN" w:bidi="zh-CN"/>
        </w:rPr>
        <w:t>抗震等级为四级；结</w:t>
      </w:r>
      <w:r>
        <w:rPr>
          <w:rFonts w:hint="eastAsia" w:ascii="仿宋" w:hAnsi="仿宋" w:eastAsia="仿宋" w:cs="仿宋"/>
          <w:color w:val="auto"/>
          <w:sz w:val="24"/>
          <w:szCs w:val="22"/>
          <w:lang w:val="en-US" w:eastAsia="zh-CN" w:bidi="zh-CN"/>
        </w:rPr>
        <w:t>构体系为门式刚架；基础形式为柱下独立基础；结构阻尼比为门刚,0.05;建筑结构安全等级为二级;耐火等级为二级,建筑类别为戊类；建筑结构抗震设防类别为丙类;所在场地的地震设防烈度7度(0.15g),基础设计等级为丙级;场地类别按Ⅱ类;特征周期值为0.40S;地震分组为第二组；本工程环境类别为露天环境、基础及与土壤接触的环境为二(b)类,其余为二(a)类；本工程主体结构设计使用年限为15年。</w:t>
      </w:r>
    </w:p>
    <w:p>
      <w:pPr>
        <w:keepNext w:val="0"/>
        <w:keepLines w:val="0"/>
        <w:pageBreakBefore w:val="0"/>
        <w:widowControl w:val="0"/>
        <w:kinsoku/>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项目范围：详见工程量清单及图纸。</w:t>
      </w:r>
    </w:p>
    <w:p>
      <w:pPr>
        <w:keepNext w:val="0"/>
        <w:keepLines w:val="0"/>
        <w:pageBreakBefore w:val="0"/>
        <w:widowControl w:val="0"/>
        <w:kinsoku/>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sz w:val="24"/>
        </w:rPr>
      </w:pPr>
      <w:r>
        <w:rPr>
          <w:rFonts w:hint="eastAsia" w:ascii="仿宋" w:hAnsi="仿宋" w:eastAsia="仿宋" w:cs="仿宋"/>
          <w:color w:val="000000"/>
          <w:sz w:val="24"/>
        </w:rPr>
        <w:t>二、现场施工要求：</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（1）施工现场的临时设施和场地平整以及竣工后的清理工作，均由</w:t>
      </w:r>
      <w:r>
        <w:rPr>
          <w:rFonts w:hint="eastAsia" w:ascii="仿宋" w:hAnsi="仿宋" w:cs="仿宋"/>
          <w:sz w:val="24"/>
          <w:lang w:val="en-US" w:eastAsia="zh-CN"/>
        </w:rPr>
        <w:t>成交供应商</w:t>
      </w:r>
      <w:r>
        <w:rPr>
          <w:rFonts w:hint="eastAsia" w:ascii="仿宋" w:hAnsi="仿宋" w:eastAsia="仿宋" w:cs="仿宋"/>
          <w:sz w:val="24"/>
        </w:rPr>
        <w:t>自行解决，费用由</w:t>
      </w:r>
      <w:r>
        <w:rPr>
          <w:rFonts w:hint="eastAsia" w:ascii="仿宋" w:hAnsi="仿宋" w:cs="仿宋"/>
          <w:sz w:val="24"/>
          <w:lang w:val="en-US" w:eastAsia="zh-CN"/>
        </w:rPr>
        <w:t>成交供应商</w:t>
      </w:r>
      <w:r>
        <w:rPr>
          <w:rFonts w:hint="eastAsia" w:ascii="仿宋" w:hAnsi="仿宋" w:eastAsia="仿宋" w:cs="仿宋"/>
          <w:sz w:val="24"/>
        </w:rPr>
        <w:t>承担。</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（2）工程安全文明施工应严格执行潍办字[2017]25 号、潍建中发〔2019〕13 号、临建发[2019]35 号、潍建建字〔2019〕66 号及省市县最新相关文件规定作好安全文明施工,并安装远程视频监控和扬尘在线监测系统，相应费用均视为已包含于清单报价各项中，由</w:t>
      </w:r>
      <w:r>
        <w:rPr>
          <w:rFonts w:hint="eastAsia" w:ascii="仿宋" w:hAnsi="仿宋" w:cs="仿宋"/>
          <w:sz w:val="24"/>
          <w:lang w:val="en-US" w:eastAsia="zh-CN"/>
        </w:rPr>
        <w:t>成交供应商</w:t>
      </w:r>
      <w:r>
        <w:rPr>
          <w:rFonts w:hint="eastAsia" w:ascii="仿宋" w:hAnsi="仿宋" w:eastAsia="仿宋" w:cs="仿宋"/>
          <w:sz w:val="24"/>
        </w:rPr>
        <w:t>自行考虑，不再单列。硬质围挡要求执行最新文件要求。并在围挡适宜设置公益广告，相应费用均视为已包含于清单报价各项中，由</w:t>
      </w:r>
      <w:r>
        <w:rPr>
          <w:rFonts w:hint="eastAsia" w:ascii="仿宋" w:hAnsi="仿宋" w:cs="仿宋"/>
          <w:sz w:val="24"/>
          <w:lang w:val="en-US" w:eastAsia="zh-CN"/>
        </w:rPr>
        <w:t>成交供应商</w:t>
      </w:r>
      <w:r>
        <w:rPr>
          <w:rFonts w:hint="eastAsia" w:ascii="仿宋" w:hAnsi="仿宋" w:eastAsia="仿宋" w:cs="仿宋"/>
          <w:sz w:val="24"/>
        </w:rPr>
        <w:t>自行考虑，不再单列。</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必须做到防止和减少粉尘、废水、废气、噪声、振动等产生的污染和危害；裸露地面要有防尘网（布）覆盖或洒水防尘；渣土日产日清，集中堆放并全部覆盖，禁止露天存放或溢至围挡外；运输车辆有覆盖，不带泥上路，出入口有防泥措施；工程施工中的垃圾要及时外运，不得在工地存放；工程竣工后将施工余土、施工垃圾全部清理完毕，做到工完、料净、场地清。若因承包人原因导致扬尘、扬沙、废水、废气等污染现象的发生，</w:t>
      </w:r>
      <w:r>
        <w:rPr>
          <w:rFonts w:hint="eastAsia" w:ascii="仿宋" w:hAnsi="仿宋" w:eastAsia="仿宋" w:cs="仿宋"/>
          <w:sz w:val="24"/>
          <w:lang w:val="en-US" w:eastAsia="zh-CN"/>
        </w:rPr>
        <w:t>采购人</w:t>
      </w:r>
      <w:r>
        <w:rPr>
          <w:rFonts w:hint="eastAsia" w:ascii="仿宋" w:hAnsi="仿宋" w:eastAsia="仿宋" w:cs="仿宋"/>
          <w:sz w:val="24"/>
        </w:rPr>
        <w:t>将根据污染恶劣程度对承包人进行处罚。</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承包人应认真执行当地有关建筑施工安全生产条例和规定及发包人有关要求，做好安全管理工作，杜绝重大安全事故的发生，同时做好社会综合治理工作，力争该工程达到当地安全标准化工地和文明施工标准化工地，确保达到发包人文明施工标准要求，并明确相关措施。管理人员、班组长、施工人员、特殊工种应有上岗证。</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发生安全事故，一切责任均由承包人承担。若发生安全生产重大安全责任事故，还要扣罚承包人并追究由此给发包人造成的损失。</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cs="仿宋"/>
          <w:sz w:val="24"/>
          <w:lang w:val="en-US" w:eastAsia="zh-CN"/>
        </w:rPr>
        <w:t>成交供应商</w:t>
      </w:r>
      <w:r>
        <w:rPr>
          <w:rFonts w:hint="eastAsia" w:ascii="仿宋" w:hAnsi="仿宋" w:eastAsia="仿宋" w:cs="仿宋"/>
          <w:sz w:val="24"/>
        </w:rPr>
        <w:t>在施工期间，必须严格按照《中华人民共和国安全生产法》、《建设工程安全生产管理条例》等有关文件规定，进行施工现场的管理。工程施工期间实行封闭施工，施工区域全部路口用栅板封挡，并设置警示牌提醒行人，重点部位及路口须加设警示灯，夜晚开启。中标单位在封闭式施工过程中要保障附近居民的正常生活及通行，在工程施工期间发生的任何工程质量事故和人身伤亡事故以及造成的损失，由中标单位自行负责，</w:t>
      </w:r>
      <w:r>
        <w:rPr>
          <w:rFonts w:hint="eastAsia" w:ascii="仿宋" w:hAnsi="仿宋" w:eastAsia="仿宋" w:cs="仿宋"/>
          <w:sz w:val="24"/>
          <w:lang w:val="en-US" w:eastAsia="zh-CN"/>
        </w:rPr>
        <w:t>采购人</w:t>
      </w:r>
      <w:r>
        <w:rPr>
          <w:rFonts w:hint="eastAsia" w:ascii="仿宋" w:hAnsi="仿宋" w:eastAsia="仿宋" w:cs="仿宋"/>
          <w:sz w:val="24"/>
        </w:rPr>
        <w:t>不负任何责任。</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（3）施工期间所需建设的临时设施设置，严格执行安全、环保等相关规定。</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（4）施工过程中，因临时检查、环保要求等情况导致停工、费用增加等问题，由</w:t>
      </w:r>
      <w:r>
        <w:rPr>
          <w:rFonts w:hint="eastAsia" w:ascii="仿宋" w:hAnsi="仿宋" w:cs="仿宋"/>
          <w:sz w:val="24"/>
          <w:lang w:val="en-US" w:eastAsia="zh-CN"/>
        </w:rPr>
        <w:t>成交供应商</w:t>
      </w:r>
      <w:r>
        <w:rPr>
          <w:rFonts w:hint="eastAsia" w:ascii="仿宋" w:hAnsi="仿宋" w:eastAsia="仿宋" w:cs="仿宋"/>
          <w:sz w:val="24"/>
        </w:rPr>
        <w:t>自行考虑，发包人不另行支付费用。</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防止和减少粉尘、废水、废气、噪声振动等产生的污染和危害；裸露地面要有防尘网（布）覆盖；洒水防尘；渣土日产日清，集中堆放并全部覆盖，禁止露天存放或溢至围挡外；运输车辆有覆盖，不带泥上路，出入口有防泥措施。</w:t>
      </w:r>
      <w:r>
        <w:rPr>
          <w:rFonts w:hint="eastAsia" w:ascii="仿宋" w:hAnsi="仿宋" w:cs="仿宋"/>
          <w:sz w:val="24"/>
          <w:lang w:val="en-US" w:eastAsia="zh-CN"/>
        </w:rPr>
        <w:t>成交供应商</w:t>
      </w:r>
      <w:r>
        <w:rPr>
          <w:rFonts w:hint="eastAsia" w:ascii="仿宋" w:hAnsi="仿宋" w:eastAsia="仿宋" w:cs="仿宋"/>
          <w:sz w:val="24"/>
        </w:rPr>
        <w:t>在施工期间，必须按有关文件规定，进行施工现场的管理，做到安全文明施工；对于不按规定要求施工的，发包人有权中止其施工，不听劝阻的，将做罚款处理，直至停止施工。</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（6）工程施工中的余土及垃圾要及时外运，不得在工地存放。工程竣工后，将施工垃圾全部清理完毕，做到工完、料净、地清。</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（7）工程施工过程中如需中断交通，</w:t>
      </w:r>
      <w:r>
        <w:rPr>
          <w:rFonts w:hint="eastAsia" w:ascii="仿宋" w:hAnsi="仿宋" w:cs="仿宋"/>
          <w:sz w:val="24"/>
          <w:lang w:val="en-US" w:eastAsia="zh-CN"/>
        </w:rPr>
        <w:t>成交供应商</w:t>
      </w:r>
      <w:r>
        <w:rPr>
          <w:rFonts w:hint="eastAsia" w:ascii="仿宋" w:hAnsi="仿宋" w:eastAsia="仿宋" w:cs="仿宋"/>
          <w:sz w:val="24"/>
        </w:rPr>
        <w:t>有义务配合交通管理部门和发包人组织施工现场的交通管理，做好有关交通警示。</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cs="仿宋"/>
          <w:sz w:val="24"/>
          <w:lang w:val="en-US" w:eastAsia="zh-CN"/>
        </w:rPr>
        <w:t>成交供应商</w:t>
      </w:r>
      <w:r>
        <w:rPr>
          <w:rFonts w:hint="eastAsia" w:ascii="仿宋" w:hAnsi="仿宋" w:eastAsia="仿宋" w:cs="仿宋"/>
          <w:sz w:val="24"/>
        </w:rPr>
        <w:t>必须对施工现场负责，并有义务拒绝未取得建设单位认可的进场施工的其他专业施工队伍进行施工，否则，造成的损失由</w:t>
      </w:r>
      <w:r>
        <w:rPr>
          <w:rFonts w:hint="eastAsia" w:ascii="仿宋" w:hAnsi="仿宋" w:cs="仿宋"/>
          <w:sz w:val="24"/>
          <w:lang w:val="en-US" w:eastAsia="zh-CN"/>
        </w:rPr>
        <w:t>成交供应商</w:t>
      </w:r>
      <w:r>
        <w:rPr>
          <w:rFonts w:hint="eastAsia" w:ascii="仿宋" w:hAnsi="仿宋" w:eastAsia="仿宋" w:cs="仿宋"/>
          <w:sz w:val="24"/>
        </w:rPr>
        <w:t>承担。</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（9）建设单位可对施工企业随时抽查，若发现不良行为或对工作不尽责行为，可酌情对其进行罚款。</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三、本工程采用的技术规范：</w:t>
      </w:r>
    </w:p>
    <w:p>
      <w:pPr>
        <w:keepNext w:val="0"/>
        <w:keepLines w:val="0"/>
        <w:pageBreakBefore w:val="0"/>
        <w:widowControl w:val="0"/>
        <w:kinsoku/>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1）依据设计施工图纸和技术文件要求，本工程项目的材料、设备、施工必须达到现行中华人民共和国及省、市、行业的一切有关法规、规范的要求，在施工过程中，如国家有新法规规范颁布，应以新的法规规范为准。如下述标准及规范要求有出入则以较严格者为准。</w:t>
      </w:r>
    </w:p>
    <w:p>
      <w:pPr>
        <w:keepNext w:val="0"/>
        <w:keepLines w:val="0"/>
        <w:pageBreakBefore w:val="0"/>
        <w:widowControl w:val="0"/>
        <w:kinsoku/>
        <w:overflowPunct/>
        <w:topLinePunct w:val="0"/>
        <w:autoSpaceDE w:val="0"/>
        <w:autoSpaceDN w:val="0"/>
        <w:bidi w:val="0"/>
        <w:adjustRightInd/>
        <w:snapToGrid/>
        <w:spacing w:line="360" w:lineRule="auto"/>
        <w:ind w:firstLine="480" w:firstLineChars="200"/>
        <w:jc w:val="left"/>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rPr>
        <w:t>下述规范、标准不应认为是全面的。在施工期间，如国家有新法规、规范颁布，应以新法规、规范为准。</w:t>
      </w:r>
      <w:r>
        <w:rPr>
          <w:rFonts w:hint="eastAsia" w:ascii="仿宋" w:hAnsi="仿宋" w:cs="仿宋"/>
          <w:color w:val="000000"/>
          <w:sz w:val="24"/>
          <w:lang w:eastAsia="zh-CN"/>
        </w:rPr>
        <w:t>（</w:t>
      </w:r>
      <w:r>
        <w:rPr>
          <w:rFonts w:hint="eastAsia" w:ascii="仿宋" w:hAnsi="仿宋" w:cs="仿宋"/>
          <w:color w:val="000000"/>
          <w:sz w:val="24"/>
          <w:lang w:val="en-US" w:eastAsia="zh-CN"/>
        </w:rPr>
        <w:t>包括但不限于一下规范）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lang w:eastAsia="zh-CN"/>
        </w:rPr>
      </w:pPr>
      <w:r>
        <w:rPr>
          <w:rFonts w:hint="eastAsia" w:ascii="仿宋" w:hAnsi="仿宋" w:cs="仿宋"/>
          <w:color w:val="000000"/>
          <w:sz w:val="24"/>
          <w:lang w:eastAsia="zh-CN"/>
        </w:rPr>
        <w:t>（</w:t>
      </w:r>
      <w:r>
        <w:rPr>
          <w:rFonts w:hint="eastAsia" w:ascii="仿宋" w:hAnsi="仿宋" w:cs="仿宋"/>
          <w:color w:val="000000"/>
          <w:sz w:val="24"/>
          <w:lang w:val="en-US" w:eastAsia="zh-CN"/>
        </w:rPr>
        <w:t>1）《</w:t>
      </w:r>
      <w:r>
        <w:rPr>
          <w:rFonts w:hint="eastAsia" w:ascii="仿宋" w:hAnsi="仿宋" w:eastAsia="仿宋" w:cs="仿宋"/>
          <w:color w:val="000000"/>
          <w:sz w:val="24"/>
        </w:rPr>
        <w:t>建筑结构荷载规范</w:t>
      </w:r>
      <w:r>
        <w:rPr>
          <w:rFonts w:hint="eastAsia" w:ascii="仿宋" w:hAnsi="仿宋" w:cs="仿宋"/>
          <w:color w:val="000000"/>
          <w:sz w:val="24"/>
          <w:lang w:eastAsia="zh-CN"/>
        </w:rPr>
        <w:t>》</w:t>
      </w:r>
      <w:r>
        <w:rPr>
          <w:rFonts w:hint="eastAsia" w:ascii="仿宋" w:hAnsi="仿宋" w:eastAsia="仿宋" w:cs="仿宋"/>
          <w:color w:val="000000"/>
          <w:sz w:val="24"/>
        </w:rPr>
        <w:t>CB50009-2012</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2）《砌体</w:t>
      </w:r>
      <w:r>
        <w:rPr>
          <w:rFonts w:hint="eastAsia" w:ascii="仿宋" w:hAnsi="仿宋" w:eastAsia="仿宋" w:cs="仿宋"/>
          <w:color w:val="000000"/>
          <w:sz w:val="24"/>
        </w:rPr>
        <w:t>结构设计规范</w:t>
      </w:r>
      <w:r>
        <w:rPr>
          <w:rFonts w:hint="eastAsia" w:ascii="仿宋" w:hAnsi="仿宋" w:cs="仿宋"/>
          <w:color w:val="000000"/>
          <w:sz w:val="24"/>
          <w:lang w:eastAsia="zh-CN"/>
        </w:rPr>
        <w:t>》</w:t>
      </w:r>
      <w:r>
        <w:rPr>
          <w:rFonts w:hint="eastAsia" w:ascii="仿宋" w:hAnsi="仿宋" w:eastAsia="仿宋" w:cs="仿宋"/>
          <w:color w:val="000000"/>
          <w:sz w:val="24"/>
        </w:rPr>
        <w:t>CB50003-2011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3）《</w:t>
      </w:r>
      <w:r>
        <w:rPr>
          <w:rFonts w:hint="eastAsia" w:ascii="仿宋" w:hAnsi="仿宋" w:eastAsia="仿宋" w:cs="仿宋"/>
          <w:color w:val="000000"/>
          <w:sz w:val="24"/>
        </w:rPr>
        <w:t>混凝土结构设计规范</w:t>
      </w:r>
      <w:r>
        <w:rPr>
          <w:rFonts w:hint="eastAsia" w:ascii="仿宋" w:hAnsi="仿宋" w:cs="仿宋"/>
          <w:color w:val="000000"/>
          <w:sz w:val="24"/>
          <w:lang w:eastAsia="zh-CN"/>
        </w:rPr>
        <w:t>》</w:t>
      </w:r>
      <w:r>
        <w:rPr>
          <w:rFonts w:hint="eastAsia" w:ascii="仿宋" w:hAnsi="仿宋" w:eastAsia="仿宋" w:cs="仿宋"/>
          <w:color w:val="000000"/>
          <w:sz w:val="24"/>
        </w:rPr>
        <w:t xml:space="preserve">GB50010-2010(2015年版)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4</w:t>
      </w:r>
      <w:r>
        <w:rPr>
          <w:rFonts w:hint="eastAsia" w:ascii="仿宋" w:hAnsi="仿宋" w:cs="仿宋"/>
          <w:color w:val="000000"/>
          <w:sz w:val="24"/>
          <w:lang w:eastAsia="zh-CN"/>
        </w:rPr>
        <w:t>）《</w:t>
      </w:r>
      <w:r>
        <w:rPr>
          <w:rFonts w:hint="eastAsia" w:ascii="仿宋" w:hAnsi="仿宋" w:eastAsia="仿宋" w:cs="仿宋"/>
          <w:color w:val="000000"/>
          <w:sz w:val="24"/>
        </w:rPr>
        <w:t>建筑地基基础设计规范</w:t>
      </w:r>
      <w:r>
        <w:rPr>
          <w:rFonts w:hint="eastAsia" w:ascii="仿宋" w:hAnsi="仿宋" w:cs="仿宋"/>
          <w:color w:val="000000"/>
          <w:sz w:val="24"/>
          <w:lang w:eastAsia="zh-CN"/>
        </w:rPr>
        <w:t>》</w:t>
      </w:r>
      <w:r>
        <w:rPr>
          <w:rFonts w:hint="eastAsia" w:ascii="仿宋" w:hAnsi="仿宋" w:eastAsia="仿宋" w:cs="仿宋"/>
          <w:color w:val="000000"/>
          <w:sz w:val="24"/>
        </w:rPr>
        <w:t>CB50007-2011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5）《</w:t>
      </w:r>
      <w:r>
        <w:rPr>
          <w:rFonts w:hint="eastAsia" w:ascii="仿宋" w:hAnsi="仿宋" w:eastAsia="仿宋" w:cs="仿宋"/>
          <w:color w:val="000000"/>
          <w:sz w:val="24"/>
        </w:rPr>
        <w:t>建筑抗震设计规范</w:t>
      </w:r>
      <w:r>
        <w:rPr>
          <w:rFonts w:hint="eastAsia" w:ascii="仿宋" w:hAnsi="仿宋" w:cs="仿宋"/>
          <w:color w:val="000000"/>
          <w:sz w:val="24"/>
          <w:lang w:eastAsia="zh-CN"/>
        </w:rPr>
        <w:t>》</w:t>
      </w:r>
      <w:r>
        <w:rPr>
          <w:rFonts w:hint="eastAsia" w:ascii="仿宋" w:hAnsi="仿宋" w:eastAsia="仿宋" w:cs="仿宋"/>
          <w:color w:val="000000"/>
          <w:sz w:val="24"/>
        </w:rPr>
        <w:t>GB50011-2010(2016年修)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6）《</w:t>
      </w:r>
      <w:r>
        <w:rPr>
          <w:rFonts w:hint="eastAsia" w:ascii="仿宋" w:hAnsi="仿宋" w:eastAsia="仿宋" w:cs="仿宋"/>
          <w:color w:val="000000"/>
          <w:sz w:val="24"/>
        </w:rPr>
        <w:t>建筑抗震设防分类标准</w:t>
      </w:r>
      <w:r>
        <w:rPr>
          <w:rFonts w:hint="eastAsia" w:ascii="仿宋" w:hAnsi="仿宋" w:cs="仿宋"/>
          <w:color w:val="000000"/>
          <w:sz w:val="24"/>
          <w:lang w:eastAsia="zh-CN"/>
        </w:rPr>
        <w:t>》</w:t>
      </w:r>
      <w:r>
        <w:rPr>
          <w:rFonts w:hint="eastAsia" w:ascii="仿宋" w:hAnsi="仿宋" w:eastAsia="仿宋" w:cs="仿宋"/>
          <w:color w:val="000000"/>
          <w:sz w:val="24"/>
        </w:rPr>
        <w:t>GB50223-2008</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7）《钢结构</w:t>
      </w:r>
      <w:r>
        <w:rPr>
          <w:rFonts w:hint="eastAsia" w:ascii="仿宋" w:hAnsi="仿宋" w:eastAsia="仿宋" w:cs="仿宋"/>
          <w:color w:val="000000"/>
          <w:sz w:val="24"/>
        </w:rPr>
        <w:t>设计标准</w:t>
      </w:r>
      <w:r>
        <w:rPr>
          <w:rFonts w:hint="eastAsia" w:ascii="仿宋" w:hAnsi="仿宋" w:cs="仿宋"/>
          <w:color w:val="000000"/>
          <w:sz w:val="24"/>
          <w:lang w:eastAsia="zh-CN"/>
        </w:rPr>
        <w:t>》</w:t>
      </w:r>
      <w:r>
        <w:rPr>
          <w:rFonts w:hint="eastAsia" w:ascii="仿宋" w:hAnsi="仿宋" w:eastAsia="仿宋" w:cs="仿宋"/>
          <w:color w:val="000000"/>
          <w:sz w:val="24"/>
        </w:rPr>
        <w:t>CB5001</w:t>
      </w:r>
      <w:r>
        <w:rPr>
          <w:rFonts w:hint="eastAsia" w:ascii="仿宋" w:hAnsi="仿宋" w:cs="仿宋"/>
          <w:color w:val="000000"/>
          <w:sz w:val="24"/>
          <w:lang w:val="en-US" w:eastAsia="zh-CN"/>
        </w:rPr>
        <w:t>7</w:t>
      </w:r>
      <w:r>
        <w:rPr>
          <w:rFonts w:hint="eastAsia" w:ascii="仿宋" w:hAnsi="仿宋" w:eastAsia="仿宋" w:cs="仿宋"/>
          <w:color w:val="000000"/>
          <w:sz w:val="24"/>
        </w:rPr>
        <w:t>-2017</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8）《</w:t>
      </w:r>
      <w:r>
        <w:rPr>
          <w:rFonts w:hint="eastAsia" w:ascii="仿宋" w:hAnsi="仿宋" w:eastAsia="仿宋" w:cs="仿宋"/>
          <w:color w:val="000000"/>
          <w:sz w:val="24"/>
        </w:rPr>
        <w:t>建筑设计防火规范</w:t>
      </w:r>
      <w:r>
        <w:rPr>
          <w:rFonts w:hint="eastAsia" w:ascii="仿宋" w:hAnsi="仿宋" w:cs="仿宋"/>
          <w:color w:val="000000"/>
          <w:sz w:val="24"/>
          <w:lang w:eastAsia="zh-CN"/>
        </w:rPr>
        <w:t>》</w:t>
      </w:r>
      <w:r>
        <w:rPr>
          <w:rFonts w:hint="eastAsia" w:ascii="仿宋" w:hAnsi="仿宋" w:eastAsia="仿宋" w:cs="仿宋"/>
          <w:color w:val="000000"/>
          <w:sz w:val="24"/>
        </w:rPr>
        <w:t>GB50016-2014(2018版)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9）《</w:t>
      </w:r>
      <w:r>
        <w:rPr>
          <w:rFonts w:hint="eastAsia" w:ascii="仿宋" w:hAnsi="仿宋" w:eastAsia="仿宋" w:cs="仿宋"/>
          <w:color w:val="000000"/>
          <w:sz w:val="24"/>
        </w:rPr>
        <w:t>冷弯薄壁型钢</w:t>
      </w:r>
      <w:r>
        <w:rPr>
          <w:rFonts w:hint="eastAsia" w:ascii="仿宋" w:hAnsi="仿宋" w:cs="仿宋"/>
          <w:color w:val="000000"/>
          <w:sz w:val="24"/>
          <w:lang w:val="en-US" w:eastAsia="zh-CN"/>
        </w:rPr>
        <w:t>机构</w:t>
      </w:r>
      <w:r>
        <w:rPr>
          <w:rFonts w:hint="eastAsia" w:ascii="仿宋" w:hAnsi="仿宋" w:eastAsia="仿宋" w:cs="仿宋"/>
          <w:color w:val="000000"/>
          <w:sz w:val="24"/>
        </w:rPr>
        <w:t>技术规范</w:t>
      </w:r>
      <w:r>
        <w:rPr>
          <w:rFonts w:hint="eastAsia" w:ascii="仿宋" w:hAnsi="仿宋" w:cs="仿宋"/>
          <w:color w:val="000000"/>
          <w:sz w:val="24"/>
          <w:lang w:eastAsia="zh-CN"/>
        </w:rPr>
        <w:t>》</w:t>
      </w:r>
      <w:r>
        <w:rPr>
          <w:rFonts w:hint="eastAsia" w:ascii="仿宋" w:hAnsi="仿宋" w:eastAsia="仿宋" w:cs="仿宋"/>
          <w:color w:val="000000"/>
          <w:sz w:val="24"/>
        </w:rPr>
        <w:t>GB</w:t>
      </w:r>
      <w:r>
        <w:rPr>
          <w:rFonts w:hint="eastAsia" w:ascii="仿宋" w:hAnsi="仿宋" w:cs="仿宋"/>
          <w:color w:val="000000"/>
          <w:sz w:val="24"/>
          <w:lang w:val="en-US" w:eastAsia="zh-CN"/>
        </w:rPr>
        <w:t xml:space="preserve"> </w:t>
      </w:r>
      <w:r>
        <w:rPr>
          <w:rFonts w:hint="eastAsia" w:ascii="仿宋" w:hAnsi="仿宋" w:eastAsia="仿宋" w:cs="仿宋"/>
          <w:color w:val="000000"/>
          <w:sz w:val="24"/>
        </w:rPr>
        <w:t>50018-2002</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10）《</w:t>
      </w:r>
      <w:r>
        <w:rPr>
          <w:rFonts w:hint="eastAsia" w:ascii="仿宋" w:hAnsi="仿宋" w:eastAsia="仿宋" w:cs="仿宋"/>
          <w:color w:val="000000"/>
          <w:sz w:val="24"/>
        </w:rPr>
        <w:t>钢结构高强度螺栓连接技术规程</w:t>
      </w:r>
      <w:r>
        <w:rPr>
          <w:rFonts w:hint="eastAsia" w:ascii="仿宋" w:hAnsi="仿宋" w:cs="仿宋"/>
          <w:color w:val="000000"/>
          <w:sz w:val="24"/>
          <w:lang w:eastAsia="zh-CN"/>
        </w:rPr>
        <w:t>》</w:t>
      </w:r>
      <w:r>
        <w:rPr>
          <w:rFonts w:hint="eastAsia" w:ascii="仿宋" w:hAnsi="仿宋" w:eastAsia="仿宋" w:cs="仿宋"/>
          <w:color w:val="000000"/>
          <w:sz w:val="24"/>
        </w:rPr>
        <w:t>JCJB2-2011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11）《</w:t>
      </w:r>
      <w:r>
        <w:rPr>
          <w:rFonts w:hint="eastAsia" w:ascii="仿宋" w:hAnsi="仿宋" w:eastAsia="仿宋" w:cs="仿宋"/>
          <w:color w:val="000000"/>
          <w:sz w:val="24"/>
        </w:rPr>
        <w:t>建筑钢结构防火技术规范</w:t>
      </w:r>
      <w:r>
        <w:rPr>
          <w:rFonts w:hint="eastAsia" w:ascii="仿宋" w:hAnsi="仿宋" w:cs="仿宋"/>
          <w:color w:val="000000"/>
          <w:sz w:val="24"/>
          <w:lang w:eastAsia="zh-CN"/>
        </w:rPr>
        <w:t>》</w:t>
      </w:r>
      <w:r>
        <w:rPr>
          <w:rFonts w:hint="eastAsia" w:ascii="仿宋" w:hAnsi="仿宋" w:eastAsia="仿宋" w:cs="仿宋"/>
          <w:color w:val="000000"/>
          <w:sz w:val="24"/>
        </w:rPr>
        <w:t>CB</w:t>
      </w:r>
      <w:r>
        <w:rPr>
          <w:rFonts w:hint="eastAsia" w:ascii="仿宋" w:hAnsi="仿宋" w:cs="仿宋"/>
          <w:color w:val="000000"/>
          <w:sz w:val="24"/>
          <w:lang w:val="en-US" w:eastAsia="zh-CN"/>
        </w:rPr>
        <w:t xml:space="preserve"> </w:t>
      </w:r>
      <w:r>
        <w:rPr>
          <w:rFonts w:hint="eastAsia" w:ascii="仿宋" w:hAnsi="仿宋" w:eastAsia="仿宋" w:cs="仿宋"/>
          <w:color w:val="000000"/>
          <w:sz w:val="24"/>
        </w:rPr>
        <w:t>51249-2017</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12）《</w:t>
      </w:r>
      <w:r>
        <w:rPr>
          <w:rFonts w:hint="eastAsia" w:ascii="仿宋" w:hAnsi="仿宋" w:eastAsia="仿宋" w:cs="仿宋"/>
          <w:color w:val="000000"/>
          <w:sz w:val="24"/>
        </w:rPr>
        <w:t>门式刚架轻型房屋钢结构技术规范</w:t>
      </w:r>
      <w:r>
        <w:rPr>
          <w:rFonts w:hint="eastAsia" w:ascii="仿宋" w:hAnsi="仿宋" w:cs="仿宋"/>
          <w:color w:val="000000"/>
          <w:sz w:val="24"/>
          <w:lang w:eastAsia="zh-CN"/>
        </w:rPr>
        <w:t>》</w:t>
      </w:r>
      <w:r>
        <w:rPr>
          <w:rFonts w:hint="eastAsia" w:ascii="仿宋" w:hAnsi="仿宋" w:eastAsia="仿宋" w:cs="仿宋"/>
          <w:color w:val="000000"/>
          <w:sz w:val="24"/>
        </w:rPr>
        <w:t>《CB51022-2015》</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13）《</w:t>
      </w:r>
      <w:r>
        <w:rPr>
          <w:rFonts w:hint="eastAsia" w:ascii="仿宋" w:hAnsi="仿宋" w:eastAsia="仿宋" w:cs="仿宋"/>
          <w:color w:val="000000"/>
          <w:sz w:val="24"/>
        </w:rPr>
        <w:t>建筑钢结</w:t>
      </w:r>
      <w:r>
        <w:rPr>
          <w:rFonts w:hint="eastAsia" w:ascii="仿宋" w:hAnsi="仿宋" w:cs="仿宋"/>
          <w:color w:val="000000"/>
          <w:sz w:val="24"/>
          <w:lang w:val="en-US" w:eastAsia="zh-CN"/>
        </w:rPr>
        <w:t>防腐蚀</w:t>
      </w:r>
      <w:r>
        <w:rPr>
          <w:rFonts w:hint="eastAsia" w:ascii="仿宋" w:hAnsi="仿宋" w:eastAsia="仿宋" w:cs="仿宋"/>
          <w:color w:val="000000"/>
          <w:sz w:val="24"/>
        </w:rPr>
        <w:t>技术规程</w:t>
      </w:r>
      <w:r>
        <w:rPr>
          <w:rFonts w:hint="eastAsia" w:ascii="仿宋" w:hAnsi="仿宋" w:cs="仿宋"/>
          <w:color w:val="000000"/>
          <w:sz w:val="24"/>
          <w:lang w:eastAsia="zh-CN"/>
        </w:rPr>
        <w:t>》</w:t>
      </w:r>
      <w:r>
        <w:rPr>
          <w:rFonts w:hint="eastAsia" w:ascii="仿宋" w:hAnsi="仿宋" w:eastAsia="仿宋" w:cs="仿宋"/>
          <w:color w:val="000000"/>
          <w:sz w:val="24"/>
        </w:rPr>
        <w:t>JCJ</w:t>
      </w:r>
      <w:r>
        <w:rPr>
          <w:rFonts w:hint="eastAsia" w:ascii="仿宋" w:hAnsi="仿宋" w:cs="仿宋"/>
          <w:color w:val="000000"/>
          <w:sz w:val="24"/>
          <w:lang w:val="en-US" w:eastAsia="zh-CN"/>
        </w:rPr>
        <w:t>/</w:t>
      </w:r>
      <w:r>
        <w:rPr>
          <w:rFonts w:hint="eastAsia" w:ascii="仿宋" w:hAnsi="仿宋" w:eastAsia="仿宋" w:cs="仿宋"/>
          <w:color w:val="000000"/>
          <w:sz w:val="24"/>
        </w:rPr>
        <w:t>T251-201</w:t>
      </w:r>
      <w:r>
        <w:rPr>
          <w:rFonts w:hint="eastAsia" w:ascii="仿宋" w:hAnsi="仿宋" w:cs="仿宋"/>
          <w:color w:val="000000"/>
          <w:sz w:val="24"/>
          <w:lang w:val="en-US" w:eastAsia="zh-CN"/>
        </w:rPr>
        <w:t>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14）《</w:t>
      </w:r>
      <w:r>
        <w:rPr>
          <w:rFonts w:hint="eastAsia" w:ascii="仿宋" w:hAnsi="仿宋" w:eastAsia="仿宋" w:cs="仿宋"/>
          <w:color w:val="000000"/>
          <w:sz w:val="24"/>
        </w:rPr>
        <w:t>建筑结构用</w:t>
      </w:r>
      <w:r>
        <w:rPr>
          <w:rFonts w:hint="eastAsia" w:ascii="仿宋" w:hAnsi="仿宋" w:cs="仿宋"/>
          <w:color w:val="000000"/>
          <w:sz w:val="24"/>
          <w:lang w:val="en-US" w:eastAsia="zh-CN"/>
        </w:rPr>
        <w:t>冷</w:t>
      </w:r>
      <w:r>
        <w:rPr>
          <w:rFonts w:hint="eastAsia" w:ascii="仿宋" w:hAnsi="仿宋" w:eastAsia="仿宋" w:cs="仿宋"/>
          <w:color w:val="000000"/>
          <w:sz w:val="24"/>
        </w:rPr>
        <w:t>弯薄壁型钢</w:t>
      </w:r>
      <w:r>
        <w:rPr>
          <w:rFonts w:hint="eastAsia" w:ascii="仿宋" w:hAnsi="仿宋" w:cs="仿宋"/>
          <w:color w:val="000000"/>
          <w:sz w:val="24"/>
          <w:lang w:eastAsia="zh-CN"/>
        </w:rPr>
        <w:t>》</w:t>
      </w:r>
      <w:r>
        <w:rPr>
          <w:rFonts w:hint="eastAsia" w:ascii="仿宋" w:hAnsi="仿宋" w:eastAsia="仿宋" w:cs="仿宋"/>
          <w:color w:val="000000"/>
          <w:sz w:val="24"/>
        </w:rPr>
        <w:t>JC</w:t>
      </w:r>
      <w:r>
        <w:rPr>
          <w:rFonts w:hint="eastAsia" w:ascii="仿宋" w:hAnsi="仿宋" w:cs="仿宋"/>
          <w:color w:val="000000"/>
          <w:sz w:val="24"/>
          <w:lang w:val="en-US" w:eastAsia="zh-CN"/>
        </w:rPr>
        <w:t>/T3</w:t>
      </w:r>
      <w:r>
        <w:rPr>
          <w:rFonts w:hint="eastAsia" w:ascii="仿宋" w:hAnsi="仿宋" w:eastAsia="仿宋" w:cs="仿宋"/>
          <w:color w:val="000000"/>
          <w:sz w:val="24"/>
        </w:rPr>
        <w:t>80-2012</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15）《</w:t>
      </w:r>
      <w:r>
        <w:rPr>
          <w:rFonts w:hint="eastAsia" w:ascii="仿宋" w:hAnsi="仿宋" w:eastAsia="仿宋" w:cs="仿宋"/>
          <w:color w:val="000000"/>
          <w:sz w:val="24"/>
        </w:rPr>
        <w:t>钢结构焊接规苑</w:t>
      </w:r>
      <w:r>
        <w:rPr>
          <w:rFonts w:hint="eastAsia" w:ascii="仿宋" w:hAnsi="仿宋" w:cs="仿宋"/>
          <w:color w:val="000000"/>
          <w:sz w:val="24"/>
          <w:lang w:eastAsia="zh-CN"/>
        </w:rPr>
        <w:t>》</w:t>
      </w:r>
      <w:r>
        <w:rPr>
          <w:rFonts w:hint="eastAsia" w:ascii="仿宋" w:hAnsi="仿宋" w:eastAsia="仿宋" w:cs="仿宋"/>
          <w:color w:val="000000"/>
          <w:sz w:val="24"/>
        </w:rPr>
        <w:t>GB50661-2011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16）《</w:t>
      </w:r>
      <w:r>
        <w:rPr>
          <w:rFonts w:hint="eastAsia" w:ascii="仿宋" w:hAnsi="仿宋" w:eastAsia="仿宋" w:cs="仿宋"/>
          <w:color w:val="000000"/>
          <w:sz w:val="24"/>
        </w:rPr>
        <w:t>建筑地基处理技术规范</w:t>
      </w:r>
      <w:r>
        <w:rPr>
          <w:rFonts w:hint="eastAsia" w:ascii="仿宋" w:hAnsi="仿宋" w:cs="仿宋"/>
          <w:color w:val="000000"/>
          <w:sz w:val="24"/>
          <w:lang w:eastAsia="zh-CN"/>
        </w:rPr>
        <w:t>》</w:t>
      </w:r>
      <w:r>
        <w:rPr>
          <w:rFonts w:hint="eastAsia" w:ascii="仿宋" w:hAnsi="仿宋" w:eastAsia="仿宋" w:cs="仿宋"/>
          <w:color w:val="000000"/>
          <w:sz w:val="24"/>
        </w:rPr>
        <w:t>JCJ79-2012</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lang w:eastAsia="zh-CN"/>
        </w:rPr>
      </w:pPr>
      <w:r>
        <w:rPr>
          <w:rFonts w:hint="eastAsia" w:ascii="仿宋" w:hAnsi="仿宋" w:cs="仿宋"/>
          <w:color w:val="000000"/>
          <w:sz w:val="24"/>
          <w:lang w:eastAsia="zh-CN"/>
        </w:rPr>
        <w:t>（</w:t>
      </w:r>
      <w:r>
        <w:rPr>
          <w:rFonts w:hint="eastAsia" w:ascii="仿宋" w:hAnsi="仿宋" w:cs="仿宋"/>
          <w:color w:val="000000"/>
          <w:sz w:val="24"/>
          <w:lang w:val="en-US" w:eastAsia="zh-CN"/>
        </w:rPr>
        <w:t>17）《</w:t>
      </w:r>
      <w:r>
        <w:rPr>
          <w:rFonts w:hint="eastAsia" w:ascii="仿宋" w:hAnsi="仿宋" w:eastAsia="仿宋" w:cs="仿宋"/>
          <w:color w:val="000000"/>
          <w:sz w:val="24"/>
        </w:rPr>
        <w:t>砌体结构工程施工质量验收规范</w:t>
      </w:r>
      <w:r>
        <w:rPr>
          <w:rFonts w:hint="eastAsia" w:ascii="仿宋" w:hAnsi="仿宋" w:cs="仿宋"/>
          <w:color w:val="000000"/>
          <w:sz w:val="24"/>
          <w:lang w:eastAsia="zh-CN"/>
        </w:rPr>
        <w:t>》</w:t>
      </w:r>
      <w:r>
        <w:rPr>
          <w:rFonts w:hint="eastAsia" w:ascii="仿宋" w:hAnsi="仿宋" w:eastAsia="仿宋" w:cs="仿宋"/>
          <w:color w:val="000000"/>
          <w:sz w:val="24"/>
        </w:rPr>
        <w:t>GB50203-2011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lang w:eastAsia="zh-CN"/>
        </w:rPr>
      </w:pPr>
      <w:r>
        <w:rPr>
          <w:rFonts w:hint="eastAsia" w:ascii="仿宋" w:hAnsi="仿宋" w:cs="仿宋"/>
          <w:color w:val="000000"/>
          <w:sz w:val="24"/>
          <w:lang w:eastAsia="zh-CN"/>
        </w:rPr>
        <w:t>（</w:t>
      </w:r>
      <w:r>
        <w:rPr>
          <w:rFonts w:hint="eastAsia" w:ascii="仿宋" w:hAnsi="仿宋" w:eastAsia="仿宋" w:cs="仿宋"/>
          <w:color w:val="000000"/>
          <w:sz w:val="24"/>
        </w:rPr>
        <w:t>18</w:t>
      </w:r>
      <w:r>
        <w:rPr>
          <w:rFonts w:hint="eastAsia" w:ascii="仿宋" w:hAnsi="仿宋" w:cs="仿宋"/>
          <w:color w:val="000000"/>
          <w:sz w:val="24"/>
          <w:lang w:eastAsia="zh-CN"/>
        </w:rPr>
        <w:t>）《</w:t>
      </w:r>
      <w:r>
        <w:rPr>
          <w:rFonts w:hint="eastAsia" w:ascii="仿宋" w:hAnsi="仿宋" w:eastAsia="仿宋" w:cs="仿宋"/>
          <w:color w:val="000000"/>
          <w:sz w:val="24"/>
        </w:rPr>
        <w:t>钢结构工程施工规范</w:t>
      </w:r>
      <w:r>
        <w:rPr>
          <w:rFonts w:hint="eastAsia" w:ascii="仿宋" w:hAnsi="仿宋" w:cs="仿宋"/>
          <w:color w:val="000000"/>
          <w:sz w:val="24"/>
          <w:lang w:eastAsia="zh-CN"/>
        </w:rPr>
        <w:t>》</w:t>
      </w:r>
      <w:r>
        <w:rPr>
          <w:rFonts w:hint="eastAsia" w:ascii="仿宋" w:hAnsi="仿宋" w:eastAsia="仿宋" w:cs="仿宋"/>
          <w:color w:val="000000"/>
          <w:sz w:val="24"/>
        </w:rPr>
        <w:t>GB50775-2012</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eastAsia="仿宋" w:cs="仿宋"/>
          <w:color w:val="000000"/>
          <w:sz w:val="24"/>
        </w:rPr>
        <w:t>19</w:t>
      </w:r>
      <w:r>
        <w:rPr>
          <w:rFonts w:hint="eastAsia" w:ascii="仿宋" w:hAnsi="仿宋" w:cs="仿宋"/>
          <w:color w:val="000000"/>
          <w:sz w:val="24"/>
          <w:lang w:eastAsia="zh-CN"/>
        </w:rPr>
        <w:t>）《</w:t>
      </w:r>
      <w:r>
        <w:rPr>
          <w:rFonts w:hint="eastAsia" w:ascii="仿宋" w:hAnsi="仿宋" w:eastAsia="仿宋" w:cs="仿宋"/>
          <w:color w:val="000000"/>
          <w:sz w:val="24"/>
        </w:rPr>
        <w:t>钢结构防火涂料应用技术规范</w:t>
      </w:r>
      <w:r>
        <w:rPr>
          <w:rFonts w:hint="eastAsia" w:ascii="仿宋" w:hAnsi="仿宋" w:cs="仿宋"/>
          <w:color w:val="000000"/>
          <w:sz w:val="24"/>
          <w:lang w:eastAsia="zh-CN"/>
        </w:rPr>
        <w:t>》</w:t>
      </w:r>
      <w:r>
        <w:rPr>
          <w:rFonts w:hint="eastAsia" w:ascii="仿宋" w:hAnsi="仿宋" w:eastAsia="仿宋" w:cs="仿宋"/>
          <w:color w:val="000000"/>
          <w:sz w:val="24"/>
        </w:rPr>
        <w:t>CECS24:90</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eastAsia="仿宋" w:cs="仿宋"/>
          <w:color w:val="000000"/>
          <w:sz w:val="24"/>
        </w:rPr>
        <w:t>20</w:t>
      </w:r>
      <w:r>
        <w:rPr>
          <w:rFonts w:hint="eastAsia" w:ascii="仿宋" w:hAnsi="仿宋" w:cs="仿宋"/>
          <w:color w:val="000000"/>
          <w:sz w:val="24"/>
          <w:lang w:eastAsia="zh-CN"/>
        </w:rPr>
        <w:t>）《</w:t>
      </w:r>
      <w:r>
        <w:rPr>
          <w:rFonts w:hint="eastAsia" w:ascii="仿宋" w:hAnsi="仿宋" w:eastAsia="仿宋" w:cs="仿宋"/>
          <w:color w:val="000000"/>
          <w:sz w:val="24"/>
        </w:rPr>
        <w:t>钢结构工程施工质量验收规范</w:t>
      </w:r>
      <w:r>
        <w:rPr>
          <w:rFonts w:hint="eastAsia" w:ascii="仿宋" w:hAnsi="仿宋" w:cs="仿宋"/>
          <w:color w:val="000000"/>
          <w:sz w:val="24"/>
          <w:lang w:eastAsia="zh-CN"/>
        </w:rPr>
        <w:t>》</w:t>
      </w:r>
      <w:r>
        <w:rPr>
          <w:rFonts w:hint="eastAsia" w:ascii="仿宋" w:hAnsi="仿宋" w:eastAsia="仿宋" w:cs="仿宋"/>
          <w:color w:val="000000"/>
          <w:sz w:val="24"/>
        </w:rPr>
        <w:t>GB502</w:t>
      </w:r>
      <w:r>
        <w:rPr>
          <w:rFonts w:hint="eastAsia" w:ascii="仿宋" w:hAnsi="仿宋" w:cs="仿宋"/>
          <w:color w:val="000000"/>
          <w:sz w:val="24"/>
          <w:lang w:val="en-US" w:eastAsia="zh-CN"/>
        </w:rPr>
        <w:t>0</w:t>
      </w:r>
      <w:r>
        <w:rPr>
          <w:rFonts w:hint="eastAsia" w:ascii="仿宋" w:hAnsi="仿宋" w:eastAsia="仿宋" w:cs="仿宋"/>
          <w:color w:val="000000"/>
          <w:sz w:val="24"/>
        </w:rPr>
        <w:t>5-2020</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eastAsia="仿宋" w:cs="仿宋"/>
          <w:color w:val="000000"/>
          <w:sz w:val="24"/>
        </w:rPr>
        <w:t>21</w:t>
      </w:r>
      <w:r>
        <w:rPr>
          <w:rFonts w:hint="eastAsia" w:ascii="仿宋" w:hAnsi="仿宋" w:cs="仿宋"/>
          <w:color w:val="000000"/>
          <w:sz w:val="24"/>
          <w:lang w:eastAsia="zh-CN"/>
        </w:rPr>
        <w:t>）《</w:t>
      </w:r>
      <w:r>
        <w:rPr>
          <w:rFonts w:hint="eastAsia" w:ascii="仿宋" w:hAnsi="仿宋" w:eastAsia="仿宋" w:cs="仿宋"/>
          <w:color w:val="000000"/>
          <w:sz w:val="24"/>
        </w:rPr>
        <w:t>建筑结构可靠性设计统</w:t>
      </w:r>
      <w:r>
        <w:rPr>
          <w:rFonts w:hint="eastAsia" w:ascii="仿宋" w:hAnsi="仿宋" w:cs="仿宋"/>
          <w:color w:val="000000"/>
          <w:sz w:val="24"/>
          <w:lang w:val="en-US" w:eastAsia="zh-CN"/>
        </w:rPr>
        <w:t>一</w:t>
      </w:r>
      <w:r>
        <w:rPr>
          <w:rFonts w:hint="eastAsia" w:ascii="仿宋" w:hAnsi="仿宋" w:eastAsia="仿宋" w:cs="仿宋"/>
          <w:color w:val="000000"/>
          <w:sz w:val="24"/>
        </w:rPr>
        <w:t>标准</w:t>
      </w:r>
      <w:r>
        <w:rPr>
          <w:rFonts w:hint="eastAsia" w:ascii="仿宋" w:hAnsi="仿宋" w:cs="仿宋"/>
          <w:color w:val="000000"/>
          <w:sz w:val="24"/>
          <w:lang w:eastAsia="zh-CN"/>
        </w:rPr>
        <w:t>》</w:t>
      </w:r>
      <w:r>
        <w:rPr>
          <w:rFonts w:hint="eastAsia" w:ascii="仿宋" w:hAnsi="仿宋" w:eastAsia="仿宋" w:cs="仿宋"/>
          <w:color w:val="000000"/>
          <w:sz w:val="24"/>
        </w:rPr>
        <w:t>GB50068-2018</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lang w:eastAsia="zh-CN"/>
        </w:rPr>
      </w:pPr>
      <w:r>
        <w:rPr>
          <w:rFonts w:hint="eastAsia" w:ascii="仿宋" w:hAnsi="仿宋" w:cs="仿宋"/>
          <w:color w:val="000000"/>
          <w:sz w:val="24"/>
          <w:lang w:eastAsia="zh-CN"/>
        </w:rPr>
        <w:t>（</w:t>
      </w:r>
      <w:r>
        <w:rPr>
          <w:rFonts w:hint="eastAsia" w:ascii="仿宋" w:hAnsi="仿宋" w:eastAsia="仿宋" w:cs="仿宋"/>
          <w:color w:val="000000"/>
          <w:sz w:val="24"/>
        </w:rPr>
        <w:t>22</w:t>
      </w:r>
      <w:r>
        <w:rPr>
          <w:rFonts w:hint="eastAsia" w:ascii="仿宋" w:hAnsi="仿宋" w:cs="仿宋"/>
          <w:color w:val="000000"/>
          <w:sz w:val="24"/>
          <w:lang w:eastAsia="zh-CN"/>
        </w:rPr>
        <w:t>）《</w:t>
      </w:r>
      <w:r>
        <w:rPr>
          <w:rFonts w:hint="eastAsia" w:ascii="仿宋" w:hAnsi="仿宋" w:eastAsia="仿宋" w:cs="仿宋"/>
          <w:color w:val="000000"/>
          <w:sz w:val="24"/>
        </w:rPr>
        <w:t>工程结构通用规范》GB55001-2021</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23)</w:t>
      </w:r>
      <w:r>
        <w:rPr>
          <w:rFonts w:hint="eastAsia" w:ascii="仿宋" w:hAnsi="仿宋" w:eastAsia="仿宋" w:cs="仿宋"/>
          <w:color w:val="000000"/>
          <w:sz w:val="24"/>
        </w:rPr>
        <w:t xml:space="preserve">《建筑与市政抗震设计通用规范》GB55002-2021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cs="仿宋"/>
          <w:color w:val="000000"/>
          <w:sz w:val="24"/>
          <w:lang w:val="en-US" w:eastAsia="zh-CN"/>
        </w:rPr>
        <w:t>24）《</w:t>
      </w:r>
      <w:r>
        <w:rPr>
          <w:rFonts w:hint="eastAsia" w:ascii="仿宋" w:hAnsi="仿宋" w:eastAsia="仿宋" w:cs="仿宋"/>
          <w:color w:val="000000"/>
          <w:sz w:val="24"/>
        </w:rPr>
        <w:t>钢结构通用规范》CB55006-2021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eastAsia="仿宋" w:cs="仿宋"/>
          <w:color w:val="000000"/>
          <w:sz w:val="24"/>
        </w:rPr>
        <w:t>25</w:t>
      </w:r>
      <w:r>
        <w:rPr>
          <w:rFonts w:hint="eastAsia" w:ascii="仿宋" w:hAnsi="仿宋" w:cs="仿宋"/>
          <w:color w:val="000000"/>
          <w:sz w:val="24"/>
          <w:lang w:eastAsia="zh-CN"/>
        </w:rPr>
        <w:t>）</w:t>
      </w:r>
      <w:r>
        <w:rPr>
          <w:rFonts w:hint="eastAsia" w:ascii="仿宋" w:hAnsi="仿宋" w:eastAsia="仿宋" w:cs="仿宋"/>
          <w:color w:val="000000"/>
          <w:sz w:val="24"/>
        </w:rPr>
        <w:t>《建筑与市政地基础通用规范》G</w:t>
      </w:r>
      <w:r>
        <w:rPr>
          <w:rFonts w:hint="eastAsia" w:ascii="仿宋" w:hAnsi="仿宋" w:cs="仿宋"/>
          <w:color w:val="000000"/>
          <w:sz w:val="24"/>
          <w:lang w:val="en-US" w:eastAsia="zh-CN"/>
        </w:rPr>
        <w:t>B</w:t>
      </w:r>
      <w:r>
        <w:rPr>
          <w:rFonts w:hint="eastAsia" w:ascii="仿宋" w:hAnsi="仿宋" w:eastAsia="仿宋" w:cs="仿宋"/>
          <w:color w:val="000000"/>
          <w:sz w:val="24"/>
        </w:rPr>
        <w:t>55003-2021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eastAsia="仿宋" w:cs="仿宋"/>
          <w:color w:val="000000"/>
          <w:sz w:val="24"/>
        </w:rPr>
        <w:t>26</w:t>
      </w:r>
      <w:r>
        <w:rPr>
          <w:rFonts w:hint="eastAsia" w:ascii="仿宋" w:hAnsi="仿宋" w:cs="仿宋"/>
          <w:color w:val="000000"/>
          <w:sz w:val="24"/>
          <w:lang w:eastAsia="zh-CN"/>
        </w:rPr>
        <w:t>）</w:t>
      </w:r>
      <w:r>
        <w:rPr>
          <w:rFonts w:hint="eastAsia" w:ascii="仿宋" w:hAnsi="仿宋" w:eastAsia="仿宋" w:cs="仿宋"/>
          <w:color w:val="000000"/>
          <w:sz w:val="24"/>
        </w:rPr>
        <w:t>《砌体结构通用规范》</w:t>
      </w:r>
      <w:r>
        <w:rPr>
          <w:rFonts w:hint="eastAsia" w:ascii="仿宋" w:hAnsi="仿宋" w:cs="仿宋"/>
          <w:color w:val="000000"/>
          <w:sz w:val="24"/>
          <w:lang w:val="en-US" w:eastAsia="zh-CN"/>
        </w:rPr>
        <w:t>G</w:t>
      </w:r>
      <w:r>
        <w:rPr>
          <w:rFonts w:hint="eastAsia" w:ascii="仿宋" w:hAnsi="仿宋" w:eastAsia="仿宋" w:cs="仿宋"/>
          <w:color w:val="000000"/>
          <w:sz w:val="24"/>
        </w:rPr>
        <w:t>B</w:t>
      </w:r>
      <w:r>
        <w:rPr>
          <w:rFonts w:hint="eastAsia" w:ascii="仿宋" w:hAnsi="仿宋" w:cs="仿宋"/>
          <w:color w:val="000000"/>
          <w:sz w:val="24"/>
          <w:lang w:val="en-US" w:eastAsia="zh-CN"/>
        </w:rPr>
        <w:t>5</w:t>
      </w:r>
      <w:r>
        <w:rPr>
          <w:rFonts w:hint="eastAsia" w:ascii="仿宋" w:hAnsi="仿宋" w:eastAsia="仿宋" w:cs="仿宋"/>
          <w:color w:val="000000"/>
          <w:sz w:val="24"/>
        </w:rPr>
        <w:t xml:space="preserve">5007-2021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eastAsia="仿宋" w:cs="仿宋"/>
          <w:color w:val="000000"/>
          <w:sz w:val="24"/>
        </w:rPr>
        <w:t>27</w:t>
      </w:r>
      <w:r>
        <w:rPr>
          <w:rFonts w:hint="eastAsia" w:ascii="仿宋" w:hAnsi="仿宋" w:cs="仿宋"/>
          <w:color w:val="000000"/>
          <w:sz w:val="24"/>
          <w:lang w:eastAsia="zh-CN"/>
        </w:rPr>
        <w:t>）《</w:t>
      </w:r>
      <w:r>
        <w:rPr>
          <w:rFonts w:hint="eastAsia" w:ascii="仿宋" w:hAnsi="仿宋" w:eastAsia="仿宋" w:cs="仿宋"/>
          <w:color w:val="000000"/>
          <w:sz w:val="24"/>
        </w:rPr>
        <w:t>建筑结构制图标准</w:t>
      </w:r>
      <w:r>
        <w:rPr>
          <w:rFonts w:hint="eastAsia" w:ascii="仿宋" w:hAnsi="仿宋" w:cs="仿宋"/>
          <w:color w:val="000000"/>
          <w:sz w:val="24"/>
          <w:lang w:eastAsia="zh-CN"/>
        </w:rPr>
        <w:t>》</w:t>
      </w:r>
      <w:r>
        <w:rPr>
          <w:rFonts w:hint="eastAsia" w:ascii="仿宋" w:hAnsi="仿宋" w:eastAsia="仿宋" w:cs="仿宋"/>
          <w:color w:val="000000"/>
          <w:sz w:val="24"/>
        </w:rPr>
        <w:t>GB/T50105-2010</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cs="仿宋"/>
          <w:color w:val="000000"/>
          <w:sz w:val="24"/>
          <w:lang w:eastAsia="zh-CN"/>
        </w:rPr>
        <w:t>（</w:t>
      </w:r>
      <w:r>
        <w:rPr>
          <w:rFonts w:hint="eastAsia" w:ascii="仿宋" w:hAnsi="仿宋" w:eastAsia="仿宋" w:cs="仿宋"/>
          <w:color w:val="000000"/>
          <w:sz w:val="24"/>
        </w:rPr>
        <w:t>28</w:t>
      </w:r>
      <w:r>
        <w:rPr>
          <w:rFonts w:hint="eastAsia" w:ascii="仿宋" w:hAnsi="仿宋" w:cs="仿宋"/>
          <w:color w:val="000000"/>
          <w:sz w:val="24"/>
          <w:lang w:eastAsia="zh-CN"/>
        </w:rPr>
        <w:t>）《</w:t>
      </w:r>
      <w:r>
        <w:rPr>
          <w:rFonts w:hint="eastAsia" w:ascii="仿宋" w:hAnsi="仿宋" w:eastAsia="仿宋" w:cs="仿宋"/>
          <w:color w:val="000000"/>
          <w:sz w:val="24"/>
        </w:rPr>
        <w:t>地下工程防水技术规范</w:t>
      </w:r>
      <w:r>
        <w:rPr>
          <w:rFonts w:hint="eastAsia" w:ascii="仿宋" w:hAnsi="仿宋" w:cs="仿宋"/>
          <w:color w:val="000000"/>
          <w:sz w:val="24"/>
          <w:lang w:eastAsia="zh-CN"/>
        </w:rPr>
        <w:t>》</w:t>
      </w:r>
      <w:r>
        <w:rPr>
          <w:rFonts w:hint="eastAsia" w:ascii="仿宋" w:hAnsi="仿宋" w:eastAsia="仿宋" w:cs="仿宋"/>
          <w:color w:val="000000"/>
          <w:sz w:val="24"/>
        </w:rPr>
        <w:t>GB 50108-2008</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以上提供的标准、规范如与现行的、最新的标准、规范不一致时，</w:t>
      </w:r>
      <w:r>
        <w:rPr>
          <w:rFonts w:hint="eastAsia" w:ascii="仿宋" w:hAnsi="仿宋" w:eastAsia="仿宋" w:cs="仿宋"/>
          <w:color w:val="000000"/>
          <w:sz w:val="24"/>
          <w:lang w:val="en-US" w:eastAsia="zh-CN"/>
        </w:rPr>
        <w:t>供应商</w:t>
      </w:r>
      <w:r>
        <w:rPr>
          <w:rFonts w:hint="eastAsia" w:ascii="仿宋" w:hAnsi="仿宋" w:eastAsia="仿宋" w:cs="仿宋"/>
          <w:color w:val="000000"/>
          <w:sz w:val="24"/>
        </w:rPr>
        <w:t>以现行的、最新的为准。</w:t>
      </w:r>
      <w:r>
        <w:rPr>
          <w:rFonts w:hint="eastAsia" w:ascii="仿宋" w:hAnsi="仿宋" w:eastAsia="仿宋" w:cs="仿宋"/>
          <w:color w:val="000000"/>
          <w:sz w:val="24"/>
          <w:lang w:val="en-US" w:eastAsia="zh-CN"/>
        </w:rPr>
        <w:t>供应商</w:t>
      </w:r>
      <w:r>
        <w:rPr>
          <w:rFonts w:hint="eastAsia" w:ascii="仿宋" w:hAnsi="仿宋" w:eastAsia="仿宋" w:cs="仿宋"/>
          <w:color w:val="000000"/>
          <w:sz w:val="24"/>
        </w:rPr>
        <w:t>在</w:t>
      </w:r>
      <w:r>
        <w:rPr>
          <w:rFonts w:hint="eastAsia" w:ascii="仿宋" w:hAnsi="仿宋" w:eastAsia="仿宋" w:cs="仿宋"/>
          <w:color w:val="000000"/>
          <w:sz w:val="24"/>
          <w:lang w:val="en-US" w:eastAsia="zh-CN"/>
        </w:rPr>
        <w:t>响应</w:t>
      </w:r>
      <w:r>
        <w:rPr>
          <w:rFonts w:hint="eastAsia" w:ascii="仿宋" w:hAnsi="仿宋" w:eastAsia="仿宋" w:cs="仿宋"/>
          <w:color w:val="000000"/>
          <w:sz w:val="24"/>
        </w:rPr>
        <w:t>文件中必须详细列出所使用的技术标准和规范。</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（2）根据工程设计要求，该项工程下列项目的材料、施工除必须达到以上标准外，还应满足下列标准要求：</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仿宋" w:hAnsi="仿宋" w:eastAsia="仿宋" w:cs="仿宋"/>
          <w:color w:val="000000"/>
          <w:sz w:val="24"/>
        </w:rPr>
      </w:pPr>
      <w:r>
        <w:rPr>
          <w:rFonts w:hint="eastAsia" w:ascii="仿宋" w:hAnsi="仿宋" w:eastAsia="仿宋" w:cs="仿宋"/>
          <w:color w:val="000000"/>
          <w:sz w:val="24"/>
        </w:rPr>
        <w:t>2.1钢材：应优先向通过ISO9000系列认证的企业采购，产品的质量等级和技术标准必须符合现行国家标准，并符合设计图纸的要求。产品必须附有经计量认证的质量检验机构专门出具的检验报告和合格证。</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仿宋" w:hAnsi="仿宋" w:eastAsia="仿宋" w:cs="仿宋"/>
          <w:color w:val="000000"/>
          <w:sz w:val="24"/>
        </w:rPr>
      </w:pPr>
      <w:r>
        <w:rPr>
          <w:rFonts w:hint="eastAsia" w:ascii="仿宋" w:hAnsi="仿宋" w:eastAsia="仿宋" w:cs="仿宋"/>
          <w:color w:val="000000"/>
          <w:sz w:val="24"/>
        </w:rPr>
        <w:t>2.2水泥：产品的制造企业必须具有生产许可证，应优先向通过ISO9000系列认证的制造企业采购，产品的质量等级和技术标准必须符合现行国家标准，并符合设计图纸的要求。产品必须附有省、部级主管部门颁布的《水泥企业化验室合格证》的产品检验机构出具的检验报告和合格证。</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仿宋" w:hAnsi="仿宋" w:eastAsia="仿宋" w:cs="仿宋"/>
          <w:color w:val="000000"/>
          <w:sz w:val="24"/>
        </w:rPr>
      </w:pPr>
      <w:r>
        <w:rPr>
          <w:rFonts w:hint="eastAsia" w:ascii="仿宋" w:hAnsi="仿宋" w:eastAsia="仿宋" w:cs="仿宋"/>
          <w:color w:val="000000"/>
          <w:sz w:val="24"/>
        </w:rPr>
        <w:t>2.3特殊装饰材料应严格按设计文件的规定选择。</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仿宋" w:hAnsi="仿宋" w:eastAsia="仿宋" w:cs="仿宋"/>
          <w:color w:val="000000"/>
          <w:sz w:val="24"/>
        </w:rPr>
      </w:pPr>
      <w:r>
        <w:rPr>
          <w:rFonts w:hint="eastAsia" w:ascii="仿宋" w:hAnsi="仿宋" w:eastAsia="仿宋" w:cs="仿宋"/>
          <w:color w:val="000000"/>
          <w:sz w:val="24"/>
        </w:rPr>
        <w:t>2.4所有材料进场均须经有资质的质量检验部门抽样复验，并出具检验报告和合格证。</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line="360" w:lineRule="auto"/>
        <w:textAlignment w:val="auto"/>
        <w:rPr>
          <w:rFonts w:hint="eastAsia" w:ascii="仿宋" w:hAnsi="仿宋" w:eastAsia="仿宋" w:cs="仿宋"/>
        </w:rPr>
      </w:pPr>
      <w:r>
        <w:rPr>
          <w:rFonts w:hint="eastAsia" w:ascii="仿宋" w:hAnsi="仿宋" w:eastAsia="仿宋" w:cs="仿宋"/>
        </w:rPr>
        <w:br w:type="page"/>
      </w:r>
      <w:bookmarkStart w:id="67" w:name="_Toc22273"/>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 合同条款及格式</w:t>
      </w:r>
      <w:bookmarkEnd w:id="67"/>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r>
        <w:rPr>
          <w:rFonts w:hint="eastAsia" w:ascii="仿宋" w:hAnsi="仿宋" w:eastAsia="仿宋" w:cs="仿宋"/>
          <w:kern w:val="0"/>
          <w:sz w:val="32"/>
          <w:szCs w:val="32"/>
        </w:rPr>
        <w:t>第一节  协议书</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jc w:val="left"/>
        <w:textAlignment w:val="auto"/>
        <w:rPr>
          <w:rFonts w:hint="eastAsia" w:ascii="仿宋" w:hAnsi="仿宋" w:eastAsia="仿宋" w:cs="仿宋"/>
          <w:b/>
          <w:bCs/>
          <w:color w:val="000000"/>
          <w:kern w:val="0"/>
          <w:sz w:val="24"/>
          <w:szCs w:val="21"/>
        </w:rPr>
      </w:pPr>
      <w:r>
        <w:rPr>
          <w:rFonts w:hint="eastAsia" w:ascii="仿宋" w:hAnsi="仿宋" w:eastAsia="仿宋" w:cs="仿宋"/>
          <w:b/>
          <w:bCs/>
          <w:color w:val="000000"/>
          <w:kern w:val="0"/>
          <w:sz w:val="24"/>
          <w:szCs w:val="21"/>
        </w:rPr>
        <w:t>发包人（全称）：</w:t>
      </w:r>
      <w:r>
        <w:rPr>
          <w:rFonts w:hint="eastAsia" w:ascii="仿宋" w:hAnsi="仿宋" w:eastAsia="仿宋" w:cs="仿宋"/>
          <w:b/>
          <w:bCs/>
          <w:color w:val="000000"/>
          <w:kern w:val="0"/>
          <w:sz w:val="24"/>
          <w:szCs w:val="21"/>
          <w:u w:val="single"/>
        </w:rPr>
        <w:t>临朐县沂泰建材有限公司</w:t>
      </w:r>
      <w:r>
        <w:rPr>
          <w:rFonts w:hint="eastAsia" w:ascii="仿宋" w:hAnsi="仿宋" w:eastAsia="仿宋" w:cs="仿宋"/>
          <w:b/>
          <w:bCs/>
          <w:kern w:val="0"/>
          <w:sz w:val="24"/>
          <w:szCs w:val="21"/>
          <w:u w:val="single"/>
        </w:rPr>
        <w:t>（甲方）</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jc w:val="left"/>
        <w:textAlignment w:val="auto"/>
        <w:rPr>
          <w:rFonts w:hint="eastAsia" w:ascii="仿宋" w:hAnsi="仿宋" w:eastAsia="仿宋" w:cs="仿宋"/>
          <w:b/>
          <w:bCs/>
          <w:kern w:val="0"/>
          <w:sz w:val="24"/>
          <w:szCs w:val="21"/>
          <w:u w:val="single"/>
        </w:rPr>
      </w:pPr>
      <w:r>
        <w:rPr>
          <w:rFonts w:hint="eastAsia" w:ascii="仿宋" w:hAnsi="仿宋" w:eastAsia="仿宋" w:cs="仿宋"/>
          <w:b/>
          <w:bCs/>
          <w:color w:val="000000"/>
          <w:kern w:val="0"/>
          <w:sz w:val="24"/>
          <w:szCs w:val="21"/>
        </w:rPr>
        <w:t>承包人（全称）：</w:t>
      </w:r>
      <w:r>
        <w:rPr>
          <w:rFonts w:hint="eastAsia" w:ascii="仿宋" w:hAnsi="仿宋" w:eastAsia="仿宋" w:cs="仿宋"/>
          <w:b/>
          <w:bCs/>
          <w:kern w:val="0"/>
          <w:sz w:val="24"/>
          <w:szCs w:val="21"/>
          <w:u w:val="single"/>
        </w:rPr>
        <w:t xml:space="preserve">                      （乙方）</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依照《中华人民共和国民法典》、《中华人民共和国建筑法》及其他有关法律、行政法规，遵循平等、自愿、公平和诚实信用的原则，各方就本工程施工事项协商一致，订立本合同。</w:t>
      </w:r>
    </w:p>
    <w:p>
      <w:pPr>
        <w:keepNext w:val="0"/>
        <w:keepLines w:val="0"/>
        <w:pageBreakBefore w:val="0"/>
        <w:widowControl/>
        <w:kinsoku/>
        <w:wordWrap/>
        <w:overflowPunct/>
        <w:topLinePunct w:val="0"/>
        <w:autoSpaceDE w:val="0"/>
        <w:autoSpaceDN w:val="0"/>
        <w:bidi w:val="0"/>
        <w:adjustRightInd w:val="0"/>
        <w:snapToGrid/>
        <w:spacing w:before="0" w:after="0" w:line="360" w:lineRule="auto"/>
        <w:ind w:left="0" w:leftChars="0"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一、工程概况</w:t>
      </w:r>
    </w:p>
    <w:p>
      <w:pPr>
        <w:keepNext w:val="0"/>
        <w:keepLines w:val="0"/>
        <w:pageBreakBefore w:val="0"/>
        <w:widowControl/>
        <w:kinsoku/>
        <w:wordWrap/>
        <w:overflowPunct/>
        <w:topLinePunct w:val="0"/>
        <w:autoSpaceDE w:val="0"/>
        <w:autoSpaceDN w:val="0"/>
        <w:bidi w:val="0"/>
        <w:adjustRightInd w:val="0"/>
        <w:snapToGrid/>
        <w:spacing w:before="0" w:after="0" w:line="360" w:lineRule="auto"/>
        <w:ind w:left="0" w:leftChars="0" w:firstLine="480" w:firstLineChars="200"/>
        <w:jc w:val="left"/>
        <w:textAlignment w:val="auto"/>
        <w:rPr>
          <w:rFonts w:hint="eastAsia" w:ascii="仿宋" w:hAnsi="仿宋" w:eastAsia="仿宋" w:cs="仿宋"/>
          <w:b/>
          <w:bCs/>
          <w:kern w:val="0"/>
          <w:sz w:val="24"/>
          <w:szCs w:val="21"/>
          <w:u w:val="single"/>
          <w:lang w:val="zh-CN"/>
        </w:rPr>
      </w:pPr>
      <w:r>
        <w:rPr>
          <w:rFonts w:hint="eastAsia" w:ascii="仿宋" w:hAnsi="仿宋" w:eastAsia="仿宋" w:cs="仿宋"/>
          <w:color w:val="000000"/>
          <w:kern w:val="0"/>
          <w:sz w:val="24"/>
          <w:szCs w:val="21"/>
          <w:lang w:val="zh-CN"/>
        </w:rPr>
        <w:t>工程名称：</w:t>
      </w:r>
      <w:r>
        <w:rPr>
          <w:rFonts w:hint="eastAsia" w:ascii="仿宋" w:hAnsi="仿宋" w:cs="仿宋"/>
          <w:sz w:val="24"/>
          <w:szCs w:val="24"/>
          <w:u w:val="single"/>
          <w:lang w:val="zh-CN" w:eastAsia="zh-CN"/>
        </w:rPr>
        <w:t>临朐县沂泰建材有限公司石料仓库工程施工</w:t>
      </w:r>
      <w:r>
        <w:rPr>
          <w:rFonts w:hint="eastAsia" w:ascii="仿宋" w:hAnsi="仿宋" w:eastAsia="仿宋" w:cs="仿宋"/>
          <w:bCs/>
          <w:caps/>
          <w:kern w:val="0"/>
          <w:sz w:val="20"/>
          <w:szCs w:val="21"/>
          <w:u w:val="single"/>
        </w:rPr>
        <w:t> </w:t>
      </w:r>
    </w:p>
    <w:p>
      <w:pPr>
        <w:keepNext w:val="0"/>
        <w:keepLines w:val="0"/>
        <w:pageBreakBefore w:val="0"/>
        <w:widowControl/>
        <w:kinsoku/>
        <w:wordWrap/>
        <w:overflowPunct/>
        <w:topLinePunct w:val="0"/>
        <w:autoSpaceDE w:val="0"/>
        <w:autoSpaceDN w:val="0"/>
        <w:bidi w:val="0"/>
        <w:adjustRightInd w:val="0"/>
        <w:snapToGrid/>
        <w:spacing w:before="0" w:after="0" w:line="360" w:lineRule="auto"/>
        <w:ind w:left="0" w:leftChars="0" w:firstLine="480" w:firstLineChars="200"/>
        <w:jc w:val="left"/>
        <w:textAlignment w:val="auto"/>
        <w:rPr>
          <w:rFonts w:hint="eastAsia" w:ascii="仿宋" w:hAnsi="仿宋" w:eastAsia="仿宋" w:cs="仿宋"/>
          <w:kern w:val="0"/>
          <w:sz w:val="24"/>
          <w:szCs w:val="21"/>
          <w:u w:val="single"/>
        </w:rPr>
      </w:pPr>
      <w:r>
        <w:rPr>
          <w:rFonts w:hint="eastAsia" w:ascii="仿宋" w:hAnsi="仿宋" w:eastAsia="仿宋" w:cs="仿宋"/>
          <w:color w:val="000000"/>
          <w:kern w:val="0"/>
          <w:sz w:val="24"/>
          <w:szCs w:val="21"/>
          <w:lang w:val="zh-CN"/>
        </w:rPr>
        <w:t>工程地点：</w:t>
      </w:r>
      <w:r>
        <w:rPr>
          <w:rFonts w:hint="eastAsia" w:ascii="仿宋" w:hAnsi="仿宋" w:eastAsia="仿宋" w:cs="仿宋"/>
          <w:bCs/>
          <w:caps/>
          <w:color w:val="000000"/>
          <w:kern w:val="0"/>
          <w:sz w:val="20"/>
          <w:szCs w:val="21"/>
          <w:u w:val="single"/>
        </w:rPr>
        <w:t xml:space="preserve"> </w:t>
      </w:r>
      <w:r>
        <w:rPr>
          <w:rFonts w:hint="eastAsia" w:ascii="仿宋" w:hAnsi="仿宋" w:cs="仿宋"/>
          <w:sz w:val="24"/>
          <w:szCs w:val="24"/>
          <w:u w:val="single"/>
          <w:lang w:val="en-US" w:eastAsia="zh-CN"/>
        </w:rPr>
        <w:t>临朐县</w:t>
      </w:r>
      <w:r>
        <w:rPr>
          <w:rFonts w:hint="eastAsia" w:ascii="仿宋" w:hAnsi="仿宋" w:cs="仿宋"/>
          <w:sz w:val="24"/>
          <w:szCs w:val="24"/>
          <w:u w:val="single"/>
          <w:lang w:val="zh-CN" w:eastAsia="zh-CN"/>
        </w:rPr>
        <w:t xml:space="preserve"> </w:t>
      </w:r>
      <w:r>
        <w:rPr>
          <w:rFonts w:hint="eastAsia" w:ascii="仿宋" w:hAnsi="仿宋" w:eastAsia="仿宋" w:cs="仿宋"/>
          <w:bCs/>
          <w:caps/>
          <w:kern w:val="0"/>
          <w:sz w:val="20"/>
          <w:szCs w:val="21"/>
          <w:u w:val="single"/>
        </w:rPr>
        <w:t xml:space="preserve"> </w:t>
      </w:r>
    </w:p>
    <w:p>
      <w:pPr>
        <w:keepNext w:val="0"/>
        <w:keepLines w:val="0"/>
        <w:pageBreakBefore w:val="0"/>
        <w:widowControl/>
        <w:kinsoku/>
        <w:wordWrap/>
        <w:overflowPunct/>
        <w:topLinePunct w:val="0"/>
        <w:autoSpaceDE w:val="0"/>
        <w:autoSpaceDN w:val="0"/>
        <w:bidi w:val="0"/>
        <w:adjustRightInd w:val="0"/>
        <w:snapToGrid/>
        <w:spacing w:before="0" w:after="0" w:line="360" w:lineRule="auto"/>
        <w:ind w:left="0" w:leftChars="0" w:firstLine="480" w:firstLineChars="200"/>
        <w:jc w:val="left"/>
        <w:textAlignment w:val="auto"/>
        <w:rPr>
          <w:rFonts w:hint="eastAsia" w:ascii="仿宋" w:hAnsi="仿宋" w:eastAsia="仿宋" w:cs="仿宋"/>
          <w:kern w:val="0"/>
          <w:sz w:val="24"/>
          <w:szCs w:val="21"/>
          <w:u w:val="single"/>
        </w:rPr>
      </w:pPr>
      <w:r>
        <w:rPr>
          <w:rFonts w:hint="eastAsia" w:ascii="仿宋" w:hAnsi="仿宋" w:eastAsia="仿宋" w:cs="仿宋"/>
          <w:color w:val="000000"/>
          <w:kern w:val="0"/>
          <w:sz w:val="24"/>
          <w:szCs w:val="21"/>
          <w:lang w:val="zh-CN"/>
        </w:rPr>
        <w:t>工程立项批准文号：</w:t>
      </w:r>
      <w:r>
        <w:rPr>
          <w:rFonts w:hint="eastAsia" w:ascii="仿宋" w:hAnsi="仿宋" w:eastAsia="仿宋" w:cs="仿宋"/>
          <w:bCs/>
          <w:caps/>
          <w:color w:val="000000"/>
          <w:kern w:val="0"/>
          <w:sz w:val="20"/>
          <w:szCs w:val="21"/>
          <w:u w:val="single"/>
        </w:rPr>
        <w:t xml:space="preserve"> </w:t>
      </w:r>
      <w:r>
        <w:rPr>
          <w:rFonts w:hint="eastAsia" w:ascii="仿宋" w:hAnsi="仿宋" w:cs="仿宋"/>
          <w:bCs/>
          <w:caps/>
          <w:kern w:val="0"/>
          <w:sz w:val="20"/>
          <w:szCs w:val="21"/>
          <w:u w:val="single"/>
          <w:lang w:val="en-US" w:eastAsia="zh-CN"/>
        </w:rPr>
        <w:t>/</w:t>
      </w:r>
      <w:r>
        <w:rPr>
          <w:rFonts w:hint="eastAsia" w:ascii="仿宋" w:hAnsi="仿宋" w:eastAsia="仿宋" w:cs="仿宋"/>
          <w:bCs/>
          <w:caps/>
          <w:kern w:val="0"/>
          <w:sz w:val="20"/>
          <w:szCs w:val="21"/>
          <w:u w:val="single"/>
        </w:rPr>
        <w:t xml:space="preserve">    </w:t>
      </w:r>
    </w:p>
    <w:p>
      <w:pPr>
        <w:keepNext w:val="0"/>
        <w:keepLines w:val="0"/>
        <w:pageBreakBefore w:val="0"/>
        <w:widowControl/>
        <w:kinsoku/>
        <w:wordWrap/>
        <w:overflowPunct/>
        <w:topLinePunct w:val="0"/>
        <w:autoSpaceDE w:val="0"/>
        <w:autoSpaceDN w:val="0"/>
        <w:bidi w:val="0"/>
        <w:adjustRightInd w:val="0"/>
        <w:snapToGrid/>
        <w:spacing w:before="0" w:after="0" w:line="360" w:lineRule="auto"/>
        <w:ind w:left="0" w:leftChars="0" w:firstLine="480" w:firstLineChars="200"/>
        <w:jc w:val="left"/>
        <w:textAlignment w:val="auto"/>
        <w:rPr>
          <w:rFonts w:hint="eastAsia" w:ascii="仿宋" w:hAnsi="仿宋" w:eastAsia="仿宋" w:cs="仿宋"/>
          <w:color w:val="000000"/>
          <w:kern w:val="0"/>
          <w:sz w:val="24"/>
          <w:szCs w:val="21"/>
          <w:u w:val="single"/>
          <w:lang w:val="zh-CN"/>
        </w:rPr>
      </w:pPr>
      <w:r>
        <w:rPr>
          <w:rFonts w:hint="eastAsia" w:ascii="仿宋" w:hAnsi="仿宋" w:eastAsia="仿宋" w:cs="仿宋"/>
          <w:color w:val="000000"/>
          <w:kern w:val="0"/>
          <w:sz w:val="24"/>
          <w:szCs w:val="21"/>
          <w:lang w:val="zh-CN"/>
        </w:rPr>
        <w:t>资金来源：</w:t>
      </w:r>
      <w:r>
        <w:rPr>
          <w:rFonts w:hint="eastAsia" w:ascii="仿宋" w:hAnsi="仿宋" w:eastAsia="仿宋" w:cs="仿宋"/>
          <w:bCs/>
          <w:caps/>
          <w:color w:val="000000"/>
          <w:kern w:val="0"/>
          <w:sz w:val="20"/>
          <w:szCs w:val="21"/>
          <w:u w:val="single"/>
        </w:rPr>
        <w:t xml:space="preserve"> </w:t>
      </w:r>
      <w:r>
        <w:rPr>
          <w:rFonts w:hint="eastAsia" w:ascii="仿宋" w:hAnsi="仿宋" w:cs="仿宋"/>
          <w:sz w:val="24"/>
          <w:szCs w:val="24"/>
          <w:u w:val="single"/>
          <w:lang w:val="en-US" w:eastAsia="zh-CN"/>
        </w:rPr>
        <w:t>自筹资金 </w:t>
      </w:r>
    </w:p>
    <w:p>
      <w:pPr>
        <w:keepNext w:val="0"/>
        <w:keepLines w:val="0"/>
        <w:pageBreakBefore w:val="0"/>
        <w:widowControl/>
        <w:kinsoku/>
        <w:wordWrap/>
        <w:overflowPunct/>
        <w:topLinePunct w:val="0"/>
        <w:autoSpaceDE w:val="0"/>
        <w:autoSpaceDN w:val="0"/>
        <w:bidi w:val="0"/>
        <w:snapToGrid/>
        <w:spacing w:before="0" w:after="0" w:line="360" w:lineRule="auto"/>
        <w:ind w:left="0" w:leftChars="0" w:firstLine="480" w:firstLineChars="200"/>
        <w:jc w:val="left"/>
        <w:textAlignment w:val="auto"/>
        <w:rPr>
          <w:rFonts w:hint="eastAsia" w:ascii="仿宋" w:hAnsi="仿宋" w:eastAsia="仿宋" w:cs="仿宋"/>
          <w:kern w:val="0"/>
          <w:sz w:val="24"/>
          <w:szCs w:val="21"/>
          <w:lang w:eastAsia="zh-CN"/>
        </w:rPr>
      </w:pPr>
      <w:r>
        <w:rPr>
          <w:rFonts w:hint="eastAsia" w:ascii="仿宋" w:hAnsi="仿宋" w:eastAsia="仿宋" w:cs="仿宋"/>
          <w:color w:val="000000"/>
          <w:kern w:val="0"/>
          <w:sz w:val="24"/>
          <w:szCs w:val="21"/>
          <w:lang w:val="zh-CN"/>
        </w:rPr>
        <w:t>工程内容：</w:t>
      </w:r>
      <w:r>
        <w:rPr>
          <w:rFonts w:hint="eastAsia" w:ascii="仿宋" w:hAnsi="仿宋" w:eastAsia="仿宋" w:cs="仿宋"/>
          <w:bCs/>
          <w:caps/>
          <w:color w:val="000000"/>
          <w:kern w:val="0"/>
          <w:sz w:val="20"/>
          <w:szCs w:val="21"/>
          <w:u w:val="single"/>
        </w:rPr>
        <w:t xml:space="preserve"> </w:t>
      </w:r>
      <w:r>
        <w:rPr>
          <w:rFonts w:hint="eastAsia" w:ascii="仿宋" w:hAnsi="仿宋" w:cs="仿宋"/>
          <w:sz w:val="24"/>
          <w:szCs w:val="24"/>
          <w:u w:val="single"/>
          <w:lang w:val="zh-CN" w:eastAsia="zh-CN"/>
        </w:rPr>
        <w:t>临朐县沂泰建材有限公司石料仓库工程施工</w:t>
      </w:r>
      <w:r>
        <w:rPr>
          <w:rFonts w:hint="eastAsia" w:ascii="仿宋" w:hAnsi="仿宋" w:cs="仿宋"/>
          <w:sz w:val="24"/>
          <w:szCs w:val="24"/>
          <w:u w:val="single"/>
          <w:lang w:val="en-US" w:eastAsia="zh-CN"/>
        </w:rPr>
        <w:t>及保修等全部内容</w:t>
      </w:r>
      <w:r>
        <w:rPr>
          <w:rFonts w:hint="eastAsia" w:ascii="仿宋" w:hAnsi="仿宋" w:cs="仿宋"/>
          <w:bCs/>
          <w:caps/>
          <w:kern w:val="0"/>
          <w:sz w:val="20"/>
          <w:szCs w:val="21"/>
          <w:u w:val="single"/>
          <w:lang w:eastAsia="zh-CN"/>
        </w:rPr>
        <w:t>。</w:t>
      </w:r>
    </w:p>
    <w:p>
      <w:pPr>
        <w:keepNext w:val="0"/>
        <w:keepLines w:val="0"/>
        <w:pageBreakBefore w:val="0"/>
        <w:widowControl/>
        <w:tabs>
          <w:tab w:val="right" w:leader="dot" w:pos="8296"/>
        </w:tabs>
        <w:kinsoku/>
        <w:wordWrap/>
        <w:overflowPunct/>
        <w:topLinePunct w:val="0"/>
        <w:autoSpaceDE w:val="0"/>
        <w:autoSpaceDN w:val="0"/>
        <w:bidi w:val="0"/>
        <w:snapToGrid/>
        <w:spacing w:before="0" w:after="0" w:line="360" w:lineRule="auto"/>
        <w:ind w:left="0" w:leftChars="0" w:firstLine="480" w:firstLineChars="200"/>
        <w:jc w:val="left"/>
        <w:textAlignment w:val="auto"/>
        <w:rPr>
          <w:rFonts w:hint="eastAsia" w:ascii="仿宋" w:hAnsi="仿宋" w:eastAsia="仿宋" w:cs="仿宋"/>
          <w:bCs/>
          <w:caps/>
          <w:color w:val="000000"/>
          <w:kern w:val="0"/>
          <w:szCs w:val="21"/>
          <w:lang w:val="zh-CN"/>
        </w:rPr>
      </w:pPr>
      <w:r>
        <w:rPr>
          <w:rFonts w:hint="eastAsia" w:ascii="仿宋" w:hAnsi="仿宋" w:eastAsia="仿宋" w:cs="仿宋"/>
          <w:bCs/>
          <w:caps/>
          <w:color w:val="000000"/>
          <w:kern w:val="0"/>
          <w:szCs w:val="21"/>
          <w:lang w:val="zh-CN"/>
        </w:rPr>
        <w:t>工程承包范围：</w:t>
      </w:r>
      <w:r>
        <w:rPr>
          <w:rFonts w:hint="eastAsia" w:ascii="仿宋" w:hAnsi="仿宋" w:eastAsia="仿宋" w:cs="仿宋"/>
          <w:bCs/>
          <w:caps/>
          <w:color w:val="000000"/>
          <w:kern w:val="0"/>
          <w:sz w:val="20"/>
          <w:szCs w:val="21"/>
          <w:u w:val="single"/>
        </w:rPr>
        <w:t xml:space="preserve"> </w:t>
      </w:r>
      <w:r>
        <w:rPr>
          <w:rFonts w:hint="eastAsia" w:ascii="仿宋" w:hAnsi="仿宋" w:cs="仿宋"/>
          <w:sz w:val="24"/>
          <w:szCs w:val="24"/>
          <w:u w:val="single"/>
          <w:lang w:val="zh-CN" w:eastAsia="zh-CN"/>
        </w:rPr>
        <w:t>临朐县沂泰建材有限公司石料仓库工程施工，</w:t>
      </w:r>
      <w:r>
        <w:rPr>
          <w:rFonts w:hint="eastAsia" w:ascii="仿宋" w:hAnsi="仿宋" w:cs="仿宋"/>
          <w:sz w:val="24"/>
          <w:szCs w:val="24"/>
          <w:u w:val="single"/>
          <w:lang w:val="en-US" w:eastAsia="zh-CN"/>
        </w:rPr>
        <w:t>详见图纸、工程量清单</w:t>
      </w:r>
      <w:r>
        <w:rPr>
          <w:rFonts w:hint="eastAsia" w:ascii="仿宋" w:hAnsi="仿宋" w:eastAsia="仿宋" w:cs="仿宋"/>
          <w:bCs/>
          <w:caps/>
          <w:kern w:val="0"/>
          <w:sz w:val="20"/>
          <w:szCs w:val="21"/>
          <w:u w:val="single"/>
        </w:rPr>
        <w:t xml:space="preserve">  </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二、合同工期</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计划开工日期：</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lang w:val="zh-CN"/>
        </w:rPr>
        <w:t>年</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lang w:val="zh-CN"/>
        </w:rPr>
        <w:t>月</w:t>
      </w:r>
      <w:r>
        <w:rPr>
          <w:rFonts w:hint="eastAsia" w:ascii="仿宋" w:hAnsi="仿宋" w:eastAsia="仿宋" w:cs="仿宋"/>
          <w:color w:val="000000"/>
          <w:kern w:val="0"/>
          <w:sz w:val="24"/>
          <w:szCs w:val="21"/>
        </w:rPr>
        <w:t xml:space="preserve"> </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lang w:val="zh-CN"/>
        </w:rPr>
        <w:t>日</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计划竣工日期：</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lang w:val="zh-CN"/>
        </w:rPr>
        <w:t>年</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lang w:val="zh-CN"/>
        </w:rPr>
        <w:t>月</w:t>
      </w:r>
      <w:r>
        <w:rPr>
          <w:rFonts w:hint="eastAsia" w:ascii="仿宋" w:hAnsi="仿宋" w:eastAsia="仿宋" w:cs="仿宋"/>
          <w:color w:val="000000"/>
          <w:kern w:val="0"/>
          <w:sz w:val="24"/>
          <w:szCs w:val="21"/>
        </w:rPr>
        <w:t xml:space="preserve"> </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lang w:val="zh-CN"/>
        </w:rPr>
        <w:t>日</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工期总日历天数：</w:t>
      </w:r>
      <w:r>
        <w:rPr>
          <w:rFonts w:hint="eastAsia" w:ascii="仿宋" w:hAnsi="仿宋" w:cs="仿宋"/>
          <w:color w:val="000000"/>
          <w:kern w:val="0"/>
          <w:sz w:val="24"/>
          <w:szCs w:val="21"/>
          <w:u w:val="single"/>
          <w:lang w:val="en-US" w:eastAsia="zh-CN"/>
        </w:rPr>
        <w:t>100日历</w:t>
      </w:r>
      <w:r>
        <w:rPr>
          <w:rFonts w:hint="eastAsia" w:ascii="仿宋" w:hAnsi="仿宋" w:eastAsia="仿宋" w:cs="仿宋"/>
          <w:color w:val="000000"/>
          <w:kern w:val="0"/>
          <w:sz w:val="24"/>
          <w:szCs w:val="21"/>
          <w:lang w:val="zh-CN"/>
        </w:rPr>
        <w:t>天。</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lang w:val="zh-CN"/>
        </w:rPr>
        <w:t>工期总日历天数与根据前述计划开竣工日期计算的工期天数不一致的，以工期总日历天数为准。</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三、质量标准</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kern w:val="0"/>
          <w:sz w:val="24"/>
          <w:szCs w:val="21"/>
        </w:rPr>
      </w:pPr>
      <w:r>
        <w:rPr>
          <w:rFonts w:hint="eastAsia" w:ascii="仿宋" w:hAnsi="仿宋" w:eastAsia="仿宋" w:cs="仿宋"/>
          <w:kern w:val="0"/>
          <w:sz w:val="24"/>
          <w:szCs w:val="21"/>
        </w:rPr>
        <w:t>工程质量保证达到相关国家质量验收</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标准。</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rPr>
        <w:t>四、</w:t>
      </w:r>
      <w:r>
        <w:rPr>
          <w:rFonts w:hint="eastAsia" w:ascii="仿宋" w:hAnsi="仿宋" w:eastAsia="仿宋" w:cs="仿宋"/>
          <w:color w:val="000000"/>
          <w:kern w:val="0"/>
          <w:sz w:val="24"/>
          <w:szCs w:val="21"/>
          <w:lang w:val="zh-CN"/>
        </w:rPr>
        <w:t>签约合同价与合同价格形式</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1.人民币（大写：</w:t>
      </w:r>
      <w:r>
        <w:rPr>
          <w:rFonts w:hint="eastAsia" w:ascii="仿宋" w:hAnsi="仿宋" w:eastAsia="仿宋" w:cs="仿宋"/>
          <w:color w:val="000000"/>
          <w:kern w:val="0"/>
          <w:sz w:val="24"/>
          <w:szCs w:val="21"/>
          <w:u w:val="single"/>
        </w:rPr>
        <w:t xml:space="preserve">       </w:t>
      </w:r>
      <w:r>
        <w:rPr>
          <w:rFonts w:hint="eastAsia" w:ascii="仿宋" w:hAnsi="仿宋" w:eastAsia="仿宋" w:cs="仿宋"/>
          <w:kern w:val="0"/>
          <w:sz w:val="24"/>
          <w:szCs w:val="21"/>
          <w:u w:val="single"/>
        </w:rPr>
        <w:t>（人民币）</w:t>
      </w:r>
      <w:r>
        <w:rPr>
          <w:rFonts w:hint="eastAsia" w:ascii="仿宋" w:hAnsi="仿宋" w:eastAsia="仿宋" w:cs="仿宋"/>
          <w:color w:val="000000"/>
          <w:kern w:val="0"/>
          <w:sz w:val="24"/>
          <w:szCs w:val="21"/>
        </w:rPr>
        <w:t>）</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w:t>
      </w:r>
      <w:r>
        <w:rPr>
          <w:rFonts w:hint="eastAsia" w:ascii="仿宋" w:hAnsi="仿宋" w:eastAsia="仿宋" w:cs="仿宋"/>
          <w:color w:val="000000"/>
          <w:kern w:val="0"/>
          <w:sz w:val="24"/>
          <w:szCs w:val="21"/>
          <w:u w:val="single"/>
        </w:rPr>
        <w:t xml:space="preserve"> </w:t>
      </w:r>
      <w:r>
        <w:rPr>
          <w:rFonts w:hint="eastAsia" w:ascii="仿宋" w:hAnsi="仿宋" w:eastAsia="仿宋" w:cs="仿宋"/>
          <w:kern w:val="0"/>
          <w:sz w:val="24"/>
          <w:szCs w:val="21"/>
          <w:u w:val="single"/>
        </w:rPr>
        <w:t xml:space="preserve">             </w:t>
      </w:r>
      <w:r>
        <w:rPr>
          <w:rFonts w:hint="eastAsia" w:ascii="仿宋" w:hAnsi="仿宋" w:eastAsia="仿宋" w:cs="仿宋"/>
          <w:color w:val="000000"/>
          <w:kern w:val="0"/>
          <w:sz w:val="24"/>
          <w:szCs w:val="21"/>
        </w:rPr>
        <w:t>）；</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2.合同价格形式：</w:t>
      </w:r>
      <w:r>
        <w:rPr>
          <w:rFonts w:hint="eastAsia" w:ascii="仿宋" w:hAnsi="仿宋" w:eastAsia="仿宋" w:cs="仿宋"/>
          <w:kern w:val="0"/>
          <w:sz w:val="24"/>
          <w:szCs w:val="21"/>
          <w:u w:val="single"/>
        </w:rPr>
        <w:t xml:space="preserve">                         </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rPr>
        <w:t xml:space="preserve"> </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五、项目经理</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b/>
          <w:bCs/>
          <w:color w:val="000000"/>
          <w:kern w:val="0"/>
          <w:sz w:val="24"/>
          <w:szCs w:val="21"/>
        </w:rPr>
      </w:pPr>
      <w:r>
        <w:rPr>
          <w:rFonts w:hint="eastAsia" w:ascii="仿宋" w:hAnsi="仿宋" w:eastAsia="仿宋" w:cs="仿宋"/>
          <w:bCs/>
          <w:color w:val="000000"/>
          <w:kern w:val="0"/>
          <w:sz w:val="24"/>
          <w:szCs w:val="21"/>
          <w:lang w:val="zh-CN"/>
        </w:rPr>
        <w:t>承包人项目经理：</w:t>
      </w:r>
      <w:r>
        <w:rPr>
          <w:rFonts w:hint="eastAsia" w:ascii="仿宋" w:hAnsi="仿宋" w:eastAsia="仿宋" w:cs="仿宋"/>
          <w:kern w:val="0"/>
          <w:sz w:val="24"/>
          <w:szCs w:val="21"/>
          <w:u w:val="single"/>
        </w:rPr>
        <w:t xml:space="preserve">                         </w:t>
      </w:r>
      <w:r>
        <w:rPr>
          <w:rFonts w:hint="eastAsia" w:ascii="仿宋" w:hAnsi="仿宋" w:eastAsia="仿宋" w:cs="仿宋"/>
          <w:bCs/>
          <w:color w:val="000000"/>
          <w:kern w:val="0"/>
          <w:sz w:val="24"/>
          <w:szCs w:val="21"/>
          <w:u w:val="single"/>
        </w:rPr>
        <w:t xml:space="preserve">                </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六、组成合同的文件</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本协议书与下列文件一起构成合同文件：</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（1）本合同协议书；</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（2）中标通知书；</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w:t>
      </w:r>
      <w:r>
        <w:rPr>
          <w:rFonts w:hint="eastAsia" w:ascii="仿宋" w:hAnsi="仿宋" w:eastAsia="仿宋" w:cs="仿宋"/>
          <w:color w:val="000000"/>
          <w:kern w:val="0"/>
          <w:sz w:val="24"/>
          <w:szCs w:val="21"/>
        </w:rPr>
        <w:t>3</w:t>
      </w:r>
      <w:r>
        <w:rPr>
          <w:rFonts w:hint="eastAsia" w:ascii="仿宋" w:hAnsi="仿宋" w:eastAsia="仿宋" w:cs="仿宋"/>
          <w:color w:val="000000"/>
          <w:kern w:val="0"/>
          <w:sz w:val="24"/>
          <w:szCs w:val="21"/>
          <w:lang w:val="zh-CN"/>
        </w:rPr>
        <w:t>）</w:t>
      </w:r>
      <w:r>
        <w:rPr>
          <w:rFonts w:hint="eastAsia" w:ascii="仿宋" w:hAnsi="仿宋" w:cs="仿宋"/>
          <w:color w:val="000000"/>
          <w:kern w:val="0"/>
          <w:sz w:val="24"/>
          <w:szCs w:val="21"/>
          <w:lang w:val="en-US" w:eastAsia="zh-CN"/>
        </w:rPr>
        <w:t>报价函</w:t>
      </w:r>
      <w:r>
        <w:rPr>
          <w:rFonts w:hint="eastAsia" w:ascii="仿宋" w:hAnsi="仿宋" w:eastAsia="仿宋" w:cs="仿宋"/>
          <w:color w:val="000000"/>
          <w:kern w:val="0"/>
          <w:sz w:val="24"/>
          <w:szCs w:val="21"/>
          <w:lang w:val="zh-CN"/>
        </w:rPr>
        <w:t>；</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w:t>
      </w:r>
      <w:r>
        <w:rPr>
          <w:rFonts w:hint="eastAsia" w:ascii="仿宋" w:hAnsi="仿宋" w:eastAsia="仿宋" w:cs="仿宋"/>
          <w:color w:val="000000"/>
          <w:kern w:val="0"/>
          <w:sz w:val="24"/>
          <w:szCs w:val="21"/>
        </w:rPr>
        <w:t>4</w:t>
      </w:r>
      <w:r>
        <w:rPr>
          <w:rFonts w:hint="eastAsia" w:ascii="仿宋" w:hAnsi="仿宋" w:eastAsia="仿宋" w:cs="仿宋"/>
          <w:color w:val="000000"/>
          <w:kern w:val="0"/>
          <w:sz w:val="24"/>
          <w:szCs w:val="21"/>
          <w:lang w:val="zh-CN"/>
        </w:rPr>
        <w:t>）专用条款及其附件；</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w:t>
      </w:r>
      <w:r>
        <w:rPr>
          <w:rFonts w:hint="eastAsia" w:ascii="仿宋" w:hAnsi="仿宋" w:eastAsia="仿宋" w:cs="仿宋"/>
          <w:color w:val="000000"/>
          <w:kern w:val="0"/>
          <w:sz w:val="24"/>
          <w:szCs w:val="21"/>
        </w:rPr>
        <w:t>5</w:t>
      </w:r>
      <w:r>
        <w:rPr>
          <w:rFonts w:hint="eastAsia" w:ascii="仿宋" w:hAnsi="仿宋" w:eastAsia="仿宋" w:cs="仿宋"/>
          <w:color w:val="000000"/>
          <w:kern w:val="0"/>
          <w:sz w:val="24"/>
          <w:szCs w:val="21"/>
          <w:lang w:val="zh-CN"/>
        </w:rPr>
        <w:t>）通用合同条款；</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w:t>
      </w:r>
      <w:r>
        <w:rPr>
          <w:rFonts w:hint="eastAsia" w:ascii="仿宋" w:hAnsi="仿宋" w:eastAsia="仿宋" w:cs="仿宋"/>
          <w:color w:val="000000"/>
          <w:kern w:val="0"/>
          <w:sz w:val="24"/>
          <w:szCs w:val="21"/>
        </w:rPr>
        <w:t>6</w:t>
      </w:r>
      <w:r>
        <w:rPr>
          <w:rFonts w:hint="eastAsia" w:ascii="仿宋" w:hAnsi="仿宋" w:eastAsia="仿宋" w:cs="仿宋"/>
          <w:color w:val="000000"/>
          <w:kern w:val="0"/>
          <w:sz w:val="24"/>
          <w:szCs w:val="21"/>
          <w:lang w:val="zh-CN"/>
        </w:rPr>
        <w:t>）技术标准和要求；</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w:t>
      </w:r>
      <w:r>
        <w:rPr>
          <w:rFonts w:hint="eastAsia" w:ascii="仿宋" w:hAnsi="仿宋" w:eastAsia="仿宋" w:cs="仿宋"/>
          <w:color w:val="000000"/>
          <w:kern w:val="0"/>
          <w:sz w:val="24"/>
          <w:szCs w:val="21"/>
        </w:rPr>
        <w:t>7</w:t>
      </w:r>
      <w:r>
        <w:rPr>
          <w:rFonts w:hint="eastAsia" w:ascii="仿宋" w:hAnsi="仿宋" w:eastAsia="仿宋" w:cs="仿宋"/>
          <w:color w:val="000000"/>
          <w:kern w:val="0"/>
          <w:sz w:val="24"/>
          <w:szCs w:val="21"/>
          <w:lang w:val="zh-CN"/>
        </w:rPr>
        <w:t>）图纸；</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w:t>
      </w:r>
      <w:r>
        <w:rPr>
          <w:rFonts w:hint="eastAsia" w:ascii="仿宋" w:hAnsi="仿宋" w:eastAsia="仿宋" w:cs="仿宋"/>
          <w:color w:val="000000"/>
          <w:kern w:val="0"/>
          <w:sz w:val="24"/>
          <w:szCs w:val="21"/>
        </w:rPr>
        <w:t>8</w:t>
      </w:r>
      <w:r>
        <w:rPr>
          <w:rFonts w:hint="eastAsia" w:ascii="仿宋" w:hAnsi="仿宋" w:eastAsia="仿宋" w:cs="仿宋"/>
          <w:color w:val="000000"/>
          <w:kern w:val="0"/>
          <w:sz w:val="24"/>
          <w:szCs w:val="21"/>
          <w:lang w:val="zh-CN"/>
        </w:rPr>
        <w:t>）已标价工程量清单；</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w:t>
      </w:r>
      <w:r>
        <w:rPr>
          <w:rFonts w:hint="eastAsia" w:ascii="仿宋" w:hAnsi="仿宋" w:eastAsia="仿宋" w:cs="仿宋"/>
          <w:color w:val="000000"/>
          <w:kern w:val="0"/>
          <w:sz w:val="24"/>
          <w:szCs w:val="21"/>
        </w:rPr>
        <w:t>9</w:t>
      </w:r>
      <w:r>
        <w:rPr>
          <w:rFonts w:hint="eastAsia" w:ascii="仿宋" w:hAnsi="仿宋" w:eastAsia="仿宋" w:cs="仿宋"/>
          <w:color w:val="000000"/>
          <w:kern w:val="0"/>
          <w:sz w:val="24"/>
          <w:szCs w:val="21"/>
          <w:lang w:val="zh-CN"/>
        </w:rPr>
        <w:t>）其他合同文件。</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b/>
          <w:color w:val="000000"/>
          <w:kern w:val="0"/>
          <w:sz w:val="24"/>
          <w:szCs w:val="21"/>
          <w:lang w:val="zh-CN"/>
        </w:rPr>
      </w:pPr>
      <w:r>
        <w:rPr>
          <w:rFonts w:hint="eastAsia" w:ascii="仿宋" w:hAnsi="仿宋" w:eastAsia="仿宋" w:cs="仿宋"/>
          <w:color w:val="000000"/>
          <w:kern w:val="0"/>
          <w:sz w:val="24"/>
          <w:szCs w:val="21"/>
          <w:lang w:val="zh-CN"/>
        </w:rPr>
        <w:t>在合同订立及履行过程中形成的与合同有关的文件均构成合同文件组成部分。</w:t>
      </w:r>
      <w:r>
        <w:rPr>
          <w:rFonts w:hint="eastAsia" w:ascii="仿宋" w:hAnsi="仿宋" w:eastAsia="仿宋" w:cs="仿宋"/>
          <w:b/>
          <w:color w:val="000000"/>
          <w:kern w:val="0"/>
          <w:sz w:val="24"/>
          <w:szCs w:val="21"/>
          <w:lang w:val="zh-CN"/>
        </w:rPr>
        <w:t>专用条款与通用条款出现冲突时，执行专用条款。</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七、承诺</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1.发包人承诺按照法律规定履行项目审批手续、筹集工程建设资金并按照合同约定的期限和方式支付合同价款。</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3.发包人和承包人通过招投标形式签订合同的，双方理解并承诺不再就同一工程另行签订与合同实质性内容相背离的协议。</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八、词语含义</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本协议书中词语含义与第二部分通用合同条款中赋予的含义相同。</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九、签订时间</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本合同于</w:t>
      </w:r>
      <w:r>
        <w:rPr>
          <w:rFonts w:hint="eastAsia" w:ascii="仿宋" w:hAnsi="仿宋" w:eastAsia="仿宋" w:cs="仿宋"/>
          <w:bCs/>
          <w:color w:val="000000"/>
          <w:kern w:val="0"/>
          <w:sz w:val="24"/>
          <w:szCs w:val="21"/>
          <w:u w:val="single"/>
        </w:rPr>
        <w:t xml:space="preserve">        </w:t>
      </w:r>
      <w:r>
        <w:rPr>
          <w:rFonts w:hint="eastAsia" w:ascii="仿宋" w:hAnsi="仿宋" w:eastAsia="仿宋" w:cs="仿宋"/>
          <w:bCs/>
          <w:color w:val="000000"/>
          <w:kern w:val="0"/>
          <w:sz w:val="24"/>
          <w:szCs w:val="21"/>
        </w:rPr>
        <w:t>年</w:t>
      </w:r>
      <w:r>
        <w:rPr>
          <w:rFonts w:hint="eastAsia" w:ascii="仿宋" w:hAnsi="仿宋" w:eastAsia="仿宋" w:cs="仿宋"/>
          <w:bCs/>
          <w:color w:val="000000"/>
          <w:kern w:val="0"/>
          <w:sz w:val="24"/>
          <w:szCs w:val="21"/>
          <w:u w:val="single"/>
        </w:rPr>
        <w:t xml:space="preserve">     </w:t>
      </w:r>
      <w:r>
        <w:rPr>
          <w:rFonts w:hint="eastAsia" w:ascii="仿宋" w:hAnsi="仿宋" w:eastAsia="仿宋" w:cs="仿宋"/>
          <w:bCs/>
          <w:color w:val="000000"/>
          <w:kern w:val="0"/>
          <w:sz w:val="24"/>
          <w:szCs w:val="21"/>
        </w:rPr>
        <w:t>月</w:t>
      </w:r>
      <w:r>
        <w:rPr>
          <w:rFonts w:hint="eastAsia" w:ascii="仿宋" w:hAnsi="仿宋" w:eastAsia="仿宋" w:cs="仿宋"/>
          <w:bCs/>
          <w:color w:val="000000"/>
          <w:kern w:val="0"/>
          <w:sz w:val="24"/>
          <w:szCs w:val="21"/>
          <w:u w:val="single"/>
        </w:rPr>
        <w:t xml:space="preserve">         </w:t>
      </w:r>
      <w:r>
        <w:rPr>
          <w:rFonts w:hint="eastAsia" w:ascii="仿宋" w:hAnsi="仿宋" w:eastAsia="仿宋" w:cs="仿宋"/>
          <w:bCs/>
          <w:color w:val="000000"/>
          <w:kern w:val="0"/>
          <w:sz w:val="24"/>
          <w:szCs w:val="21"/>
        </w:rPr>
        <w:t>日签订。</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十、签订地点</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本合同在</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lang w:val="zh-CN"/>
        </w:rPr>
        <w:t>签订。</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十一、补充协议</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color w:val="000000"/>
          <w:kern w:val="0"/>
          <w:sz w:val="24"/>
          <w:szCs w:val="21"/>
          <w:lang w:val="zh-CN"/>
        </w:rPr>
      </w:pPr>
      <w:r>
        <w:rPr>
          <w:rFonts w:hint="eastAsia" w:ascii="仿宋" w:hAnsi="仿宋" w:eastAsia="仿宋" w:cs="仿宋"/>
          <w:color w:val="000000"/>
          <w:kern w:val="0"/>
          <w:sz w:val="24"/>
          <w:szCs w:val="21"/>
          <w:lang w:val="zh-CN"/>
        </w:rPr>
        <w:t>合同未尽事宜，合同当事人另行签订补充协议，补充协议是合同的组成部分。</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十二、合同生效</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lang w:val="zh-CN"/>
        </w:rPr>
        <w:t>本合同自</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rPr>
        <w:t>生效。</w:t>
      </w:r>
    </w:p>
    <w:p>
      <w:pPr>
        <w:keepNext w:val="0"/>
        <w:keepLines w:val="0"/>
        <w:pageBreakBefore w:val="0"/>
        <w:widowControl/>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仿宋" w:hAnsi="仿宋" w:eastAsia="仿宋" w:cs="仿宋"/>
          <w:bCs/>
          <w:color w:val="000000"/>
          <w:kern w:val="0"/>
          <w:sz w:val="24"/>
          <w:szCs w:val="21"/>
          <w:lang w:val="zh-CN"/>
        </w:rPr>
      </w:pPr>
      <w:r>
        <w:rPr>
          <w:rFonts w:hint="eastAsia" w:ascii="仿宋" w:hAnsi="仿宋" w:eastAsia="仿宋" w:cs="仿宋"/>
          <w:bCs/>
          <w:color w:val="000000"/>
          <w:kern w:val="0"/>
          <w:sz w:val="24"/>
          <w:szCs w:val="21"/>
          <w:lang w:val="zh-CN"/>
        </w:rPr>
        <w:t>十三、合同份数</w:t>
      </w:r>
    </w:p>
    <w:p>
      <w:pPr>
        <w:keepNext w:val="0"/>
        <w:keepLines w:val="0"/>
        <w:pageBreakBefore w:val="0"/>
        <w:widowControl/>
        <w:kinsoku/>
        <w:wordWrap/>
        <w:overflowPunct/>
        <w:topLinePunct w:val="0"/>
        <w:autoSpaceDE w:val="0"/>
        <w:autoSpaceDN w:val="0"/>
        <w:bidi w:val="0"/>
        <w:adjustRightInd w:val="0"/>
        <w:spacing w:after="0" w:line="360" w:lineRule="auto"/>
        <w:ind w:left="0" w:leftChars="0" w:firstLine="480" w:firstLineChars="200"/>
        <w:jc w:val="left"/>
        <w:textAlignment w:val="auto"/>
        <w:rPr>
          <w:rFonts w:hint="eastAsia" w:ascii="仿宋" w:hAnsi="仿宋" w:eastAsia="仿宋" w:cs="仿宋"/>
          <w:lang w:val="zh-CN"/>
        </w:rPr>
      </w:pPr>
      <w:r>
        <w:rPr>
          <w:rFonts w:hint="eastAsia" w:ascii="仿宋" w:hAnsi="仿宋" w:eastAsia="仿宋" w:cs="仿宋"/>
          <w:color w:val="000000"/>
          <w:kern w:val="0"/>
          <w:sz w:val="24"/>
          <w:szCs w:val="21"/>
          <w:lang w:val="zh-CN"/>
        </w:rPr>
        <w:t>本合同一式</w:t>
      </w:r>
      <w:r>
        <w:rPr>
          <w:rFonts w:hint="eastAsia" w:ascii="仿宋" w:hAnsi="仿宋" w:eastAsia="仿宋" w:cs="仿宋"/>
          <w:color w:val="000000"/>
          <w:kern w:val="0"/>
          <w:sz w:val="24"/>
          <w:szCs w:val="21"/>
          <w:u w:val="single"/>
        </w:rPr>
        <w:t xml:space="preserve"> 拾</w:t>
      </w:r>
      <w:r>
        <w:rPr>
          <w:rFonts w:hint="eastAsia" w:ascii="仿宋" w:hAnsi="仿宋" w:eastAsia="仿宋" w:cs="仿宋"/>
          <w:color w:val="000000"/>
          <w:kern w:val="0"/>
          <w:sz w:val="24"/>
          <w:szCs w:val="21"/>
          <w:u w:val="single"/>
          <w:lang w:val="en-US" w:eastAsia="zh-CN"/>
        </w:rPr>
        <w:t>贰</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rPr>
        <w:t>份，均具有同等法律效力，发包人执</w:t>
      </w:r>
      <w:r>
        <w:rPr>
          <w:rFonts w:hint="eastAsia" w:ascii="仿宋" w:hAnsi="仿宋" w:eastAsia="仿宋" w:cs="仿宋"/>
          <w:color w:val="000000"/>
          <w:kern w:val="0"/>
          <w:sz w:val="24"/>
          <w:szCs w:val="21"/>
          <w:u w:val="single"/>
        </w:rPr>
        <w:t xml:space="preserve"> 伍 </w:t>
      </w:r>
      <w:r>
        <w:rPr>
          <w:rFonts w:hint="eastAsia" w:ascii="仿宋" w:hAnsi="仿宋" w:eastAsia="仿宋" w:cs="仿宋"/>
          <w:color w:val="000000"/>
          <w:kern w:val="0"/>
          <w:sz w:val="24"/>
          <w:szCs w:val="21"/>
        </w:rPr>
        <w:t>份，承包人执</w:t>
      </w:r>
      <w:r>
        <w:rPr>
          <w:rFonts w:hint="eastAsia" w:ascii="仿宋" w:hAnsi="仿宋" w:eastAsia="仿宋" w:cs="仿宋"/>
          <w:color w:val="000000"/>
          <w:kern w:val="0"/>
          <w:sz w:val="24"/>
          <w:szCs w:val="21"/>
          <w:u w:val="single"/>
        </w:rPr>
        <w:t xml:space="preserve"> 伍 </w:t>
      </w:r>
      <w:r>
        <w:rPr>
          <w:rFonts w:hint="eastAsia" w:ascii="仿宋" w:hAnsi="仿宋" w:eastAsia="仿宋" w:cs="仿宋"/>
          <w:color w:val="000000"/>
          <w:kern w:val="0"/>
          <w:sz w:val="24"/>
          <w:szCs w:val="21"/>
        </w:rPr>
        <w:t>份。</w:t>
      </w:r>
      <w:r>
        <w:rPr>
          <w:rFonts w:hint="eastAsia" w:ascii="仿宋" w:hAnsi="仿宋" w:eastAsia="仿宋" w:cs="仿宋"/>
          <w:color w:val="000000"/>
          <w:kern w:val="0"/>
          <w:sz w:val="24"/>
          <w:szCs w:val="21"/>
          <w:lang w:val="en-US" w:eastAsia="zh-CN"/>
        </w:rPr>
        <w:t>代理机构备案</w:t>
      </w:r>
      <w:r>
        <w:rPr>
          <w:rFonts w:hint="eastAsia" w:ascii="仿宋" w:hAnsi="仿宋" w:eastAsia="仿宋" w:cs="仿宋"/>
          <w:color w:val="000000"/>
          <w:kern w:val="0"/>
          <w:sz w:val="24"/>
          <w:szCs w:val="21"/>
          <w:u w:val="single"/>
          <w:lang w:val="en-US" w:eastAsia="zh-CN"/>
        </w:rPr>
        <w:t xml:space="preserve"> 贰 </w:t>
      </w:r>
      <w:r>
        <w:rPr>
          <w:rFonts w:hint="eastAsia" w:ascii="仿宋" w:hAnsi="仿宋" w:eastAsia="仿宋" w:cs="仿宋"/>
          <w:color w:val="000000"/>
          <w:kern w:val="0"/>
          <w:sz w:val="24"/>
          <w:szCs w:val="21"/>
          <w:lang w:val="en-US" w:eastAsia="zh-CN"/>
        </w:rPr>
        <w:t>份</w:t>
      </w:r>
    </w:p>
    <w:p>
      <w:pPr>
        <w:widowControl/>
        <w:spacing w:line="360" w:lineRule="auto"/>
        <w:jc w:val="left"/>
        <w:rPr>
          <w:rFonts w:hint="eastAsia" w:ascii="仿宋" w:hAnsi="仿宋" w:eastAsia="仿宋" w:cs="仿宋"/>
          <w:kern w:val="0"/>
          <w:sz w:val="24"/>
          <w:szCs w:val="21"/>
        </w:rPr>
      </w:pPr>
      <w:bookmarkStart w:id="68" w:name="_Toc526753777"/>
      <w:r>
        <w:rPr>
          <w:rFonts w:hint="eastAsia" w:ascii="仿宋" w:hAnsi="仿宋" w:eastAsia="仿宋" w:cs="仿宋"/>
          <w:kern w:val="0"/>
          <w:sz w:val="24"/>
          <w:szCs w:val="21"/>
        </w:rPr>
        <w:t>发包人(公章)：</w:t>
      </w:r>
      <w:r>
        <w:rPr>
          <w:rFonts w:hint="eastAsia" w:ascii="仿宋" w:hAnsi="仿宋" w:eastAsia="仿宋" w:cs="仿宋"/>
          <w:sz w:val="24"/>
          <w:szCs w:val="24"/>
        </w:rPr>
        <w:t>临朐县沂泰建材有限公司</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承包人(公章)：</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地  址：</w:t>
      </w:r>
      <w:r>
        <w:rPr>
          <w:rFonts w:hint="eastAsia" w:ascii="仿宋" w:hAnsi="仿宋" w:eastAsia="仿宋" w:cs="仿宋"/>
          <w:sz w:val="24"/>
          <w:szCs w:val="24"/>
        </w:rPr>
        <w:t>临朐县</w:t>
      </w:r>
      <w:r>
        <w:rPr>
          <w:rFonts w:hint="eastAsia" w:ascii="仿宋" w:hAnsi="仿宋" w:cs="仿宋"/>
          <w:sz w:val="24"/>
          <w:szCs w:val="24"/>
          <w:lang w:val="en-US" w:eastAsia="zh-CN"/>
        </w:rPr>
        <w:t>冶源镇宫家坡村南200米路东</w:t>
      </w:r>
      <w:r>
        <w:rPr>
          <w:rFonts w:hint="eastAsia" w:ascii="仿宋" w:hAnsi="仿宋" w:eastAsia="仿宋" w:cs="仿宋"/>
          <w:kern w:val="0"/>
          <w:sz w:val="24"/>
          <w:szCs w:val="21"/>
        </w:rPr>
        <w:t xml:space="preserve"> 地  址：</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法定代表人(签字)：</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法定代表人(签字)：</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委托代理人(签字)：</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委托代理人(签字)：</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电  话：</w:t>
      </w:r>
      <w:r>
        <w:rPr>
          <w:rFonts w:hint="eastAsia" w:ascii="仿宋" w:hAnsi="仿宋" w:cs="仿宋"/>
          <w:kern w:val="0"/>
          <w:sz w:val="24"/>
          <w:szCs w:val="21"/>
          <w:u w:val="single"/>
          <w:lang w:val="en-US" w:eastAsia="zh-CN"/>
        </w:rPr>
        <w:t>0536-3333709</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电  话：</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传  真：</w:t>
      </w:r>
      <w:r>
        <w:rPr>
          <w:rFonts w:hint="eastAsia" w:ascii="仿宋" w:hAnsi="仿宋" w:cs="仿宋"/>
          <w:kern w:val="0"/>
          <w:sz w:val="24"/>
          <w:szCs w:val="21"/>
          <w:u w:val="single"/>
          <w:lang w:val="en-US" w:eastAsia="zh-CN"/>
        </w:rPr>
        <w:t>0536-3333709</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传  真：</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开户银行：</w:t>
      </w:r>
      <w:r>
        <w:rPr>
          <w:rFonts w:hint="eastAsia" w:ascii="仿宋" w:hAnsi="仿宋" w:cs="仿宋"/>
          <w:kern w:val="0"/>
          <w:sz w:val="24"/>
          <w:szCs w:val="21"/>
          <w:u w:val="single"/>
          <w:lang w:val="en-US" w:eastAsia="zh-CN"/>
        </w:rPr>
        <w:t>山东临朐农村商业银行股份有限公司冶源支行</w:t>
      </w:r>
      <w:r>
        <w:rPr>
          <w:rFonts w:hint="eastAsia" w:ascii="仿宋" w:hAnsi="仿宋" w:eastAsia="仿宋" w:cs="仿宋"/>
          <w:kern w:val="0"/>
          <w:sz w:val="24"/>
          <w:szCs w:val="21"/>
        </w:rPr>
        <w:t xml:space="preserve"> 开户银行：</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账  号：</w:t>
      </w:r>
      <w:r>
        <w:rPr>
          <w:rFonts w:hint="eastAsia" w:ascii="仿宋" w:hAnsi="仿宋" w:cs="仿宋"/>
          <w:kern w:val="0"/>
          <w:sz w:val="24"/>
          <w:szCs w:val="21"/>
          <w:u w:val="single"/>
          <w:lang w:val="en-US" w:eastAsia="zh-CN"/>
        </w:rPr>
        <w:t>2350027704205000010473</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账  号：</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u w:val="single"/>
        </w:rPr>
      </w:pPr>
      <w:r>
        <w:rPr>
          <w:rFonts w:hint="eastAsia" w:ascii="仿宋" w:hAnsi="仿宋" w:eastAsia="仿宋" w:cs="仿宋"/>
          <w:kern w:val="0"/>
          <w:sz w:val="24"/>
          <w:szCs w:val="21"/>
        </w:rPr>
        <w:t>邮政编码：</w:t>
      </w:r>
      <w:r>
        <w:rPr>
          <w:rFonts w:hint="eastAsia" w:ascii="仿宋" w:hAnsi="仿宋" w:cs="仿宋"/>
          <w:kern w:val="0"/>
          <w:sz w:val="24"/>
          <w:szCs w:val="21"/>
          <w:u w:val="single"/>
          <w:lang w:val="en-US" w:eastAsia="zh-CN"/>
        </w:rPr>
        <w:t>262605</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邮政编码：</w:t>
      </w:r>
      <w:r>
        <w:rPr>
          <w:rFonts w:hint="eastAsia" w:ascii="仿宋" w:hAnsi="仿宋" w:eastAsia="仿宋" w:cs="仿宋"/>
          <w:kern w:val="0"/>
          <w:sz w:val="24"/>
          <w:szCs w:val="21"/>
          <w:u w:val="single"/>
        </w:rPr>
        <w:t xml:space="preserve">                   </w:t>
      </w: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kern w:val="0"/>
          <w:sz w:val="32"/>
          <w:szCs w:val="32"/>
        </w:rPr>
      </w:pPr>
    </w:p>
    <w:p>
      <w:pPr>
        <w:pageBreakBefore w:val="0"/>
        <w:widowControl/>
        <w:kinsoku/>
        <w:wordWrap/>
        <w:overflowPunct/>
        <w:topLinePunct w:val="0"/>
        <w:autoSpaceDE w:val="0"/>
        <w:autoSpaceDN w:val="0"/>
        <w:bidi w:val="0"/>
        <w:spacing w:after="0" w:line="360" w:lineRule="auto"/>
        <w:ind w:left="0" w:leftChars="0"/>
        <w:jc w:val="center"/>
        <w:rPr>
          <w:rFonts w:hint="eastAsia" w:ascii="仿宋" w:hAnsi="仿宋" w:eastAsia="仿宋" w:cs="仿宋"/>
          <w:b/>
          <w:bCs/>
          <w:sz w:val="32"/>
          <w:szCs w:val="32"/>
        </w:rPr>
      </w:pPr>
      <w:r>
        <w:rPr>
          <w:rFonts w:hint="eastAsia" w:ascii="仿宋" w:hAnsi="仿宋" w:eastAsia="仿宋" w:cs="仿宋"/>
          <w:kern w:val="0"/>
          <w:sz w:val="32"/>
          <w:szCs w:val="32"/>
        </w:rPr>
        <w:t>第二节 通用合同条款</w:t>
      </w:r>
      <w:bookmarkEnd w:id="68"/>
    </w:p>
    <w:p>
      <w:pPr>
        <w:pageBreakBefore w:val="0"/>
        <w:widowControl/>
        <w:kinsoku/>
        <w:wordWrap/>
        <w:overflowPunct/>
        <w:topLinePunct w:val="0"/>
        <w:autoSpaceDE w:val="0"/>
        <w:autoSpaceDN w:val="0"/>
        <w:bidi w:val="0"/>
        <w:adjustRightInd w:val="0"/>
        <w:snapToGrid w:val="0"/>
        <w:spacing w:after="0" w:line="360" w:lineRule="auto"/>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本合同通用条款执行（GF—2017—0201）《建设工程施工合同》通用条款规定。</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b/>
          <w:kern w:val="0"/>
          <w:sz w:val="36"/>
          <w:szCs w:val="36"/>
        </w:rPr>
      </w:pP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jc w:val="center"/>
        <w:textAlignment w:val="auto"/>
        <w:rPr>
          <w:rFonts w:hint="eastAsia" w:ascii="仿宋" w:hAnsi="仿宋" w:eastAsia="仿宋" w:cs="仿宋"/>
          <w:b/>
          <w:bCs/>
          <w:szCs w:val="21"/>
        </w:rPr>
      </w:pPr>
      <w:bookmarkStart w:id="69" w:name="_Toc517792135"/>
      <w:bookmarkStart w:id="70" w:name="_Toc351203632"/>
      <w:r>
        <w:rPr>
          <w:rFonts w:hint="eastAsia" w:ascii="仿宋" w:hAnsi="仿宋" w:eastAsia="仿宋" w:cs="仿宋"/>
          <w:b/>
          <w:bCs/>
          <w:sz w:val="32"/>
          <w:szCs w:val="32"/>
        </w:rPr>
        <w:br w:type="page"/>
      </w:r>
      <w:bookmarkStart w:id="71" w:name="_Toc526753778"/>
      <w:r>
        <w:rPr>
          <w:rFonts w:hint="eastAsia" w:ascii="仿宋" w:hAnsi="仿宋" w:eastAsia="仿宋" w:cs="仿宋"/>
          <w:kern w:val="0"/>
          <w:sz w:val="32"/>
          <w:szCs w:val="32"/>
        </w:rPr>
        <w:t>第三节 专用合同条款</w:t>
      </w:r>
      <w:bookmarkEnd w:id="69"/>
      <w:bookmarkEnd w:id="70"/>
      <w:bookmarkEnd w:id="71"/>
    </w:p>
    <w:p>
      <w:pPr>
        <w:keepNext w:val="0"/>
        <w:keepLines w:val="0"/>
        <w:pageBreakBefore w:val="0"/>
        <w:widowControl/>
        <w:kinsoku/>
        <w:wordWrap/>
        <w:overflowPunct/>
        <w:topLinePunct w:val="0"/>
        <w:autoSpaceDE w:val="0"/>
        <w:autoSpaceDN w:val="0"/>
        <w:bidi w:val="0"/>
        <w:adjustRightInd/>
        <w:snapToGrid/>
        <w:spacing w:after="0" w:line="360" w:lineRule="auto"/>
        <w:ind w:left="0" w:leftChars="0"/>
        <w:jc w:val="center"/>
        <w:textAlignment w:val="auto"/>
        <w:rPr>
          <w:rFonts w:hint="eastAsia" w:ascii="仿宋" w:hAnsi="仿宋" w:eastAsia="仿宋" w:cs="仿宋"/>
          <w:kern w:val="0"/>
          <w:sz w:val="24"/>
        </w:rPr>
      </w:pPr>
      <w:r>
        <w:rPr>
          <w:rFonts w:hint="eastAsia" w:ascii="仿宋" w:hAnsi="仿宋" w:eastAsia="仿宋" w:cs="仿宋"/>
          <w:kern w:val="0"/>
          <w:sz w:val="24"/>
        </w:rPr>
        <w:t>（以发包人最终审定的合同条款为准）</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72" w:name="_Toc351203633"/>
      <w:bookmarkStart w:id="73" w:name="_Toc351203652"/>
      <w:r>
        <w:rPr>
          <w:rFonts w:hint="eastAsia" w:ascii="仿宋" w:hAnsi="仿宋" w:eastAsia="仿宋" w:cs="仿宋"/>
          <w:kern w:val="0"/>
          <w:sz w:val="24"/>
          <w:szCs w:val="21"/>
        </w:rPr>
        <w:t>1</w:t>
      </w:r>
      <w:bookmarkStart w:id="74" w:name="_Toc296503156"/>
      <w:bookmarkStart w:id="75" w:name="_Toc296944495"/>
      <w:bookmarkStart w:id="76" w:name="_Toc292559361"/>
      <w:bookmarkStart w:id="77" w:name="_Toc296890984"/>
      <w:bookmarkStart w:id="78" w:name="_Toc296346657"/>
      <w:bookmarkStart w:id="79" w:name="_Toc292559866"/>
      <w:bookmarkStart w:id="80" w:name="_Toc296347155"/>
      <w:bookmarkStart w:id="81" w:name="_Toc296891196"/>
      <w:bookmarkStart w:id="82" w:name="_Toc297048342"/>
      <w:bookmarkStart w:id="83" w:name="_Toc297120456"/>
      <w:r>
        <w:rPr>
          <w:rFonts w:hint="eastAsia" w:ascii="仿宋" w:hAnsi="仿宋" w:eastAsia="仿宋" w:cs="仿宋"/>
          <w:kern w:val="0"/>
          <w:sz w:val="24"/>
          <w:szCs w:val="21"/>
        </w:rPr>
        <w:t>. 一般约定</w:t>
      </w:r>
      <w:bookmarkEnd w:id="72"/>
    </w:p>
    <w:bookmarkEnd w:id="74"/>
    <w:bookmarkEnd w:id="75"/>
    <w:bookmarkEnd w:id="76"/>
    <w:bookmarkEnd w:id="77"/>
    <w:bookmarkEnd w:id="78"/>
    <w:bookmarkEnd w:id="79"/>
    <w:bookmarkEnd w:id="80"/>
    <w:bookmarkEnd w:id="81"/>
    <w:bookmarkEnd w:id="82"/>
    <w:bookmarkEnd w:id="83"/>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84" w:name="_Toc517792136"/>
      <w:r>
        <w:rPr>
          <w:rFonts w:hint="eastAsia" w:ascii="仿宋" w:hAnsi="仿宋" w:eastAsia="仿宋" w:cs="仿宋"/>
          <w:kern w:val="0"/>
          <w:sz w:val="24"/>
          <w:szCs w:val="21"/>
        </w:rPr>
        <w:t>1.1 词语定义</w:t>
      </w:r>
      <w:bookmarkEnd w:id="84"/>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1.1.1合同</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30"/>
          <w:szCs w:val="30"/>
        </w:rPr>
      </w:pPr>
      <w:r>
        <w:rPr>
          <w:rFonts w:hint="eastAsia" w:ascii="仿宋" w:hAnsi="仿宋" w:eastAsia="仿宋" w:cs="仿宋"/>
          <w:kern w:val="0"/>
          <w:sz w:val="24"/>
          <w:szCs w:val="21"/>
        </w:rPr>
        <w:t>1.1.1.10其他合同文件包括：</w:t>
      </w:r>
      <w:r>
        <w:rPr>
          <w:rFonts w:hint="eastAsia" w:ascii="仿宋" w:hAnsi="仿宋" w:eastAsia="仿宋" w:cs="仿宋"/>
          <w:kern w:val="0"/>
          <w:sz w:val="24"/>
          <w:szCs w:val="21"/>
          <w:u w:val="single"/>
        </w:rPr>
        <w:t>（1）本合同签订后双方约定的其他协议、承包人关于本项目的相关承诺等文件（例如：补充协议、补充条款、承诺函等）（2）双方有关工程的图纸会审、洽商、变更、签证等书面记录和文件（以上文件确认均需满足发包人内部管理规定方可作为后期结算依据，否则，均不作为结算依据）（3）发包人有关指令、通知及有关会议纪要（4）工程实施过程中的有关信件（5）发包人的有关管理规定（6）现行的相关标准、规范及技术文件、法律、法规及规章。</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1.1.2 合同当事人及其他相关方</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1.1.2.5 设计人：</w:t>
      </w:r>
    </w:p>
    <w:p>
      <w:pPr>
        <w:pageBreakBefore w:val="0"/>
        <w:widowControl/>
        <w:kinsoku/>
        <w:wordWrap/>
        <w:overflowPunct/>
        <w:topLinePunct w:val="0"/>
        <w:autoSpaceDE w:val="0"/>
        <w:autoSpaceDN w:val="0"/>
        <w:bidi w:val="0"/>
        <w:adjustRightInd w:val="0"/>
        <w:spacing w:after="0" w:line="360" w:lineRule="auto"/>
        <w:ind w:left="540" w:leftChars="200" w:hanging="60" w:hangingChars="25"/>
        <w:jc w:val="left"/>
        <w:rPr>
          <w:rFonts w:hint="eastAsia" w:ascii="仿宋" w:hAnsi="仿宋" w:eastAsia="仿宋" w:cs="仿宋"/>
          <w:kern w:val="0"/>
          <w:sz w:val="24"/>
          <w:szCs w:val="21"/>
          <w:u w:val="single"/>
        </w:rPr>
      </w:pPr>
      <w:r>
        <w:rPr>
          <w:rFonts w:hint="eastAsia" w:ascii="仿宋" w:hAnsi="仿宋" w:eastAsia="仿宋" w:cs="仿宋"/>
          <w:kern w:val="0"/>
          <w:sz w:val="24"/>
          <w:szCs w:val="21"/>
          <w:u w:val="none"/>
        </w:rPr>
        <w:t>名称：</w:t>
      </w:r>
      <w:r>
        <w:rPr>
          <w:rFonts w:hint="eastAsia" w:ascii="仿宋" w:hAnsi="仿宋" w:eastAsia="仿宋" w:cs="仿宋"/>
          <w:kern w:val="0"/>
          <w:sz w:val="24"/>
          <w:szCs w:val="21"/>
          <w:u w:val="single"/>
        </w:rPr>
        <w:t>山东东沂勘察设计有限公司</w:t>
      </w:r>
      <w:r>
        <w:rPr>
          <w:rFonts w:hint="eastAsia" w:ascii="仿宋" w:hAnsi="仿宋" w:eastAsia="仿宋" w:cs="仿宋"/>
          <w:kern w:val="0"/>
          <w:sz w:val="24"/>
          <w:szCs w:val="21"/>
          <w:u w:val="single"/>
        </w:rPr>
        <w:br w:type="textWrapping"/>
      </w:r>
      <w:r>
        <w:rPr>
          <w:rFonts w:hint="eastAsia" w:ascii="仿宋" w:hAnsi="仿宋" w:eastAsia="仿宋" w:cs="仿宋"/>
          <w:kern w:val="0"/>
          <w:sz w:val="24"/>
          <w:szCs w:val="21"/>
          <w:u w:val="none"/>
        </w:rPr>
        <w:t>资质类别和等级：</w:t>
      </w:r>
      <w:r>
        <w:rPr>
          <w:rFonts w:hint="eastAsia" w:ascii="仿宋" w:hAnsi="仿宋" w:eastAsia="仿宋" w:cs="仿宋"/>
          <w:kern w:val="0"/>
          <w:sz w:val="24"/>
          <w:szCs w:val="21"/>
          <w:u w:val="single"/>
        </w:rPr>
        <w:t>建筑行业（建筑工程）乙级</w:t>
      </w:r>
      <w:r>
        <w:rPr>
          <w:rFonts w:hint="eastAsia" w:ascii="仿宋" w:hAnsi="仿宋" w:eastAsia="仿宋" w:cs="仿宋"/>
          <w:kern w:val="0"/>
          <w:sz w:val="24"/>
          <w:szCs w:val="21"/>
          <w:u w:val="single"/>
        </w:rPr>
        <w:br w:type="textWrapping"/>
      </w:r>
      <w:r>
        <w:rPr>
          <w:rFonts w:hint="eastAsia" w:ascii="仿宋" w:hAnsi="仿宋" w:eastAsia="仿宋" w:cs="仿宋"/>
          <w:kern w:val="0"/>
          <w:sz w:val="24"/>
          <w:szCs w:val="21"/>
          <w:u w:val="none"/>
        </w:rPr>
        <w:t>联系电话：</w:t>
      </w:r>
      <w:r>
        <w:rPr>
          <w:rFonts w:hint="eastAsia" w:ascii="仿宋" w:hAnsi="仿宋" w:eastAsia="仿宋" w:cs="仿宋"/>
          <w:kern w:val="0"/>
          <w:sz w:val="24"/>
          <w:szCs w:val="21"/>
          <w:u w:val="single"/>
        </w:rPr>
        <w:t>0536-321490</w:t>
      </w:r>
      <w:r>
        <w:rPr>
          <w:rFonts w:hint="eastAsia" w:ascii="仿宋" w:hAnsi="仿宋" w:eastAsia="仿宋" w:cs="仿宋"/>
          <w:kern w:val="0"/>
          <w:sz w:val="24"/>
          <w:szCs w:val="21"/>
          <w:u w:val="single"/>
        </w:rPr>
        <w:br w:type="textWrapping"/>
      </w:r>
      <w:r>
        <w:rPr>
          <w:rFonts w:hint="eastAsia" w:ascii="仿宋" w:hAnsi="仿宋" w:eastAsia="仿宋" w:cs="仿宋"/>
          <w:kern w:val="0"/>
          <w:sz w:val="24"/>
          <w:szCs w:val="21"/>
          <w:u w:val="none"/>
        </w:rPr>
        <w:t>通信地址：</w:t>
      </w:r>
      <w:r>
        <w:rPr>
          <w:rFonts w:hint="eastAsia" w:ascii="仿宋" w:hAnsi="仿宋" w:eastAsia="仿宋" w:cs="仿宋"/>
          <w:kern w:val="0"/>
          <w:sz w:val="24"/>
          <w:szCs w:val="21"/>
          <w:u w:val="single"/>
        </w:rPr>
        <w:t>潍坊市临朐县山旺路639号临朐大酒店。</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1.1.3 工程和设备</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1.1.3.7 作为施工现场组成部分的其他场所包括：</w:t>
      </w:r>
      <w:r>
        <w:rPr>
          <w:rFonts w:hint="eastAsia" w:ascii="仿宋" w:hAnsi="仿宋" w:eastAsia="仿宋" w:cs="仿宋"/>
          <w:kern w:val="0"/>
          <w:sz w:val="24"/>
          <w:szCs w:val="21"/>
          <w:u w:val="single"/>
        </w:rPr>
        <w:t>现场临时办公室及施工场地。</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1.1.3.9 永久占地包括：</w:t>
      </w:r>
      <w:r>
        <w:rPr>
          <w:rFonts w:hint="eastAsia" w:ascii="仿宋" w:hAnsi="仿宋" w:eastAsia="仿宋" w:cs="仿宋"/>
          <w:kern w:val="0"/>
          <w:sz w:val="24"/>
          <w:szCs w:val="21"/>
          <w:u w:val="single"/>
        </w:rPr>
        <w:t>依据用地规划批复文件确定。</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30"/>
          <w:szCs w:val="30"/>
        </w:rPr>
      </w:pPr>
      <w:r>
        <w:rPr>
          <w:rFonts w:hint="eastAsia" w:ascii="仿宋" w:hAnsi="仿宋" w:eastAsia="仿宋" w:cs="仿宋"/>
          <w:kern w:val="0"/>
          <w:sz w:val="24"/>
          <w:szCs w:val="21"/>
        </w:rPr>
        <w:t>1.1.3.10 临时占地包括：</w:t>
      </w:r>
      <w:r>
        <w:rPr>
          <w:rFonts w:hint="eastAsia" w:ascii="仿宋" w:hAnsi="仿宋" w:eastAsia="仿宋" w:cs="仿宋"/>
          <w:kern w:val="0"/>
          <w:sz w:val="24"/>
          <w:szCs w:val="21"/>
          <w:u w:val="single"/>
        </w:rPr>
        <w:t>建设临时工程的用地或用于施工所需场地，包括但不限于临建用地、仓储、组装用地、居住生活用地、临时占路、占人行道、占公共用场地等。承包人应针对现场实际情况及本合同的要求，自行判断是否需要临时用地。如果需要，承包人应自行安排并应认为相应的费用已含在承包人的合同价款中，不再另行计取。</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1.3法律 </w:t>
      </w:r>
    </w:p>
    <w:p>
      <w:pPr>
        <w:pageBreakBefore w:val="0"/>
        <w:widowControl/>
        <w:kinsoku/>
        <w:wordWrap/>
        <w:overflowPunct/>
        <w:topLinePunct w:val="0"/>
        <w:autoSpaceDE w:val="0"/>
        <w:autoSpaceDN w:val="0"/>
        <w:bidi w:val="0"/>
        <w:adjustRightInd w:val="0"/>
        <w:spacing w:after="0" w:line="360" w:lineRule="auto"/>
        <w:ind w:left="0" w:leftChars="0" w:firstLine="425"/>
        <w:jc w:val="left"/>
        <w:rPr>
          <w:rFonts w:hint="eastAsia" w:ascii="仿宋" w:hAnsi="仿宋" w:eastAsia="仿宋" w:cs="仿宋"/>
          <w:kern w:val="0"/>
          <w:sz w:val="30"/>
          <w:szCs w:val="30"/>
        </w:rPr>
      </w:pPr>
      <w:r>
        <w:rPr>
          <w:rFonts w:hint="eastAsia" w:ascii="仿宋" w:hAnsi="仿宋" w:eastAsia="仿宋" w:cs="仿宋"/>
          <w:kern w:val="0"/>
          <w:sz w:val="24"/>
          <w:szCs w:val="21"/>
        </w:rPr>
        <w:t>适用于合同的其他规范性文件：《中华人民共和国民法典》、《中华人民共和国建筑法》、《建设工程质量管理条例》、《 建设工程安全管理条例 》、《房屋建筑工程质量保修办法》等国家、省、市行政主管部门发布的现行法律、法规及规章。</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1.4 标准和规范</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30"/>
          <w:szCs w:val="30"/>
        </w:rPr>
      </w:pPr>
      <w:r>
        <w:rPr>
          <w:rFonts w:hint="eastAsia" w:ascii="仿宋" w:hAnsi="仿宋" w:eastAsia="仿宋" w:cs="仿宋"/>
          <w:kern w:val="0"/>
          <w:sz w:val="24"/>
          <w:szCs w:val="21"/>
        </w:rPr>
        <w:t>1.4.1适用于工程的标准规范包括：</w:t>
      </w:r>
    </w:p>
    <w:p>
      <w:pPr>
        <w:pageBreakBefore w:val="0"/>
        <w:widowControl/>
        <w:kinsoku/>
        <w:wordWrap/>
        <w:overflowPunct/>
        <w:topLinePunct w:val="0"/>
        <w:autoSpaceDE w:val="0"/>
        <w:autoSpaceDN w:val="0"/>
        <w:bidi w:val="0"/>
        <w:adjustRightInd w:val="0"/>
        <w:spacing w:after="0" w:line="360" w:lineRule="auto"/>
        <w:ind w:left="0" w:leftChars="0" w:firstLine="425"/>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如果工程所在地地方标准、规范低于国家、行业标准的，则按国家、行业标准执行；如果工程所在地地方标准、规范高于国家、行业标准的，则按工程所在地地方标准、规范执行；如果工程所在地地方标准、规范与国家、行业的标准出现矛盾或歧义的，在满足国家、行业标准的基础上按本合同约定的标准、规范执行，如果本工程采用进口材料或设备，其相关要求应满足中华人民共和国进出口关税、管理条例等相关管理规定。</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国内没有相应标准、规范时的约定：依据发包人的要求、执行设计文件具体要求、采用经发包人批准的国外技术标准或规范、发包人聘请专家论证组提出的指导意见为准，发包人聘请专家费用已包含在除暂估价、暂列金额外的签约合同价中。</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1.4.2 发包人提供国外标准、规范的名称：</w:t>
      </w:r>
      <w:r>
        <w:rPr>
          <w:rFonts w:hint="eastAsia" w:ascii="仿宋" w:hAnsi="仿宋" w:eastAsia="仿宋" w:cs="仿宋"/>
          <w:kern w:val="0"/>
          <w:sz w:val="24"/>
          <w:szCs w:val="21"/>
          <w:u w:val="single"/>
        </w:rPr>
        <w:t>不提供，承包人自备。</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发包人提供国外标准、规范的份数：不提供；</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发包人提供国外标准、规范的名称：不提供。</w:t>
      </w:r>
    </w:p>
    <w:p>
      <w:pPr>
        <w:pageBreakBefore w:val="0"/>
        <w:widowControl/>
        <w:kinsoku/>
        <w:wordWrap/>
        <w:overflowPunct/>
        <w:topLinePunct w:val="0"/>
        <w:autoSpaceDE w:val="0"/>
        <w:autoSpaceDN w:val="0"/>
        <w:bidi w:val="0"/>
        <w:adjustRightInd w:val="0"/>
        <w:spacing w:after="0" w:line="360" w:lineRule="auto"/>
        <w:ind w:left="0" w:leftChars="0" w:firstLine="357"/>
        <w:jc w:val="left"/>
        <w:rPr>
          <w:rFonts w:hint="eastAsia" w:ascii="仿宋" w:hAnsi="仿宋" w:eastAsia="仿宋" w:cs="仿宋"/>
          <w:kern w:val="0"/>
          <w:sz w:val="24"/>
          <w:szCs w:val="21"/>
        </w:rPr>
      </w:pPr>
      <w:r>
        <w:rPr>
          <w:rFonts w:hint="eastAsia" w:ascii="仿宋" w:hAnsi="仿宋" w:eastAsia="仿宋" w:cs="仿宋"/>
          <w:kern w:val="0"/>
          <w:sz w:val="24"/>
          <w:szCs w:val="21"/>
        </w:rPr>
        <w:t>1.4.3 发包人对工程的技术标准和功能要求的特殊要求：以发包人及设计要求为准或采用经发包人批准的国外技术标准或规范或采用发包人聘请专家论证组指导意见。</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85" w:name="_Toc517792137"/>
      <w:r>
        <w:rPr>
          <w:rFonts w:hint="eastAsia" w:ascii="仿宋" w:hAnsi="仿宋" w:eastAsia="仿宋" w:cs="仿宋"/>
          <w:kern w:val="0"/>
          <w:sz w:val="24"/>
          <w:szCs w:val="21"/>
        </w:rPr>
        <w:t>1.5 合同文件的优先顺序</w:t>
      </w:r>
      <w:bookmarkEnd w:id="85"/>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合同文件组成及优先顺序为：</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（1）补充协议、补充条款、承诺函；</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（2）合同协议书及各种附件；</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（3）中标通知书；</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（4）专用合同条款及其附件；</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（5）与合同有关的确认函件；</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（6）投标函及其附件、已标价工程量清单、报价修正及问题澄清确认函；</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（7）通用合同条款；</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（8）</w:t>
      </w:r>
      <w:r>
        <w:rPr>
          <w:rFonts w:hint="eastAsia" w:ascii="仿宋" w:hAnsi="仿宋" w:eastAsia="仿宋" w:cs="仿宋"/>
          <w:kern w:val="0"/>
          <w:sz w:val="24"/>
          <w:szCs w:val="21"/>
          <w:lang w:val="en-US" w:eastAsia="zh-CN"/>
        </w:rPr>
        <w:t>竞争性谈判</w:t>
      </w:r>
      <w:r>
        <w:rPr>
          <w:rFonts w:hint="eastAsia" w:ascii="仿宋" w:hAnsi="仿宋" w:eastAsia="仿宋" w:cs="仿宋"/>
          <w:kern w:val="0"/>
          <w:sz w:val="24"/>
          <w:szCs w:val="21"/>
        </w:rPr>
        <w:t xml:space="preserve">文件（含工程量清单）及过程中相关答疑等文件； </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（9）标准、规范及有关技术文件；</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（10）图纸；</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（11）预算书；</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（12）发包人有关管理规定；</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（13）双方有关工程的图纸会审、洽商、变更、签证等书面记录和文件；</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（14）发包人有关指令、通知及工程会议纪要；</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30"/>
          <w:szCs w:val="30"/>
        </w:rPr>
      </w:pPr>
      <w:r>
        <w:rPr>
          <w:rFonts w:hint="eastAsia" w:ascii="仿宋" w:hAnsi="仿宋" w:eastAsia="仿宋" w:cs="仿宋"/>
          <w:kern w:val="0"/>
          <w:sz w:val="24"/>
          <w:szCs w:val="21"/>
        </w:rPr>
        <w:t>（15）工程实施过程中的有关信件、数据电文（电报、电传、传真、电子数据交换和电子邮件）。</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86" w:name="_Toc517792138"/>
      <w:r>
        <w:rPr>
          <w:rFonts w:hint="eastAsia" w:ascii="仿宋" w:hAnsi="仿宋" w:eastAsia="仿宋" w:cs="仿宋"/>
          <w:kern w:val="0"/>
          <w:sz w:val="24"/>
          <w:szCs w:val="21"/>
        </w:rPr>
        <w:t>1.6 图纸和承包人文件</w:t>
      </w:r>
      <w:bookmarkEnd w:id="86"/>
      <w:r>
        <w:rPr>
          <w:rFonts w:hint="eastAsia" w:ascii="仿宋" w:hAnsi="仿宋" w:eastAsia="仿宋" w:cs="仿宋"/>
          <w:kern w:val="0"/>
          <w:sz w:val="24"/>
          <w:szCs w:val="21"/>
        </w:rPr>
        <w:tab/>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1.6.1 图纸的提供</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发包人向承包人提供图纸的期限：</w:t>
      </w:r>
      <w:r>
        <w:rPr>
          <w:rFonts w:hint="eastAsia" w:ascii="仿宋" w:hAnsi="仿宋" w:eastAsia="仿宋" w:cs="仿宋"/>
          <w:kern w:val="0"/>
          <w:sz w:val="24"/>
          <w:szCs w:val="21"/>
          <w:u w:val="single"/>
        </w:rPr>
        <w:t xml:space="preserve">开工前14天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发包人向承包人提供图纸的数量：</w:t>
      </w:r>
      <w:r>
        <w:rPr>
          <w:rFonts w:hint="eastAsia" w:ascii="仿宋" w:hAnsi="仿宋" w:eastAsia="仿宋" w:cs="仿宋"/>
          <w:kern w:val="0"/>
          <w:sz w:val="24"/>
          <w:szCs w:val="21"/>
          <w:u w:val="single"/>
        </w:rPr>
        <w:t>提供施工图三套</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30"/>
          <w:szCs w:val="30"/>
        </w:rPr>
      </w:pPr>
      <w:r>
        <w:rPr>
          <w:rFonts w:hint="eastAsia" w:ascii="仿宋" w:hAnsi="仿宋" w:eastAsia="仿宋" w:cs="仿宋"/>
          <w:kern w:val="0"/>
          <w:sz w:val="24"/>
          <w:szCs w:val="21"/>
        </w:rPr>
        <w:t>发包人向承包人提供图纸的内容：合同范围内的施工图（不包含专业工程的深化设计图纸），承包人需依据施工过程中最新版本图纸及发包人最新指示的资料、经发包人批准的深化设计图纸及方案进行工程施工。</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1.6.4</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1.6.4 承包人文件</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24"/>
          <w:szCs w:val="21"/>
          <w:u w:val="single"/>
        </w:rPr>
      </w:pPr>
      <w:r>
        <w:rPr>
          <w:rFonts w:hint="eastAsia" w:ascii="仿宋" w:hAnsi="仿宋" w:eastAsia="仿宋" w:cs="仿宋"/>
          <w:kern w:val="0"/>
          <w:sz w:val="24"/>
          <w:szCs w:val="21"/>
        </w:rPr>
        <w:t>需要由承包人提供的文件，包括：</w:t>
      </w:r>
      <w:r>
        <w:rPr>
          <w:rFonts w:hint="eastAsia" w:ascii="仿宋" w:hAnsi="仿宋" w:eastAsia="仿宋" w:cs="仿宋"/>
          <w:kern w:val="0"/>
          <w:sz w:val="24"/>
          <w:szCs w:val="21"/>
          <w:u w:val="single"/>
        </w:rPr>
        <w:t>施工组织设计及各类专项施工方案、施工进度计划（含发包人独立发包、合同所列暂估价项目，报送形式按照总进度计划、年度计划、月度计划、周计划），深化设计图纸，材料和设备采购计划，月度、年度资金计划、承包人项目经理及现场管理人员名单及联系方式、安全文明措施费使用计划及记录、专业分包单位相应资质、证明、承包人所有诉求的依据文件（依据文件需要满足发包人内部管理规定）等；发包人要求承包人提供的其它文件；</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24"/>
          <w:szCs w:val="21"/>
        </w:rPr>
      </w:pPr>
      <w:r>
        <w:rPr>
          <w:rFonts w:hint="eastAsia" w:ascii="仿宋" w:hAnsi="仿宋" w:eastAsia="仿宋" w:cs="仿宋"/>
          <w:kern w:val="0"/>
          <w:sz w:val="24"/>
          <w:szCs w:val="21"/>
        </w:rPr>
        <w:t>承包人提供的文件的期限为：项目开工7 日前提交施工总进度计划、月进度计划和施工组织设计报发包人审批；承包人按投标承诺且经发包人批准计划进行施工；按发包人要求每月23 日向</w:t>
      </w:r>
      <w:r>
        <w:rPr>
          <w:rFonts w:hint="eastAsia" w:ascii="仿宋" w:hAnsi="仿宋" w:cs="仿宋"/>
          <w:kern w:val="0"/>
          <w:sz w:val="24"/>
          <w:szCs w:val="21"/>
          <w:lang w:val="en-US" w:eastAsia="zh-CN"/>
        </w:rPr>
        <w:t>发包</w:t>
      </w:r>
      <w:r>
        <w:rPr>
          <w:rFonts w:hint="eastAsia" w:ascii="仿宋" w:hAnsi="仿宋" w:eastAsia="仿宋" w:cs="仿宋"/>
          <w:kern w:val="0"/>
          <w:sz w:val="24"/>
          <w:szCs w:val="21"/>
        </w:rPr>
        <w:t>人提交当月份形象进度、完成工程量、工程产值报表（上月23日至当月23 日），每月23 日提交下月工程进度计划（下月资金计划、主要材料（含发包人供应材料）使用计划、劳动力配置、设备配置等）；其它具体以发包人实际要求为准；</w:t>
      </w:r>
    </w:p>
    <w:p>
      <w:pPr>
        <w:pageBreakBefore w:val="0"/>
        <w:widowControl/>
        <w:kinsoku/>
        <w:wordWrap/>
        <w:overflowPunct/>
        <w:topLinePunct w:val="0"/>
        <w:autoSpaceDE w:val="0"/>
        <w:autoSpaceDN w:val="0"/>
        <w:bidi w:val="0"/>
        <w:spacing w:after="0" w:line="360" w:lineRule="auto"/>
        <w:ind w:left="0" w:leftChars="0" w:firstLine="420"/>
        <w:jc w:val="left"/>
        <w:rPr>
          <w:rFonts w:hint="eastAsia" w:ascii="仿宋" w:hAnsi="仿宋" w:eastAsia="仿宋" w:cs="仿宋"/>
          <w:kern w:val="0"/>
          <w:sz w:val="24"/>
          <w:szCs w:val="21"/>
        </w:rPr>
      </w:pPr>
      <w:r>
        <w:rPr>
          <w:rFonts w:hint="eastAsia" w:ascii="仿宋" w:hAnsi="仿宋" w:eastAsia="仿宋" w:cs="仿宋"/>
          <w:kern w:val="0"/>
          <w:sz w:val="24"/>
          <w:szCs w:val="21"/>
        </w:rPr>
        <w:t>承包人提供的文件的数量为：</w:t>
      </w:r>
      <w:r>
        <w:rPr>
          <w:rFonts w:hint="eastAsia" w:ascii="仿宋" w:hAnsi="仿宋" w:eastAsia="仿宋" w:cs="仿宋"/>
          <w:kern w:val="0"/>
          <w:sz w:val="24"/>
          <w:szCs w:val="21"/>
          <w:u w:val="single"/>
        </w:rPr>
        <w:t xml:space="preserve"> 肆份或按照发包人要求的数量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24"/>
          <w:szCs w:val="21"/>
        </w:rPr>
      </w:pPr>
      <w:r>
        <w:rPr>
          <w:rFonts w:hint="eastAsia" w:ascii="仿宋" w:hAnsi="仿宋" w:eastAsia="仿宋" w:cs="仿宋"/>
          <w:kern w:val="0"/>
          <w:sz w:val="24"/>
          <w:szCs w:val="21"/>
        </w:rPr>
        <w:t>承包人提供的文件的形式为：</w:t>
      </w:r>
      <w:r>
        <w:rPr>
          <w:rFonts w:hint="eastAsia" w:ascii="仿宋" w:hAnsi="仿宋" w:eastAsia="仿宋" w:cs="仿宋"/>
          <w:kern w:val="0"/>
          <w:sz w:val="24"/>
          <w:szCs w:val="21"/>
          <w:u w:val="single"/>
        </w:rPr>
        <w:t xml:space="preserve"> 书面纸质形式并提供相应的电子版文件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24"/>
          <w:szCs w:val="21"/>
        </w:rPr>
      </w:pPr>
      <w:r>
        <w:rPr>
          <w:rFonts w:hint="eastAsia" w:ascii="仿宋" w:hAnsi="仿宋" w:eastAsia="仿宋" w:cs="仿宋"/>
          <w:kern w:val="0"/>
          <w:sz w:val="24"/>
          <w:szCs w:val="21"/>
        </w:rPr>
        <w:t>发包人审批承包人文件的期限：承包人需对自身提供的文件及资料的正确性负责，发包人根据实际情况及时审批，承包人不得以审批未完成、不及时、未达成一致意见而提出任何索赔或放慢、停止施工等情况，若出现以上情况，无论是否影响工期，发包人均按照承包人违约耽误工期进行处理。</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1.6.5 现场图纸准备</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关于现场图纸准备的约定：</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 xml:space="preserve">（1）任何施工图纸必须经发包人（或发包人代表）专门确认，未经发包人确认的图纸无效。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（2）承包人只能从</w:t>
      </w:r>
      <w:r>
        <w:rPr>
          <w:rFonts w:hint="eastAsia" w:ascii="仿宋" w:hAnsi="仿宋" w:cs="仿宋"/>
          <w:kern w:val="0"/>
          <w:sz w:val="24"/>
          <w:szCs w:val="21"/>
          <w:u w:val="single"/>
          <w:lang w:val="en-US" w:eastAsia="zh-CN"/>
        </w:rPr>
        <w:t>发包</w:t>
      </w:r>
      <w:r>
        <w:rPr>
          <w:rFonts w:hint="eastAsia" w:ascii="仿宋" w:hAnsi="仿宋" w:eastAsia="仿宋" w:cs="仿宋"/>
          <w:kern w:val="0"/>
          <w:sz w:val="24"/>
          <w:szCs w:val="21"/>
          <w:u w:val="single"/>
        </w:rPr>
        <w:t xml:space="preserve">人处获得图纸。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 xml:space="preserve">（3）除上述第（2）目规定的渠道外，承包人从任何其他渠道获得图纸并实施的行为，由承包人自行承担责任。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（4）从</w:t>
      </w:r>
      <w:r>
        <w:rPr>
          <w:rFonts w:hint="eastAsia" w:ascii="仿宋" w:hAnsi="仿宋" w:cs="仿宋"/>
          <w:kern w:val="0"/>
          <w:sz w:val="24"/>
          <w:szCs w:val="21"/>
          <w:u w:val="single"/>
          <w:lang w:val="en-US" w:eastAsia="zh-CN"/>
        </w:rPr>
        <w:t>发包</w:t>
      </w:r>
      <w:r>
        <w:rPr>
          <w:rFonts w:hint="eastAsia" w:ascii="仿宋" w:hAnsi="仿宋" w:eastAsia="仿宋" w:cs="仿宋"/>
          <w:kern w:val="0"/>
          <w:sz w:val="24"/>
          <w:szCs w:val="21"/>
          <w:u w:val="single"/>
        </w:rPr>
        <w:t>人获得图纸后，承包人应立即组织核查，并在收到之日起的5天内将实施该图纸存在的任何问题书面通知</w:t>
      </w:r>
      <w:r>
        <w:rPr>
          <w:rFonts w:hint="eastAsia" w:ascii="仿宋" w:hAnsi="仿宋" w:cs="仿宋"/>
          <w:kern w:val="0"/>
          <w:sz w:val="24"/>
          <w:szCs w:val="21"/>
          <w:u w:val="single"/>
          <w:lang w:val="en-US" w:eastAsia="zh-CN"/>
        </w:rPr>
        <w:t>发包</w:t>
      </w:r>
      <w:r>
        <w:rPr>
          <w:rFonts w:hint="eastAsia" w:ascii="仿宋" w:hAnsi="仿宋" w:eastAsia="仿宋" w:cs="仿宋"/>
          <w:kern w:val="0"/>
          <w:sz w:val="24"/>
          <w:szCs w:val="21"/>
          <w:u w:val="single"/>
        </w:rPr>
        <w:t xml:space="preserve">人；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（5）承包人应在施工现场另外保存一套完整的图纸和承包人文件，供发包人、</w:t>
      </w:r>
      <w:r>
        <w:rPr>
          <w:rFonts w:hint="eastAsia" w:ascii="仿宋" w:hAnsi="仿宋" w:cs="仿宋"/>
          <w:kern w:val="0"/>
          <w:sz w:val="24"/>
          <w:szCs w:val="21"/>
          <w:u w:val="single"/>
          <w:lang w:val="en-US" w:eastAsia="zh-CN"/>
        </w:rPr>
        <w:t>发包</w:t>
      </w:r>
      <w:r>
        <w:rPr>
          <w:rFonts w:hint="eastAsia" w:ascii="仿宋" w:hAnsi="仿宋" w:eastAsia="仿宋" w:cs="仿宋"/>
          <w:kern w:val="0"/>
          <w:sz w:val="24"/>
          <w:szCs w:val="21"/>
          <w:u w:val="single"/>
        </w:rPr>
        <w:t>人及有关人员进行工程检查时使用。</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u w:val="single"/>
        </w:rPr>
        <w:t>（6）承包人负责并承担本项目中所有须由承包人负责的二次深化费及对应蓝图费用。二次深化设计须满足项目实际需求且不得恶意压低设计标准，所有二次深化内容均由设计人审核盖章同意并经发包人确认后方可作为有效的施工图纸，因承包人为施工便捷、施工措施等原因造成的费用增加不计取。</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87" w:name="_Toc517792139"/>
      <w:r>
        <w:rPr>
          <w:rFonts w:hint="eastAsia" w:ascii="仿宋" w:hAnsi="仿宋" w:eastAsia="仿宋" w:cs="仿宋"/>
          <w:kern w:val="0"/>
          <w:sz w:val="24"/>
          <w:szCs w:val="21"/>
        </w:rPr>
        <w:t>1.7 联络</w:t>
      </w:r>
      <w:bookmarkEnd w:id="87"/>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1.7.1发包人和承包人应当在</w:t>
      </w:r>
      <w:r>
        <w:rPr>
          <w:rFonts w:hint="eastAsia" w:ascii="仿宋" w:hAnsi="仿宋" w:eastAsia="仿宋" w:cs="仿宋"/>
          <w:kern w:val="0"/>
          <w:sz w:val="24"/>
          <w:szCs w:val="21"/>
          <w:u w:val="single"/>
        </w:rPr>
        <w:t xml:space="preserve"> 3 </w:t>
      </w:r>
      <w:r>
        <w:rPr>
          <w:rFonts w:hint="eastAsia" w:ascii="仿宋" w:hAnsi="仿宋" w:eastAsia="仿宋" w:cs="仿宋"/>
          <w:kern w:val="0"/>
          <w:sz w:val="24"/>
          <w:szCs w:val="21"/>
        </w:rPr>
        <w:t>天内将与合同有关的通知、批准、证明、证书、指示、指令、要求、请求、同意、意见、确定和决定等书面函件送达对方当事人。</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1.7.2 发包人接收文件的地点：</w:t>
      </w:r>
      <w:r>
        <w:rPr>
          <w:rFonts w:hint="eastAsia" w:ascii="仿宋" w:hAnsi="仿宋" w:eastAsia="仿宋" w:cs="仿宋"/>
          <w:kern w:val="0"/>
          <w:sz w:val="24"/>
          <w:szCs w:val="21"/>
          <w:u w:val="single"/>
        </w:rPr>
        <w:t xml:space="preserve"> 现场工程部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发包人指定的接收人为：项目经理或其他指定接收人</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承包人接收文件的地点：</w:t>
      </w:r>
      <w:r>
        <w:rPr>
          <w:rFonts w:hint="eastAsia" w:ascii="仿宋" w:hAnsi="仿宋" w:eastAsia="仿宋" w:cs="仿宋"/>
          <w:kern w:val="0"/>
          <w:sz w:val="24"/>
          <w:szCs w:val="21"/>
          <w:u w:val="single"/>
        </w:rPr>
        <w:t xml:space="preserve"> 发包人办公室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承包人指定的接收人为：项目经理或其他指定接收人</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88" w:name="_Toc517792140"/>
      <w:r>
        <w:rPr>
          <w:rFonts w:hint="eastAsia" w:ascii="仿宋" w:hAnsi="仿宋" w:eastAsia="仿宋" w:cs="仿宋"/>
          <w:kern w:val="0"/>
          <w:sz w:val="24"/>
          <w:szCs w:val="21"/>
        </w:rPr>
        <w:t>1.10 交通运输</w:t>
      </w:r>
      <w:bookmarkEnd w:id="88"/>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89" w:name="_Toc517792141"/>
      <w:r>
        <w:rPr>
          <w:rFonts w:hint="eastAsia" w:ascii="仿宋" w:hAnsi="仿宋" w:eastAsia="仿宋" w:cs="仿宋"/>
          <w:kern w:val="0"/>
          <w:sz w:val="24"/>
          <w:szCs w:val="21"/>
        </w:rPr>
        <w:t>1</w:t>
      </w:r>
      <w:bookmarkStart w:id="90" w:name="_Toc303539100"/>
      <w:bookmarkStart w:id="91" w:name="_Toc312677986"/>
      <w:bookmarkStart w:id="92" w:name="_Toc318581155"/>
      <w:bookmarkStart w:id="93" w:name="_Toc304295521"/>
      <w:bookmarkStart w:id="94" w:name="_Toc300934943"/>
      <w:r>
        <w:rPr>
          <w:rFonts w:hint="eastAsia" w:ascii="仿宋" w:hAnsi="仿宋" w:eastAsia="仿宋" w:cs="仿宋"/>
          <w:kern w:val="0"/>
          <w:sz w:val="24"/>
          <w:szCs w:val="21"/>
        </w:rPr>
        <w:t>.10.1 出入现场的权利</w:t>
      </w:r>
      <w:bookmarkEnd w:id="89"/>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关于出入现场的权利的约定：</w:t>
      </w:r>
      <w:r>
        <w:rPr>
          <w:rFonts w:hint="eastAsia" w:ascii="仿宋" w:hAnsi="仿宋" w:eastAsia="仿宋" w:cs="仿宋"/>
          <w:kern w:val="0"/>
          <w:sz w:val="24"/>
          <w:szCs w:val="21"/>
          <w:u w:val="single"/>
        </w:rPr>
        <w:t>与本项目无关的人员一律不得随意出入现场，出入现场的管理由承包人负责实施，若因其管理不善导致的后果由承包人自行承担。承包人应向发包人提供施工现场出入管理制度并由发包人批准，发包人有权提出意见并要求承包人修正权利，并承担相关手续费用和建设费用。</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u w:val="single"/>
        </w:rPr>
        <w:t>由承包人按发包人要求负责取得出入施工现场所需的批准手续和全部权利，以及取得因施工所需修建道路以及其他基础设施的权利，并承担相关手续费用和建设费用</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30"/>
          <w:szCs w:val="30"/>
        </w:rPr>
      </w:pPr>
      <w:r>
        <w:rPr>
          <w:rFonts w:hint="eastAsia" w:ascii="仿宋" w:hAnsi="仿宋" w:eastAsia="仿宋" w:cs="仿宋"/>
          <w:kern w:val="0"/>
          <w:sz w:val="24"/>
          <w:szCs w:val="21"/>
        </w:rPr>
        <w:t>施工场地与公共道路的通道开通时间和要求：本工程施工场地周围道路现状由承包人自行踏勘、调查掌握；施工时通道及施工时间的具体利用，应接受发包人管理规定、</w:t>
      </w:r>
      <w:r>
        <w:rPr>
          <w:rFonts w:hint="eastAsia" w:ascii="仿宋" w:hAnsi="仿宋" w:eastAsia="仿宋" w:cs="仿宋"/>
          <w:kern w:val="0"/>
          <w:sz w:val="24"/>
          <w:szCs w:val="21"/>
          <w:lang w:val="en-US" w:eastAsia="zh-CN"/>
        </w:rPr>
        <w:t>竞争性谈判</w:t>
      </w:r>
      <w:r>
        <w:rPr>
          <w:rFonts w:hint="eastAsia" w:ascii="仿宋" w:hAnsi="仿宋" w:eastAsia="仿宋" w:cs="仿宋"/>
          <w:kern w:val="0"/>
          <w:sz w:val="24"/>
          <w:szCs w:val="21"/>
        </w:rPr>
        <w:t>文件或其他须遵守约定、规定的限制，同时承包人应自行承担费用及采取一切必要合理的措施以避免对发包人或其他第三方的正常运行或财产、人身安全造成影响、干涉、妨碍或侵害。</w:t>
      </w:r>
    </w:p>
    <w:bookmarkEnd w:id="90"/>
    <w:bookmarkEnd w:id="91"/>
    <w:bookmarkEnd w:id="92"/>
    <w:bookmarkEnd w:id="93"/>
    <w:bookmarkEnd w:id="94"/>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95" w:name="_Toc517792142"/>
      <w:r>
        <w:rPr>
          <w:rFonts w:hint="eastAsia" w:ascii="仿宋" w:hAnsi="仿宋" w:eastAsia="仿宋" w:cs="仿宋"/>
          <w:kern w:val="0"/>
          <w:sz w:val="24"/>
          <w:szCs w:val="21"/>
        </w:rPr>
        <w:t>1</w:t>
      </w:r>
      <w:bookmarkStart w:id="96" w:name="_Toc300934944"/>
      <w:bookmarkStart w:id="97" w:name="_Toc312677987"/>
      <w:bookmarkStart w:id="98" w:name="_Toc303539101"/>
      <w:bookmarkStart w:id="99" w:name="_Toc304295522"/>
      <w:bookmarkStart w:id="100" w:name="_Toc318581156"/>
      <w:r>
        <w:rPr>
          <w:rFonts w:hint="eastAsia" w:ascii="仿宋" w:hAnsi="仿宋" w:eastAsia="仿宋" w:cs="仿宋"/>
          <w:kern w:val="0"/>
          <w:sz w:val="24"/>
          <w:szCs w:val="21"/>
        </w:rPr>
        <w:t>.10.3 场内交通</w:t>
      </w:r>
      <w:bookmarkEnd w:id="95"/>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关于场外交通和场内交通的边界的约定：</w:t>
      </w:r>
      <w:r>
        <w:rPr>
          <w:rFonts w:hint="eastAsia" w:ascii="仿宋" w:hAnsi="仿宋" w:eastAsia="仿宋" w:cs="仿宋"/>
          <w:kern w:val="0"/>
          <w:sz w:val="24"/>
          <w:szCs w:val="21"/>
          <w:u w:val="single"/>
        </w:rPr>
        <w:t>以现场施工条件为准</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关于发包人向承包人免费提供满足工程施工需要的场内道路和交通设施的约定：</w:t>
      </w:r>
      <w:r>
        <w:rPr>
          <w:rFonts w:hint="eastAsia" w:ascii="仿宋" w:hAnsi="仿宋" w:eastAsia="仿宋" w:cs="仿宋"/>
          <w:kern w:val="0"/>
          <w:sz w:val="24"/>
          <w:szCs w:val="21"/>
          <w:u w:val="single"/>
        </w:rPr>
        <w:t>不提供</w:t>
      </w:r>
      <w:r>
        <w:rPr>
          <w:rFonts w:hint="eastAsia" w:ascii="仿宋" w:hAnsi="仿宋" w:eastAsia="仿宋" w:cs="仿宋"/>
          <w:kern w:val="0"/>
          <w:sz w:val="24"/>
          <w:szCs w:val="21"/>
        </w:rPr>
        <w:t>。</w:t>
      </w:r>
      <w:bookmarkEnd w:id="96"/>
      <w:bookmarkEnd w:id="97"/>
      <w:bookmarkEnd w:id="98"/>
      <w:bookmarkEnd w:id="99"/>
      <w:bookmarkEnd w:id="100"/>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发包人（包括其指定第三方）可以为实现合同目的免费使用承包人修建的场内临时道路和交通设施。</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施工范围内临时道路及交通设施由承包人按照发包人要求统一修建、维护、保养、管理和拆除。费用由承包人承担。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101" w:name="_Toc318581157"/>
      <w:r>
        <w:rPr>
          <w:rFonts w:hint="eastAsia" w:ascii="仿宋" w:hAnsi="仿宋" w:eastAsia="仿宋" w:cs="仿宋"/>
          <w:kern w:val="0"/>
          <w:sz w:val="24"/>
          <w:szCs w:val="21"/>
        </w:rPr>
        <w:t>1.10.4超大件和超重件的运输</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运输超大件或超重件所需的道路和桥梁临时加固改造费用和其他有关费用由</w:t>
      </w:r>
      <w:r>
        <w:rPr>
          <w:rFonts w:hint="eastAsia" w:ascii="仿宋" w:hAnsi="仿宋" w:eastAsia="仿宋" w:cs="仿宋"/>
          <w:kern w:val="0"/>
          <w:sz w:val="24"/>
          <w:szCs w:val="21"/>
          <w:u w:val="single"/>
        </w:rPr>
        <w:t xml:space="preserve"> 承包人承担（承包人被视为已完全了解政府交通管理机构或市政管理机构的相关规定，并已在</w:t>
      </w:r>
      <w:r>
        <w:rPr>
          <w:rFonts w:hint="eastAsia" w:ascii="仿宋" w:hAnsi="仿宋" w:cs="仿宋"/>
          <w:kern w:val="0"/>
          <w:sz w:val="24"/>
          <w:szCs w:val="21"/>
          <w:u w:val="single"/>
          <w:lang w:val="en-US" w:eastAsia="zh-CN"/>
        </w:rPr>
        <w:t>谈判</w:t>
      </w:r>
      <w:r>
        <w:rPr>
          <w:rFonts w:hint="eastAsia" w:ascii="仿宋" w:hAnsi="仿宋" w:eastAsia="仿宋" w:cs="仿宋"/>
          <w:kern w:val="0"/>
          <w:sz w:val="24"/>
          <w:szCs w:val="21"/>
          <w:u w:val="single"/>
        </w:rPr>
        <w:t>报价中做了充分的考虑，发包人将不会接受任何与此相关的索赔）。</w:t>
      </w:r>
    </w:p>
    <w:bookmarkEnd w:id="10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102" w:name="_Toc517792143"/>
      <w:r>
        <w:rPr>
          <w:rFonts w:hint="eastAsia" w:ascii="仿宋" w:hAnsi="仿宋" w:eastAsia="仿宋" w:cs="仿宋"/>
          <w:kern w:val="0"/>
          <w:sz w:val="24"/>
          <w:szCs w:val="21"/>
        </w:rPr>
        <w:t>1.11 知识产权</w:t>
      </w:r>
      <w:bookmarkEnd w:id="102"/>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kern w:val="0"/>
          <w:sz w:val="24"/>
          <w:szCs w:val="21"/>
          <w:u w:val="single"/>
        </w:rPr>
        <w:t>属于发包人。</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关于发包人提供的上述文件的使用限制的要求：</w:t>
      </w:r>
      <w:r>
        <w:rPr>
          <w:rFonts w:hint="eastAsia" w:ascii="仿宋" w:hAnsi="仿宋" w:eastAsia="仿宋" w:cs="仿宋"/>
          <w:kern w:val="0"/>
          <w:sz w:val="24"/>
          <w:szCs w:val="21"/>
          <w:u w:val="single"/>
        </w:rPr>
        <w:t>执行通用合同条款。</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u w:val="single"/>
        </w:rPr>
      </w:pPr>
      <w:bookmarkStart w:id="103" w:name="_Toc517792144"/>
      <w:r>
        <w:rPr>
          <w:rFonts w:hint="eastAsia" w:ascii="仿宋" w:hAnsi="仿宋" w:eastAsia="仿宋" w:cs="仿宋"/>
          <w:kern w:val="0"/>
          <w:sz w:val="24"/>
          <w:szCs w:val="21"/>
        </w:rPr>
        <w:t>1.11.2 关于承包人为实施工程所编制文件的著作权的归属：</w:t>
      </w:r>
      <w:r>
        <w:rPr>
          <w:rFonts w:hint="eastAsia" w:ascii="仿宋" w:hAnsi="仿宋" w:eastAsia="仿宋" w:cs="仿宋"/>
          <w:kern w:val="0"/>
          <w:sz w:val="24"/>
          <w:szCs w:val="21"/>
          <w:u w:val="single"/>
        </w:rPr>
        <w:t>/</w:t>
      </w:r>
    </w:p>
    <w:bookmarkEnd w:id="103"/>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关于承包人提供的上述文件的使用限制的要求：</w:t>
      </w:r>
      <w:r>
        <w:rPr>
          <w:rFonts w:hint="eastAsia" w:ascii="仿宋" w:hAnsi="仿宋" w:eastAsia="仿宋" w:cs="仿宋"/>
          <w:kern w:val="0"/>
          <w:sz w:val="24"/>
          <w:szCs w:val="21"/>
          <w:u w:val="single"/>
        </w:rPr>
        <w:t>执行通用合同条款。</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104" w:name="_Toc517792146"/>
      <w:r>
        <w:rPr>
          <w:rFonts w:hint="eastAsia" w:ascii="仿宋" w:hAnsi="仿宋" w:eastAsia="仿宋" w:cs="仿宋"/>
          <w:kern w:val="0"/>
          <w:sz w:val="24"/>
          <w:szCs w:val="21"/>
        </w:rPr>
        <w:t>1.11.4 承包人在施工过程中所采用的专利、专有技术、技术秘密的使用费的承担方式：</w:t>
      </w:r>
      <w:r>
        <w:rPr>
          <w:rFonts w:hint="eastAsia" w:ascii="仿宋" w:hAnsi="仿宋" w:eastAsia="仿宋" w:cs="仿宋"/>
          <w:kern w:val="0"/>
          <w:sz w:val="24"/>
          <w:szCs w:val="21"/>
          <w:u w:val="single"/>
        </w:rPr>
        <w:t>由承包人承担。</w:t>
      </w:r>
      <w:bookmarkEnd w:id="104"/>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105" w:name="_Hlk528225835"/>
      <w:bookmarkStart w:id="106" w:name="_Hlk528225613"/>
      <w:r>
        <w:rPr>
          <w:rFonts w:hint="eastAsia" w:ascii="仿宋" w:hAnsi="仿宋" w:eastAsia="仿宋" w:cs="仿宋"/>
          <w:kern w:val="0"/>
          <w:sz w:val="24"/>
          <w:szCs w:val="21"/>
        </w:rPr>
        <w:t>1.13</w:t>
      </w:r>
      <w:bookmarkEnd w:id="105"/>
      <w:r>
        <w:rPr>
          <w:rFonts w:hint="eastAsia" w:ascii="仿宋" w:hAnsi="仿宋" w:eastAsia="仿宋" w:cs="仿宋"/>
          <w:kern w:val="0"/>
          <w:sz w:val="24"/>
          <w:szCs w:val="21"/>
        </w:rPr>
        <w:t>工程量清单错误的修正</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出现工程量清单错误时，是否调整合同价格：</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（1）工程量清单存在缺项、漏项的：</w:t>
      </w:r>
      <w:r>
        <w:rPr>
          <w:rFonts w:hint="eastAsia" w:ascii="仿宋" w:hAnsi="仿宋" w:eastAsia="仿宋" w:cs="仿宋"/>
          <w:kern w:val="0"/>
          <w:sz w:val="24"/>
          <w:szCs w:val="21"/>
          <w:u w:val="single"/>
        </w:rPr>
        <w:t>增加工程量清单项目，综合单价按照合同专用条款10.4 变更估价原则调整；</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（2）未按照国家现行计量规范强制性规定计量的：</w:t>
      </w:r>
      <w:r>
        <w:rPr>
          <w:rFonts w:hint="eastAsia" w:ascii="仿宋" w:hAnsi="仿宋" w:eastAsia="仿宋" w:cs="仿宋"/>
          <w:kern w:val="0"/>
          <w:sz w:val="24"/>
          <w:szCs w:val="21"/>
          <w:u w:val="single"/>
        </w:rPr>
        <w:t>以</w:t>
      </w:r>
      <w:r>
        <w:rPr>
          <w:rFonts w:hint="eastAsia" w:ascii="仿宋" w:hAnsi="仿宋" w:eastAsia="仿宋" w:cs="仿宋"/>
          <w:kern w:val="0"/>
          <w:sz w:val="24"/>
          <w:szCs w:val="21"/>
          <w:u w:val="single"/>
          <w:lang w:val="en-US" w:eastAsia="zh-CN"/>
        </w:rPr>
        <w:t>竞争性谈判</w:t>
      </w:r>
      <w:r>
        <w:rPr>
          <w:rFonts w:hint="eastAsia" w:ascii="仿宋" w:hAnsi="仿宋" w:eastAsia="仿宋" w:cs="仿宋"/>
          <w:kern w:val="0"/>
          <w:sz w:val="24"/>
          <w:szCs w:val="21"/>
          <w:u w:val="single"/>
        </w:rPr>
        <w:t>文件工程量清单描述为准，综合单价不予调整。</w:t>
      </w:r>
    </w:p>
    <w:p>
      <w:pPr>
        <w:pageBreakBefore w:val="0"/>
        <w:widowControl/>
        <w:kinsoku/>
        <w:wordWrap/>
        <w:overflowPunct/>
        <w:topLinePunct w:val="0"/>
        <w:autoSpaceDE w:val="0"/>
        <w:autoSpaceDN w:val="0"/>
        <w:bidi w:val="0"/>
        <w:adjustRightInd w:val="0"/>
        <w:spacing w:after="0" w:line="360" w:lineRule="auto"/>
        <w:ind w:left="0" w:leftChars="0" w:firstLine="484" w:firstLineChars="202"/>
        <w:jc w:val="left"/>
        <w:rPr>
          <w:rFonts w:hint="eastAsia" w:ascii="仿宋" w:hAnsi="仿宋" w:eastAsia="仿宋" w:cs="仿宋"/>
          <w:color w:val="000000"/>
          <w:kern w:val="0"/>
          <w:sz w:val="30"/>
          <w:szCs w:val="30"/>
        </w:rPr>
      </w:pPr>
      <w:r>
        <w:rPr>
          <w:rFonts w:hint="eastAsia" w:ascii="仿宋" w:hAnsi="仿宋" w:eastAsia="仿宋" w:cs="仿宋"/>
          <w:color w:val="000000"/>
          <w:kern w:val="0"/>
          <w:sz w:val="24"/>
          <w:szCs w:val="21"/>
        </w:rPr>
        <w:t>允许调整合同价格的工程量偏差范围：</w:t>
      </w:r>
      <w:r>
        <w:rPr>
          <w:rFonts w:hint="eastAsia" w:ascii="仿宋" w:hAnsi="仿宋" w:eastAsia="仿宋" w:cs="仿宋"/>
          <w:color w:val="000000"/>
          <w:kern w:val="0"/>
          <w:sz w:val="24"/>
          <w:szCs w:val="21"/>
          <w:u w:val="single"/>
        </w:rPr>
        <w:t>据实调整。</w:t>
      </w:r>
    </w:p>
    <w:bookmarkEnd w:id="106"/>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color w:val="000000"/>
          <w:kern w:val="0"/>
          <w:sz w:val="24"/>
          <w:szCs w:val="21"/>
        </w:rPr>
      </w:pPr>
      <w:bookmarkStart w:id="107" w:name="_Toc351203634"/>
      <w:r>
        <w:rPr>
          <w:rFonts w:hint="eastAsia" w:ascii="仿宋" w:hAnsi="仿宋" w:eastAsia="仿宋" w:cs="仿宋"/>
          <w:kern w:val="0"/>
          <w:sz w:val="24"/>
          <w:szCs w:val="21"/>
        </w:rPr>
        <w:t>2</w:t>
      </w:r>
      <w:bookmarkStart w:id="108" w:name="_Toc296891197"/>
      <w:bookmarkStart w:id="109" w:name="_Toc296347156"/>
      <w:bookmarkStart w:id="110" w:name="_Toc296890985"/>
      <w:bookmarkStart w:id="111" w:name="_Toc296346658"/>
      <w:bookmarkStart w:id="112" w:name="_Toc296503157"/>
      <w:bookmarkStart w:id="113" w:name="_Toc296944496"/>
      <w:bookmarkStart w:id="114" w:name="_Toc297120457"/>
      <w:bookmarkStart w:id="115" w:name="_Toc292559362"/>
      <w:bookmarkStart w:id="116" w:name="_Toc292559867"/>
      <w:bookmarkStart w:id="117" w:name="_Toc297048343"/>
      <w:r>
        <w:rPr>
          <w:rFonts w:hint="eastAsia" w:ascii="仿宋" w:hAnsi="仿宋" w:eastAsia="仿宋" w:cs="仿宋"/>
          <w:kern w:val="0"/>
          <w:sz w:val="24"/>
          <w:szCs w:val="21"/>
        </w:rPr>
        <w:t>.</w:t>
      </w:r>
      <w:r>
        <w:rPr>
          <w:rFonts w:hint="eastAsia" w:ascii="仿宋" w:hAnsi="仿宋" w:eastAsia="仿宋" w:cs="仿宋"/>
          <w:color w:val="000000"/>
          <w:kern w:val="0"/>
          <w:sz w:val="24"/>
          <w:szCs w:val="21"/>
        </w:rPr>
        <w:t xml:space="preserve"> 发包人</w:t>
      </w:r>
      <w:bookmarkEnd w:id="107"/>
    </w:p>
    <w:bookmarkEnd w:id="108"/>
    <w:bookmarkEnd w:id="109"/>
    <w:bookmarkEnd w:id="110"/>
    <w:bookmarkEnd w:id="111"/>
    <w:bookmarkEnd w:id="112"/>
    <w:bookmarkEnd w:id="113"/>
    <w:bookmarkEnd w:id="114"/>
    <w:bookmarkEnd w:id="115"/>
    <w:bookmarkEnd w:id="116"/>
    <w:bookmarkEnd w:id="117"/>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bookmarkStart w:id="118" w:name="_Toc517792147"/>
      <w:r>
        <w:rPr>
          <w:rFonts w:hint="eastAsia" w:ascii="仿宋" w:hAnsi="仿宋" w:eastAsia="仿宋" w:cs="仿宋"/>
          <w:color w:val="000000"/>
          <w:kern w:val="0"/>
          <w:sz w:val="24"/>
          <w:szCs w:val="21"/>
        </w:rPr>
        <w:t>2.2 发包人代表</w:t>
      </w:r>
      <w:bookmarkEnd w:id="118"/>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发包人代表：</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姓    名：</w:t>
      </w:r>
      <w:r>
        <w:rPr>
          <w:rFonts w:hint="eastAsia" w:ascii="仿宋" w:hAnsi="仿宋" w:eastAsia="仿宋" w:cs="仿宋"/>
          <w:kern w:val="0"/>
          <w:sz w:val="24"/>
          <w:szCs w:val="21"/>
          <w:u w:val="single"/>
        </w:rPr>
        <w:t xml:space="preserve"> </w:t>
      </w:r>
      <w:r>
        <w:rPr>
          <w:rFonts w:hint="eastAsia" w:ascii="仿宋" w:hAnsi="仿宋" w:cs="仿宋"/>
          <w:kern w:val="0"/>
          <w:sz w:val="24"/>
          <w:szCs w:val="21"/>
          <w:u w:val="single"/>
          <w:lang w:val="en-US" w:eastAsia="zh-CN"/>
        </w:rPr>
        <w:t>王刚</w:t>
      </w:r>
      <w:r>
        <w:rPr>
          <w:rFonts w:hint="eastAsia" w:ascii="仿宋" w:hAnsi="仿宋" w:eastAsia="仿宋" w:cs="仿宋"/>
          <w:kern w:val="0"/>
          <w:sz w:val="24"/>
          <w:szCs w:val="21"/>
          <w:u w:val="single"/>
        </w:rPr>
        <w:t xml:space="preserve">                          </w:t>
      </w:r>
      <w:r>
        <w:rPr>
          <w:rFonts w:hint="eastAsia" w:ascii="仿宋" w:hAnsi="仿宋" w:eastAsia="仿宋" w:cs="仿宋"/>
          <w:color w:val="000000"/>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身份证号：</w:t>
      </w:r>
      <w:r>
        <w:rPr>
          <w:rFonts w:hint="eastAsia" w:ascii="仿宋" w:hAnsi="仿宋" w:eastAsia="仿宋" w:cs="仿宋"/>
          <w:kern w:val="0"/>
          <w:sz w:val="24"/>
          <w:szCs w:val="21"/>
          <w:u w:val="single"/>
        </w:rPr>
        <w:t xml:space="preserve">                               </w:t>
      </w:r>
      <w:r>
        <w:rPr>
          <w:rFonts w:hint="eastAsia" w:ascii="仿宋" w:hAnsi="仿宋" w:eastAsia="仿宋" w:cs="仿宋"/>
          <w:color w:val="000000"/>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职    务：</w:t>
      </w:r>
      <w:r>
        <w:rPr>
          <w:rFonts w:hint="eastAsia" w:ascii="仿宋" w:hAnsi="仿宋" w:eastAsia="仿宋" w:cs="仿宋"/>
          <w:kern w:val="0"/>
          <w:sz w:val="24"/>
          <w:szCs w:val="21"/>
          <w:u w:val="single"/>
        </w:rPr>
        <w:t xml:space="preserve">                               </w:t>
      </w:r>
      <w:r>
        <w:rPr>
          <w:rFonts w:hint="eastAsia" w:ascii="仿宋" w:hAnsi="仿宋" w:eastAsia="仿宋" w:cs="仿宋"/>
          <w:color w:val="000000"/>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联系电话：</w:t>
      </w:r>
      <w:r>
        <w:rPr>
          <w:rFonts w:hint="eastAsia" w:ascii="仿宋" w:hAnsi="仿宋" w:eastAsia="仿宋" w:cs="仿宋"/>
          <w:kern w:val="0"/>
          <w:sz w:val="24"/>
          <w:szCs w:val="21"/>
          <w:u w:val="single"/>
        </w:rPr>
        <w:t xml:space="preserve">                               </w:t>
      </w:r>
      <w:r>
        <w:rPr>
          <w:rFonts w:hint="eastAsia" w:ascii="仿宋" w:hAnsi="仿宋" w:eastAsia="仿宋" w:cs="仿宋"/>
          <w:color w:val="000000"/>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电子信箱：</w:t>
      </w:r>
      <w:r>
        <w:rPr>
          <w:rFonts w:hint="eastAsia" w:ascii="仿宋" w:hAnsi="仿宋" w:eastAsia="仿宋" w:cs="仿宋"/>
          <w:kern w:val="0"/>
          <w:sz w:val="24"/>
          <w:szCs w:val="21"/>
          <w:u w:val="single"/>
        </w:rPr>
        <w:t xml:space="preserve">                               </w:t>
      </w:r>
      <w:r>
        <w:rPr>
          <w:rFonts w:hint="eastAsia" w:ascii="仿宋" w:hAnsi="仿宋" w:eastAsia="仿宋" w:cs="仿宋"/>
          <w:color w:val="000000"/>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通信地址：</w:t>
      </w:r>
      <w:r>
        <w:rPr>
          <w:rFonts w:hint="eastAsia" w:ascii="仿宋" w:hAnsi="仿宋" w:eastAsia="仿宋" w:cs="仿宋"/>
          <w:kern w:val="0"/>
          <w:sz w:val="24"/>
          <w:szCs w:val="21"/>
          <w:u w:val="single"/>
        </w:rPr>
        <w:t xml:space="preserve">                               </w:t>
      </w:r>
      <w:r>
        <w:rPr>
          <w:rFonts w:hint="eastAsia" w:ascii="仿宋" w:hAnsi="仿宋" w:eastAsia="仿宋" w:cs="仿宋"/>
          <w:color w:val="000000"/>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发包人对发包人代表的授权范围如下（包含不限于以下范围）：</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（1）对工程质量、工期、投资、安全等方面进行控制；</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（2）对合同和信息进行管理，协调设计人、承包人等方面的关系；</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 xml:space="preserve">（3）确认承包人提出的顺延工期的签证；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（4）对发生的不可抗力造成工程无法施工的处置；</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（5）设计变更及施工条件变更等有关签证的确认；</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 xml:space="preserve">（6）工程竣工验收报告的确认；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 xml:space="preserve">（7）工程预付款和进度款的审批；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（8）处理和协调外部施工条件；</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cs="仿宋"/>
          <w:kern w:val="0"/>
          <w:sz w:val="24"/>
          <w:szCs w:val="21"/>
          <w:u w:val="single"/>
          <w:lang w:eastAsia="zh-CN"/>
        </w:rPr>
        <w:t>（</w:t>
      </w:r>
      <w:r>
        <w:rPr>
          <w:rFonts w:hint="eastAsia" w:ascii="仿宋" w:hAnsi="仿宋" w:cs="仿宋"/>
          <w:kern w:val="0"/>
          <w:sz w:val="24"/>
          <w:szCs w:val="21"/>
          <w:u w:val="single"/>
          <w:lang w:val="en-US" w:eastAsia="zh-CN"/>
        </w:rPr>
        <w:t>9）</w:t>
      </w:r>
      <w:r>
        <w:rPr>
          <w:rFonts w:hint="eastAsia" w:ascii="仿宋" w:hAnsi="仿宋" w:eastAsia="仿宋" w:cs="仿宋"/>
          <w:kern w:val="0"/>
          <w:sz w:val="24"/>
          <w:szCs w:val="21"/>
          <w:u w:val="single"/>
        </w:rPr>
        <w:t>代表发包人行使本合同约定的发包人代表的其它权利和义务。</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凡涉及对工程质量、工期、设计变更、工程签证、材料价格的批价、索赔等事项的确认，均须按照发包人的内部审批流程办理，除由发包人代表签字确认外，还需经发包人相关部门签字并加盖发包人章后方可生效。未按照上述流程办理的，一律不得计入工程竣工结算中。</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发包人代表无权减少合同中约定的承包人的责任或义务。发包人代表超出发包人授权范围的行为，对发包人不具有法律约束力。</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119" w:name="_Toc517792148"/>
      <w:r>
        <w:rPr>
          <w:rFonts w:hint="eastAsia" w:ascii="仿宋" w:hAnsi="仿宋" w:eastAsia="仿宋" w:cs="仿宋"/>
          <w:kern w:val="0"/>
          <w:sz w:val="24"/>
          <w:szCs w:val="21"/>
        </w:rPr>
        <w:t>2.4 施工现场、施工条件和基础资料的提供</w:t>
      </w:r>
      <w:bookmarkEnd w:id="119"/>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2.4.1 提供施工现场</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关于发包人移交施工现场的期限要求：</w:t>
      </w:r>
      <w:r>
        <w:rPr>
          <w:rFonts w:hint="eastAsia" w:ascii="仿宋" w:hAnsi="仿宋" w:eastAsia="仿宋" w:cs="仿宋"/>
          <w:kern w:val="0"/>
          <w:sz w:val="24"/>
          <w:szCs w:val="21"/>
          <w:u w:val="single"/>
        </w:rPr>
        <w:t>开工前7天</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2.4.2 提供施工条件</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关于发包人应负责提供施工所需要的条件，包括：</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发包人负责提供电源，接至项目地块红线内，由承包人接入施工现场。从发包人提供的电源至承包人承担的工程施工用电设备线路的安装由承包人负责实施，安装费、线路、设备购置费，无论承包人是否在</w:t>
      </w:r>
      <w:r>
        <w:rPr>
          <w:rFonts w:hint="eastAsia" w:ascii="仿宋" w:hAnsi="仿宋" w:cs="仿宋"/>
          <w:kern w:val="0"/>
          <w:sz w:val="24"/>
          <w:szCs w:val="21"/>
          <w:u w:val="single"/>
          <w:lang w:val="en-US" w:eastAsia="zh-CN"/>
        </w:rPr>
        <w:t>谈判</w:t>
      </w:r>
      <w:r>
        <w:rPr>
          <w:rFonts w:hint="eastAsia" w:ascii="仿宋" w:hAnsi="仿宋" w:eastAsia="仿宋" w:cs="仿宋"/>
          <w:kern w:val="0"/>
          <w:sz w:val="24"/>
          <w:szCs w:val="21"/>
          <w:u w:val="single"/>
        </w:rPr>
        <w:t>报价中单独列支，发包人均认为此项费用包含在</w:t>
      </w:r>
      <w:r>
        <w:rPr>
          <w:rFonts w:hint="eastAsia" w:ascii="仿宋" w:hAnsi="仿宋" w:cs="仿宋"/>
          <w:kern w:val="0"/>
          <w:sz w:val="24"/>
          <w:szCs w:val="21"/>
          <w:u w:val="single"/>
          <w:lang w:val="en-US" w:eastAsia="zh-CN"/>
        </w:rPr>
        <w:t>谈判</w:t>
      </w:r>
      <w:r>
        <w:rPr>
          <w:rFonts w:hint="eastAsia" w:ascii="仿宋" w:hAnsi="仿宋" w:eastAsia="仿宋" w:cs="仿宋"/>
          <w:kern w:val="0"/>
          <w:sz w:val="24"/>
          <w:szCs w:val="21"/>
          <w:u w:val="single"/>
        </w:rPr>
        <w:t>报价中。</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120" w:name="_Toc517792149"/>
      <w:r>
        <w:rPr>
          <w:rFonts w:hint="eastAsia" w:ascii="仿宋" w:hAnsi="仿宋" w:eastAsia="仿宋" w:cs="仿宋"/>
          <w:kern w:val="0"/>
          <w:sz w:val="24"/>
          <w:szCs w:val="21"/>
        </w:rPr>
        <w:t>2.5 资金来源证明及支付担保</w:t>
      </w:r>
      <w:bookmarkEnd w:id="120"/>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发包人提供资金来源证明的期限要求：</w:t>
      </w:r>
      <w:r>
        <w:rPr>
          <w:rFonts w:hint="eastAsia" w:ascii="仿宋" w:hAnsi="仿宋" w:eastAsia="仿宋" w:cs="仿宋"/>
          <w:kern w:val="0"/>
          <w:sz w:val="24"/>
          <w:szCs w:val="21"/>
          <w:u w:val="single"/>
        </w:rPr>
        <w:t xml:space="preserve">   不提供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发包人是否提供支付担保：</w:t>
      </w:r>
      <w:r>
        <w:rPr>
          <w:rFonts w:hint="eastAsia" w:ascii="仿宋" w:hAnsi="仿宋" w:eastAsia="仿宋" w:cs="仿宋"/>
          <w:kern w:val="0"/>
          <w:sz w:val="24"/>
          <w:szCs w:val="21"/>
          <w:u w:val="single"/>
        </w:rPr>
        <w:t xml:space="preserve"> 不提供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发包人提供支付担保的形式：</w:t>
      </w:r>
      <w:r>
        <w:rPr>
          <w:rFonts w:hint="eastAsia" w:ascii="仿宋" w:hAnsi="仿宋" w:eastAsia="仿宋" w:cs="仿宋"/>
          <w:kern w:val="0"/>
          <w:sz w:val="24"/>
          <w:szCs w:val="21"/>
          <w:u w:val="single"/>
        </w:rPr>
        <w:t xml:space="preserve">    不提供            </w:t>
      </w:r>
      <w:r>
        <w:rPr>
          <w:rFonts w:hint="eastAsia" w:ascii="仿宋" w:hAnsi="仿宋" w:eastAsia="仿宋" w:cs="仿宋"/>
          <w:kern w:val="0"/>
          <w:sz w:val="24"/>
          <w:szCs w:val="21"/>
        </w:rPr>
        <w:t>。</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121" w:name="_Toc351203635"/>
      <w:r>
        <w:rPr>
          <w:rFonts w:hint="eastAsia" w:ascii="仿宋" w:hAnsi="仿宋" w:eastAsia="仿宋" w:cs="仿宋"/>
          <w:kern w:val="0"/>
          <w:sz w:val="24"/>
          <w:szCs w:val="21"/>
        </w:rPr>
        <w:t>3</w:t>
      </w:r>
      <w:bookmarkStart w:id="122" w:name="_Toc296891198"/>
      <w:bookmarkStart w:id="123" w:name="_Toc296346659"/>
      <w:bookmarkStart w:id="124" w:name="_Toc297048344"/>
      <w:bookmarkStart w:id="125" w:name="_Toc296944497"/>
      <w:bookmarkStart w:id="126" w:name="_Toc292559868"/>
      <w:bookmarkStart w:id="127" w:name="_Toc296347157"/>
      <w:bookmarkStart w:id="128" w:name="_Toc296503158"/>
      <w:bookmarkStart w:id="129" w:name="_Toc296890986"/>
      <w:bookmarkStart w:id="130" w:name="_Toc297120458"/>
      <w:bookmarkStart w:id="131" w:name="_Toc292559363"/>
      <w:r>
        <w:rPr>
          <w:rFonts w:hint="eastAsia" w:ascii="仿宋" w:hAnsi="仿宋" w:eastAsia="仿宋" w:cs="仿宋"/>
          <w:kern w:val="0"/>
          <w:sz w:val="24"/>
          <w:szCs w:val="21"/>
        </w:rPr>
        <w:t>. 承包人</w:t>
      </w:r>
      <w:bookmarkEnd w:id="121"/>
    </w:p>
    <w:bookmarkEnd w:id="122"/>
    <w:bookmarkEnd w:id="123"/>
    <w:bookmarkEnd w:id="124"/>
    <w:bookmarkEnd w:id="125"/>
    <w:bookmarkEnd w:id="126"/>
    <w:bookmarkEnd w:id="127"/>
    <w:bookmarkEnd w:id="128"/>
    <w:bookmarkEnd w:id="129"/>
    <w:bookmarkEnd w:id="130"/>
    <w:bookmarkEnd w:id="13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3.1 承包人的一般义务</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承包人提交的竣工资料的内容：</w:t>
      </w:r>
      <w:r>
        <w:rPr>
          <w:rFonts w:hint="eastAsia" w:ascii="仿宋" w:hAnsi="仿宋" w:eastAsia="仿宋" w:cs="仿宋"/>
          <w:kern w:val="0"/>
          <w:sz w:val="24"/>
          <w:szCs w:val="21"/>
          <w:u w:val="single"/>
        </w:rPr>
        <w:t>承包人在申请工程竣工验收之前，应按照国家、山东省、潍坊市工程建设档案管理规定和有关管理部门要求，向发包人提供竣工资料，资料提交陆份。项目施工过程中，承包人应按发包人要求定期拍摄视频影像资料，竣工时一并提交存档。承包人应进行整理和装订全套竣工资料(含竣工图)并保证其正确性、有效性和完整。</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承包人负责所有分包单位（包含发包方直包）竣工资料的收集整理等工作，保证资料完整、合规，并按要求及时向城建档案馆及建管部门等移交。</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承包人应在发包人确定的工程档案专项验收日期前7天内将全部竣工资料（包含暂估价、独立发包工程）提交给发包人，若承包人未在发包人要求时间内提供符合规定要求的资料时，视为承包人违约并承担发包人相应的经济损失。准备、编制、整理、缩微、装订、预验竣工资料（含竣工图）、声像档案等的费用由承包人自行承担，其费用已包含在除暂估价、暂列金额外的签约合同价中。</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承包人需要提交的竣工资料套数：</w:t>
      </w:r>
      <w:r>
        <w:rPr>
          <w:rFonts w:hint="eastAsia" w:ascii="仿宋" w:hAnsi="仿宋" w:eastAsia="仿宋" w:cs="仿宋"/>
          <w:kern w:val="0"/>
          <w:sz w:val="24"/>
          <w:szCs w:val="21"/>
          <w:u w:val="single"/>
        </w:rPr>
        <w:t xml:space="preserve">陆套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承包人提交的竣工资料的费用承担：</w:t>
      </w:r>
      <w:r>
        <w:rPr>
          <w:rFonts w:hint="eastAsia" w:ascii="仿宋" w:hAnsi="仿宋" w:eastAsia="仿宋" w:cs="仿宋"/>
          <w:kern w:val="0"/>
          <w:sz w:val="24"/>
          <w:szCs w:val="21"/>
          <w:u w:val="single"/>
        </w:rPr>
        <w:t xml:space="preserve">承包人承担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承包人提交的竣工资料移交时间：</w:t>
      </w:r>
      <w:r>
        <w:rPr>
          <w:rFonts w:hint="eastAsia" w:ascii="仿宋" w:hAnsi="仿宋" w:eastAsia="仿宋" w:cs="仿宋"/>
          <w:kern w:val="0"/>
          <w:sz w:val="24"/>
          <w:szCs w:val="21"/>
          <w:u w:val="single"/>
        </w:rPr>
        <w:t>本工程验收后28日内</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承包人提交的竣工资料形式要求：</w:t>
      </w:r>
      <w:r>
        <w:rPr>
          <w:rFonts w:hint="eastAsia" w:ascii="仿宋" w:hAnsi="仿宋" w:eastAsia="仿宋" w:cs="仿宋"/>
          <w:kern w:val="0"/>
          <w:sz w:val="24"/>
          <w:szCs w:val="21"/>
          <w:u w:val="single"/>
        </w:rPr>
        <w:t>书面及电子文档</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3.2承包人应履行的其他义务：</w:t>
      </w:r>
    </w:p>
    <w:p>
      <w:pPr>
        <w:pageBreakBefore w:val="0"/>
        <w:widowControl/>
        <w:tabs>
          <w:tab w:val="left" w:pos="3544"/>
        </w:tabs>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（1）施工场地内施工所需通讯由承包人自行解决，并为发包人提供满足办公需求的场所。</w:t>
      </w:r>
    </w:p>
    <w:p>
      <w:pPr>
        <w:pageBreakBefore w:val="0"/>
        <w:widowControl/>
        <w:tabs>
          <w:tab w:val="left" w:pos="3544"/>
        </w:tabs>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承包人在收到图纸后，应组织专人评审图纸，并将评审中发现的缺陷、问题汇总成文，报送发包人审阅，承包人应注意图纸中的预留洞和预埋件等并在工程施工过程中严格检查落实，发包人不会为今后重新补做任何被承包人遗漏的预留洞和预埋件等支付额外的费用。</w:t>
      </w:r>
    </w:p>
    <w:p>
      <w:pPr>
        <w:pageBreakBefore w:val="0"/>
        <w:widowControl/>
        <w:tabs>
          <w:tab w:val="left" w:pos="3544"/>
        </w:tabs>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（3）承包人应按发包人的指令，完成发包人要求的对工程内容的任何增加和删减。</w:t>
      </w:r>
    </w:p>
    <w:p>
      <w:pPr>
        <w:pageBreakBefore w:val="0"/>
        <w:widowControl/>
        <w:tabs>
          <w:tab w:val="left" w:pos="3544"/>
        </w:tabs>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4）承包人应认真核对图纸中的标高、轴线等技术数据，充分理解设计意图。若承包人发现明显的图纸设计问题（例如尺寸标注不闭合、文字标识相互矛盾等）或发包人不正确的指令，有口头或书面告知义务。否则，即使因图纸问题或发包人不明确指令而造成工程质量、安全、进度损失，也不能免除承包人的责任。 </w:t>
      </w:r>
    </w:p>
    <w:p>
      <w:pPr>
        <w:pageBreakBefore w:val="0"/>
        <w:widowControl/>
        <w:tabs>
          <w:tab w:val="left" w:pos="3544"/>
        </w:tabs>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（5）承包人负责与相邻标段的施工单位的沟通、协调、配合，完成相临标段之间衔接所需要的工作内容和经发包人批准的连接及协调工作。如协调未果，按发包人的要求为准。  </w:t>
      </w:r>
    </w:p>
    <w:p>
      <w:pPr>
        <w:pageBreakBefore w:val="0"/>
        <w:widowControl/>
        <w:tabs>
          <w:tab w:val="left" w:pos="3544"/>
        </w:tabs>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6）自进场至工程竣工验收通过，施工现场扬尘工作全部由承包人负责，并承担费用。包括不限于防尘网覆盖，洒水等，建设单位红线内全部区域、扬尘治理全部外围关系维护。配合政府要求的扬尘治理工作由承包人完成承担，例如扬尘覆盖，道路硬化，洒水等措施，须满足当地政府要求和发包人方要求。                                                             </w:t>
      </w:r>
    </w:p>
    <w:p>
      <w:pPr>
        <w:pageBreakBefore w:val="0"/>
        <w:widowControl/>
        <w:tabs>
          <w:tab w:val="left" w:pos="3544"/>
        </w:tabs>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7）承包人应按照政府相关规定，建立健全雇员工资发放和劳动保障制度。如因雇员的工资发放和劳动保障制度不健全而引发纠纷，发生民工上访事件的，发包人有权解除合同，并有权扣除承包人的工程款，用于支付雇员工资，并要求承包人承担相应违约责任。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8）全面负责安全保卫工作，同时负责夜间施工照明，提供和维修非夜间施工使用的照明、围栏设施，保证工期；遵守政府有关主管部门对施工场地交通、施工噪音以及环境保护和安全生产等的管理规定，保证施工场地清洁符合环境卫生管理的有关规定，交工前清理现场达到有关规定的要求并达到发包人的满意，承担因自身原因违反有关规定造成的损失和罚款；有关施工场地交通、环卫和施工噪音管理等手续，由承包人自行办理，费用由承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9）承包人负责施工场地地下管线和邻近建筑物、构筑物（包括文物保护建筑）、古树名木等的保护，并承担费用。工程开工前，承包人应熟悉施工现场环境。按发包人提供的施工场地内工程地质和地下管线资料以及发包人向承包人指明保护的建筑物、高压线等，做好保护工作。施工导致任何设施的损坏，责任及费用由承包人承担。承包人必须采用切实有效的措施保护场地内行人及第三者安全；若承包人未按本条款规定执行，一切责任及费用由承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10）已竣工工程未交付发包人之前，由承包人负责已完工程的保护工作，承包人必须为存放在工地现场或其他地方的工程材料、设备、设施等或在其装卸过程中提供必需的防护措施，以免其受到诸如日晒、雨淋、腐蚀、生锈、碰撞或其他原因（如严寒、酷暑等恶劣天气）等造成的损害或损坏，并承担由此而产生的费用，相关费用已包含在合同价款中。本工程或本工程中某单项工程已竣工但未交付发包人之前，承包人有责任为已完工的工程进行保护，费用由承包人及责任方承担。承包人负责制定保护措施和保护方案，并承担由此发生的费用，且所有保护方案措施需获得发包人的同意。承包人要确保整个工程竣工质量。若保护期间发生损坏，承包人自费予以修复。</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（11）按发包人要求提供工程进度计划及相应进度统计报表。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施工现场建筑垃圾承包人需定期清运，并符合发包人与主管部门的要求，相关费用已含在合同价款中，不另计取。工程完工时，承包人应及时清理现场的余土及其它施工堆积物。如在规定的时间内不能完成场地清理，发包人可自行或委托他人清理，发生的费用全部由承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13）承包人应遵守政府主管部门对施工场地交通、施工噪音以及和安全生产有关的管理规定，按规定办理有关手续，并以书面形式通知发包人、严格遵守有关环境保护法律、法规，并按照环境检查审核要求，加强施工现场的环境管理，在施工过程中严格落实粉尘、废水等污染防治措施及生态保护、水土保持措施。否则，由此发生的费用及由于承包人责任造成的罚款由承包人负责。</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14）承包人负责工地现场临时设施、道路、管线的施工和保养，从发包人指定的水电接驳点接驳施工用水用电（电缆埋地），并有义务采取措施避免工程施工对红线周围地下管线、临近建筑物及市政设施造成破坏。</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（15）及时足额支付农民工工资</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a.承包人每次收到工程款后应立即优先支付农民工工资，确保农民工工资足额按时发放到位。</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b.承包人须建立完善农民工工资发放制度，将农民工工资及时发放到务工者本人手中，并张榜公示，拍照备查。不得变相克扣农民工工资，不得以工程量未经核实签字为由拒发农民工工资，不得将工资发放给“包工头”或者不具备用工主体资格的其他组织或个人进行转发。</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c.承包人要在施工现场公示栏上公布企业分管负责人、项目部负责人的举报投诉受理电话，安排专人负责接待处理本企业拖欠工资的投诉，确保将拖欠隐患化解在工地，杜绝任何上访讨薪事件的发生，否则由承包人承担所有后果。</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d.对于引发的任何讨薪行为，发包人有权要求承包人立即妥善解决，承包人必须无条件服从，并消除所有不良后果。</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（16）发包人委托第三方造价咨询机构（简称造价咨询单位）为本工程提供造价服务，详见咨询合同等约定。承包人需积极配合造价咨询单位开展相关工作，并承担本合同约定的相应责任。</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（17）双方约定承包人应做的其他工作：</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a.对发包人的现场监督工作予以充分的配合与协助。</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承包人服从发包人的管理，遵守发包人制定的关于工程质量、安全、进度的有关处罚规定。</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b.所需施工电源由发包人提供接口，电源至用电设备的线路购置及安装由承包人负责并承担费用。施工现场施工产生的电费由发包人承担。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c.承包人应按规定办理施工场地有关的交通、环境保护、施工噪音、安全文明施工等手续，施工中涉及市政、市容、环保、卫生和交通以及社会治安等问题由承包人负责解决，并自行承担所发生的费用。</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d.重大活动期间以及发包人需要的时间段内，可能对施工做出某些限制和配合要求（如暂停施工、重大活动期间文明施工的特殊要求等），承包人应无条件按照要求做出必要的配合，并承担有可能因此而引起工效降低需增加的费用。</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e.迎接检查、视察、来访等工作，诸如布置、清理现场、标语调幅等所有事项由承包人负责，并承担费用。</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f.承包人全面负责各种与承包人相关的施工手续办理、对外工作联系与协调，负责协调周边的社会关系。若因与周边社会关系协调不力造成工期延误等问题，由承包人负全部责任。</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（20）承包人必须遵守工程施工、安全文明环境保护其他相关法律、法规、规范性文件，及发包人制定的各项管理制度。</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（21）本合同条款中未明示，但依据相关法律、法规、规章、规范性文件，及项目所在地主管部门相关规定，应由承包人履行的其他义务。</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如承包人未能履行各项义务，给发包人造成损失的，除应承担违约责任外，还应赔偿发包人有关损失。</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3.2 项目经理</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3.2.1 项目经理：</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姓    名：</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身份证号：</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建造师执业资格等级：</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建造师注册证书号：</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建造师执业印章号：</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安全生产考核合格证书号：</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联系电话：</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电子信箱：</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通信地址：</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30"/>
          <w:szCs w:val="30"/>
        </w:rPr>
      </w:pPr>
      <w:r>
        <w:rPr>
          <w:rFonts w:hint="eastAsia" w:ascii="仿宋" w:hAnsi="仿宋" w:eastAsia="仿宋" w:cs="仿宋"/>
          <w:kern w:val="0"/>
          <w:sz w:val="24"/>
          <w:szCs w:val="21"/>
        </w:rPr>
        <w:t>承包人对项目经理的授权范围如下：</w:t>
      </w:r>
      <w:r>
        <w:rPr>
          <w:rFonts w:hint="eastAsia" w:ascii="仿宋" w:hAnsi="仿宋" w:eastAsia="仿宋" w:cs="仿宋"/>
          <w:kern w:val="0"/>
          <w:sz w:val="24"/>
          <w:szCs w:val="21"/>
          <w:u w:val="single"/>
        </w:rPr>
        <w:t>在承包人企业法人授权范围内进行项目管理。授权其代表承包人履行合同约定的全部权利和义务。依据合同签字发出有关工程的一切文件（包括致发包人的通知）均视为承包人的承诺，无需承包人另行专门授权。</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30"/>
          <w:szCs w:val="30"/>
        </w:rPr>
      </w:pPr>
      <w:r>
        <w:rPr>
          <w:rFonts w:hint="eastAsia" w:ascii="仿宋" w:hAnsi="仿宋" w:eastAsia="仿宋" w:cs="仿宋"/>
          <w:kern w:val="0"/>
          <w:sz w:val="24"/>
          <w:szCs w:val="21"/>
        </w:rPr>
        <w:t>关于项目经理每月在施工现场的时间要求：</w:t>
      </w:r>
      <w:r>
        <w:rPr>
          <w:rFonts w:hint="eastAsia" w:ascii="仿宋" w:hAnsi="仿宋" w:eastAsia="仿宋" w:cs="仿宋"/>
          <w:kern w:val="0"/>
          <w:sz w:val="24"/>
          <w:szCs w:val="21"/>
          <w:u w:val="single"/>
        </w:rPr>
        <w:t>项目经理须常驻现场，并保证24小时联系畅通。有事离开工程所在地，必须向发包人请假，每月至少在工地22天，不满22天的，需缴纳2000元/天的违约金。累计三个月不满22天，发包人有权终止施工合同，承包人在合同终止前产生的所有债务均由其自行承担。项目部所有人员须常驻工地，实行考勤制度，每月至少在工地22天，不满22天的，需缴纳1000元/人.天的违约金。</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承包人未提交劳动合同，以及没有为项目经理缴纳社会保险证明的违约责任：</w:t>
      </w:r>
      <w:r>
        <w:rPr>
          <w:rFonts w:hint="eastAsia" w:ascii="仿宋" w:hAnsi="仿宋" w:eastAsia="仿宋" w:cs="仿宋"/>
          <w:kern w:val="0"/>
          <w:sz w:val="24"/>
          <w:szCs w:val="21"/>
          <w:u w:val="single"/>
        </w:rPr>
        <w:t>责令提交劳动合同和为项目经理缴纳社会保险的证明材料，并按签约合同总价款的3‰向发包人支付违约金，承包人未能于20日内提供上述材料的，发包人有权解除合同或要求更换项目经理，逾期更换每日按合同总价款的0.2‰向发包人支付违约金。</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项目经理未经批准，擅自离开施工现场的违约责任：</w:t>
      </w:r>
      <w:r>
        <w:rPr>
          <w:rFonts w:hint="eastAsia" w:ascii="仿宋" w:hAnsi="仿宋" w:eastAsia="仿宋" w:cs="仿宋"/>
          <w:kern w:val="0"/>
          <w:sz w:val="24"/>
          <w:szCs w:val="21"/>
          <w:u w:val="single"/>
        </w:rPr>
        <w:t>发包人有权要求承包人承担2000 元/天的违约金。</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3.2.3 承包人擅自更换项目经理的违约责任：</w:t>
      </w:r>
      <w:r>
        <w:rPr>
          <w:rFonts w:hint="eastAsia" w:ascii="仿宋" w:hAnsi="仿宋" w:eastAsia="仿宋" w:cs="仿宋"/>
          <w:kern w:val="0"/>
          <w:sz w:val="24"/>
          <w:szCs w:val="21"/>
          <w:u w:val="single"/>
        </w:rPr>
        <w:t>承担10万元违约金，承包人承担上述违约给发包人造成的一切损失。</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u w:val="single"/>
        </w:rPr>
      </w:pPr>
      <w:r>
        <w:rPr>
          <w:rFonts w:hint="eastAsia" w:ascii="仿宋" w:hAnsi="仿宋" w:eastAsia="仿宋" w:cs="仿宋"/>
          <w:kern w:val="0"/>
          <w:sz w:val="24"/>
          <w:szCs w:val="21"/>
        </w:rPr>
        <w:t xml:space="preserve">    </w:t>
      </w:r>
      <w:bookmarkStart w:id="132" w:name="_Toc517792150"/>
      <w:r>
        <w:rPr>
          <w:rFonts w:hint="eastAsia" w:ascii="仿宋" w:hAnsi="仿宋" w:eastAsia="仿宋" w:cs="仿宋"/>
          <w:kern w:val="0"/>
          <w:sz w:val="24"/>
          <w:szCs w:val="21"/>
        </w:rPr>
        <w:t>3.2.4 承包人无正当理由拒绝更换项目经理的违约责任：</w:t>
      </w:r>
      <w:r>
        <w:rPr>
          <w:rFonts w:hint="eastAsia" w:ascii="仿宋" w:hAnsi="仿宋" w:eastAsia="仿宋" w:cs="仿宋"/>
          <w:kern w:val="0"/>
          <w:sz w:val="24"/>
          <w:szCs w:val="21"/>
          <w:u w:val="single"/>
        </w:rPr>
        <w:t>承担10万元违约金，承包人承担上述违约给发包人造成的一切损失。</w:t>
      </w:r>
      <w:bookmarkEnd w:id="132"/>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3.3 承包人人员</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3.3.1 承包人提交项目管理机构及施工现场管理人员安排报告的期限：</w:t>
      </w:r>
      <w:r>
        <w:rPr>
          <w:rFonts w:hint="eastAsia" w:ascii="仿宋" w:hAnsi="仿宋" w:eastAsia="仿宋" w:cs="仿宋"/>
          <w:kern w:val="0"/>
          <w:sz w:val="24"/>
          <w:szCs w:val="21"/>
          <w:u w:val="single"/>
        </w:rPr>
        <w:t>工程开工前3天内。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3.3.3 承包人无正当理由拒绝撤换主要施工管理人员的违约责任：</w:t>
      </w:r>
      <w:r>
        <w:rPr>
          <w:rFonts w:hint="eastAsia" w:ascii="仿宋" w:hAnsi="仿宋" w:eastAsia="仿宋" w:cs="仿宋"/>
          <w:kern w:val="0"/>
          <w:sz w:val="24"/>
          <w:szCs w:val="21"/>
          <w:u w:val="single"/>
        </w:rPr>
        <w:t>发包人有权要求承包人承担 30000 元的违约金。并有权解除合同并责令承包人退场，由此产生的一切损失及后果由承包人承担。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3.3.4 承包人主要施工管理人员离开施工现场的批准要求：</w:t>
      </w:r>
      <w:r>
        <w:rPr>
          <w:rFonts w:hint="eastAsia" w:ascii="仿宋" w:hAnsi="仿宋" w:eastAsia="仿宋" w:cs="仿宋"/>
          <w:kern w:val="0"/>
          <w:sz w:val="24"/>
          <w:szCs w:val="21"/>
          <w:u w:val="single"/>
        </w:rPr>
        <w:t xml:space="preserve"> 项目部所有人员要求常驻现场，实行考勤制度。由发包人批准，发包人认可方可离开。</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3.3.5承包人擅自更换主要施工管理人员的违约责任：</w:t>
      </w:r>
      <w:r>
        <w:rPr>
          <w:rFonts w:hint="eastAsia" w:ascii="仿宋" w:hAnsi="仿宋" w:eastAsia="仿宋" w:cs="仿宋"/>
          <w:kern w:val="0"/>
          <w:sz w:val="24"/>
          <w:szCs w:val="21"/>
          <w:u w:val="single"/>
        </w:rPr>
        <w:t>发包人有权要求承包人承担30000 元的违约金。并有权解除合同并责令承包人退场，由此产生的一切损失及后果由承包人承担。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承包人主要施工管理人员擅自离开施工现场的违约责任：</w:t>
      </w:r>
      <w:r>
        <w:rPr>
          <w:rFonts w:hint="eastAsia" w:ascii="仿宋" w:hAnsi="仿宋" w:eastAsia="仿宋" w:cs="仿宋"/>
          <w:kern w:val="0"/>
          <w:sz w:val="24"/>
          <w:szCs w:val="21"/>
          <w:u w:val="single"/>
        </w:rPr>
        <w:t>承包人承担 10000 元的违约金，由此产生的一切损失及后果由承包人承担。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w:t>
      </w:r>
      <w:bookmarkStart w:id="133" w:name="_Toc296890987"/>
      <w:bookmarkStart w:id="134" w:name="_Toc303539102"/>
      <w:bookmarkStart w:id="135" w:name="_Toc292559364"/>
      <w:bookmarkStart w:id="136" w:name="_Toc296346660"/>
      <w:bookmarkStart w:id="137" w:name="_Toc296891199"/>
      <w:bookmarkStart w:id="138" w:name="_Toc297120459"/>
      <w:bookmarkStart w:id="139" w:name="_Toc296503159"/>
      <w:bookmarkStart w:id="140" w:name="_Toc297123492"/>
      <w:bookmarkStart w:id="141" w:name="_Toc312677988"/>
      <w:bookmarkStart w:id="142" w:name="_Toc297216151"/>
      <w:bookmarkStart w:id="143" w:name="_Toc296944498"/>
      <w:bookmarkStart w:id="144" w:name="_Toc292559869"/>
      <w:bookmarkStart w:id="145" w:name="_Toc297048345"/>
      <w:bookmarkStart w:id="146" w:name="_Toc304295523"/>
      <w:bookmarkStart w:id="147" w:name="_Toc296347158"/>
      <w:bookmarkStart w:id="148" w:name="_Toc300934945"/>
      <w:r>
        <w:rPr>
          <w:rFonts w:hint="eastAsia" w:ascii="仿宋" w:hAnsi="仿宋" w:eastAsia="仿宋" w:cs="仿宋"/>
          <w:kern w:val="0"/>
          <w:sz w:val="24"/>
          <w:szCs w:val="21"/>
        </w:rPr>
        <w:t>.5 分包</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w:t>
      </w:r>
      <w:bookmarkStart w:id="149" w:name="_Toc303539103"/>
      <w:bookmarkStart w:id="150" w:name="_Toc297048346"/>
      <w:bookmarkStart w:id="151" w:name="_Toc297216152"/>
      <w:bookmarkStart w:id="152" w:name="_Toc297120460"/>
      <w:bookmarkStart w:id="153" w:name="_Toc304295524"/>
      <w:bookmarkStart w:id="154" w:name="_Toc296503160"/>
      <w:bookmarkStart w:id="155" w:name="_Toc292559870"/>
      <w:bookmarkStart w:id="156" w:name="_Toc296347159"/>
      <w:bookmarkStart w:id="157" w:name="_Toc296346661"/>
      <w:bookmarkStart w:id="158" w:name="_Toc292559365"/>
      <w:bookmarkStart w:id="159" w:name="_Toc296944499"/>
      <w:bookmarkStart w:id="160" w:name="_Toc296890988"/>
      <w:bookmarkStart w:id="161" w:name="_Toc297123493"/>
      <w:bookmarkStart w:id="162" w:name="_Toc300934946"/>
      <w:bookmarkStart w:id="163" w:name="_Toc296891200"/>
      <w:bookmarkStart w:id="164" w:name="_Toc318581158"/>
      <w:bookmarkStart w:id="165" w:name="_Toc312677989"/>
      <w:r>
        <w:rPr>
          <w:rFonts w:hint="eastAsia" w:ascii="仿宋" w:hAnsi="仿宋" w:eastAsia="仿宋" w:cs="仿宋"/>
          <w:kern w:val="0"/>
          <w:sz w:val="24"/>
          <w:szCs w:val="21"/>
        </w:rPr>
        <w:t>.5.1 分包的一般约定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bookmarkStart w:id="166" w:name="_Toc297048347"/>
      <w:bookmarkStart w:id="167" w:name="_Toc297120461"/>
      <w:bookmarkStart w:id="168" w:name="_Toc296346662"/>
      <w:bookmarkStart w:id="169" w:name="_Toc304295525"/>
      <w:bookmarkStart w:id="170" w:name="_Toc296503161"/>
      <w:bookmarkStart w:id="171" w:name="_Toc300934947"/>
      <w:bookmarkStart w:id="172" w:name="_Toc296891201"/>
      <w:bookmarkStart w:id="173" w:name="_Toc296890989"/>
      <w:bookmarkStart w:id="174" w:name="_Toc297216153"/>
      <w:bookmarkStart w:id="175" w:name="_Toc296347160"/>
      <w:bookmarkStart w:id="176" w:name="_Toc297123494"/>
      <w:bookmarkStart w:id="177" w:name="_Toc296944500"/>
      <w:bookmarkStart w:id="178" w:name="_Toc303539104"/>
      <w:r>
        <w:rPr>
          <w:rFonts w:hint="eastAsia" w:ascii="仿宋" w:hAnsi="仿宋" w:eastAsia="仿宋" w:cs="仿宋"/>
          <w:kern w:val="0"/>
          <w:sz w:val="24"/>
          <w:szCs w:val="21"/>
        </w:rPr>
        <w:t>禁止分包的工程包括：</w:t>
      </w:r>
      <w:r>
        <w:rPr>
          <w:rFonts w:hint="eastAsia" w:ascii="仿宋" w:hAnsi="仿宋" w:eastAsia="仿宋" w:cs="仿宋"/>
          <w:kern w:val="0"/>
          <w:sz w:val="24"/>
          <w:szCs w:val="21"/>
          <w:u w:val="single"/>
        </w:rPr>
        <w:t xml:space="preserve">除发包人允许的分包工程外，本工程不允许分包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主体结构、关键性工作的范围：</w:t>
      </w:r>
      <w:r>
        <w:rPr>
          <w:rFonts w:hint="eastAsia" w:ascii="仿宋" w:hAnsi="仿宋" w:eastAsia="仿宋" w:cs="仿宋"/>
          <w:kern w:val="0"/>
          <w:sz w:val="24"/>
          <w:szCs w:val="21"/>
          <w:u w:val="single"/>
        </w:rPr>
        <w:t xml:space="preserve">/  </w:t>
      </w: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    3</w:t>
      </w:r>
      <w:bookmarkStart w:id="179" w:name="_Toc318581159"/>
      <w:bookmarkStart w:id="180" w:name="_Toc312677990"/>
      <w:r>
        <w:rPr>
          <w:rFonts w:hint="eastAsia" w:ascii="仿宋" w:hAnsi="仿宋" w:eastAsia="仿宋" w:cs="仿宋"/>
          <w:kern w:val="0"/>
          <w:sz w:val="24"/>
          <w:szCs w:val="21"/>
        </w:rPr>
        <w:t>.5.2分包的确定</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允许分包的专业工程包括：</w:t>
      </w:r>
      <w:r>
        <w:rPr>
          <w:rFonts w:hint="eastAsia" w:ascii="仿宋" w:hAnsi="仿宋" w:eastAsia="仿宋" w:cs="仿宋"/>
          <w:kern w:val="0"/>
          <w:sz w:val="24"/>
          <w:szCs w:val="21"/>
          <w:u w:val="single"/>
        </w:rPr>
        <w:t>/</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其他关于分包的约定：</w:t>
      </w:r>
      <w:r>
        <w:rPr>
          <w:rFonts w:hint="eastAsia" w:ascii="仿宋" w:hAnsi="仿宋" w:eastAsia="仿宋" w:cs="仿宋"/>
          <w:kern w:val="0"/>
          <w:sz w:val="24"/>
          <w:szCs w:val="21"/>
          <w:u w:val="single"/>
        </w:rPr>
        <w:t>未经发包人书面同意，承包人不得将本合同工程的任何部分分包出去。承包人取得批准分包并不解除合同规定的承包人的任何责任或义务，承包人要配备人员进行总承包管理，纳入承包人的总施工计划、质量管理和交工验收范围。若承包人对分包人管理不善给发包人造成损失，承包人要负连带赔偿责任。</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3.5.4 分包合同价款</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关于分包合同价款支付的约定：</w:t>
      </w:r>
      <w:r>
        <w:rPr>
          <w:rFonts w:hint="eastAsia" w:ascii="仿宋" w:hAnsi="仿宋" w:eastAsia="仿宋" w:cs="仿宋"/>
          <w:kern w:val="0"/>
          <w:sz w:val="24"/>
          <w:szCs w:val="21"/>
          <w:u w:val="single"/>
        </w:rPr>
        <w:t>/</w:t>
      </w:r>
    </w:p>
    <w:bookmarkEnd w:id="179"/>
    <w:bookmarkEnd w:id="180"/>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3.6 工程照管与成品、半成品保护</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承包人负责照管工程及工程相关的材料、工程设备的起始时间：</w:t>
      </w:r>
      <w:r>
        <w:rPr>
          <w:rFonts w:hint="eastAsia" w:ascii="仿宋" w:hAnsi="仿宋" w:eastAsia="仿宋" w:cs="仿宋"/>
          <w:kern w:val="0"/>
          <w:sz w:val="24"/>
          <w:szCs w:val="21"/>
          <w:u w:val="single"/>
        </w:rPr>
        <w:t>设备、人员进场至验收交付使用前由承包人负责保修，无其它特殊要求的，费用由承包人承担</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3.7 履约担保</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bookmarkStart w:id="181" w:name="_Toc351203636"/>
      <w:r>
        <w:rPr>
          <w:rFonts w:hint="eastAsia" w:ascii="仿宋" w:hAnsi="仿宋" w:eastAsia="仿宋" w:cs="仿宋"/>
          <w:kern w:val="0"/>
          <w:sz w:val="24"/>
          <w:szCs w:val="21"/>
        </w:rPr>
        <w:t>承包人是否提供履约担保：</w:t>
      </w:r>
      <w:r>
        <w:rPr>
          <w:rFonts w:hint="eastAsia" w:ascii="仿宋" w:hAnsi="仿宋" w:eastAsia="仿宋" w:cs="仿宋"/>
          <w:kern w:val="0"/>
          <w:sz w:val="24"/>
          <w:szCs w:val="21"/>
          <w:u w:val="single"/>
        </w:rPr>
        <w:t xml:space="preserve"> 是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承包人提供履约担保的形式、金额及期限的：</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（1）</w:t>
      </w:r>
      <w:r>
        <w:rPr>
          <w:rFonts w:hint="eastAsia" w:ascii="仿宋" w:hAnsi="仿宋" w:eastAsia="仿宋" w:cs="仿宋"/>
          <w:bCs/>
          <w:kern w:val="0"/>
          <w:sz w:val="24"/>
          <w:szCs w:val="21"/>
          <w:u w:val="single"/>
        </w:rPr>
        <w:t>采用现金形式，签订合同前缴纳至临朐县沂泰建材有限公司</w:t>
      </w:r>
      <w:r>
        <w:rPr>
          <w:rFonts w:hint="eastAsia" w:ascii="仿宋" w:hAnsi="仿宋" w:eastAsia="仿宋" w:cs="仿宋"/>
          <w:kern w:val="0"/>
          <w:sz w:val="24"/>
          <w:szCs w:val="21"/>
          <w:u w:val="single"/>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（2）提供履约担保的时间：中标通知书发出后10日内且合同签订前。</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 xml:space="preserve">（3）履约担保的金额：合同额的5%。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（4）</w:t>
      </w:r>
      <w:r>
        <w:rPr>
          <w:rFonts w:hint="eastAsia" w:ascii="仿宋" w:hAnsi="仿宋" w:cs="仿宋"/>
          <w:sz w:val="24"/>
          <w:u w:val="single"/>
          <w:lang w:val="en-US" w:eastAsia="zh-CN"/>
        </w:rPr>
        <w:t>成交供应商</w:t>
      </w:r>
      <w:r>
        <w:rPr>
          <w:rFonts w:hint="eastAsia" w:ascii="仿宋" w:hAnsi="仿宋" w:eastAsia="仿宋" w:cs="仿宋"/>
          <w:kern w:val="0"/>
          <w:sz w:val="24"/>
          <w:szCs w:val="21"/>
          <w:u w:val="single"/>
        </w:rPr>
        <w:t>不能按要求提交履约保证金的，取消其中标资格，其</w:t>
      </w:r>
      <w:r>
        <w:rPr>
          <w:rFonts w:hint="eastAsia" w:ascii="仿宋" w:hAnsi="仿宋" w:cs="仿宋"/>
          <w:kern w:val="0"/>
          <w:sz w:val="24"/>
          <w:szCs w:val="21"/>
          <w:u w:val="single"/>
          <w:lang w:val="en-US" w:eastAsia="zh-CN"/>
        </w:rPr>
        <w:t>谈判</w:t>
      </w:r>
      <w:r>
        <w:rPr>
          <w:rFonts w:hint="eastAsia" w:ascii="仿宋" w:hAnsi="仿宋" w:eastAsia="仿宋" w:cs="仿宋"/>
          <w:kern w:val="0"/>
          <w:sz w:val="24"/>
          <w:szCs w:val="21"/>
          <w:u w:val="single"/>
        </w:rPr>
        <w:t>保证金不予退还，给</w:t>
      </w:r>
      <w:r>
        <w:rPr>
          <w:rFonts w:hint="eastAsia" w:ascii="仿宋" w:hAnsi="仿宋" w:eastAsia="仿宋" w:cs="仿宋"/>
          <w:kern w:val="0"/>
          <w:sz w:val="24"/>
          <w:szCs w:val="21"/>
          <w:u w:val="single"/>
          <w:lang w:val="en-US" w:eastAsia="zh-CN"/>
        </w:rPr>
        <w:t>采购人</w:t>
      </w:r>
      <w:r>
        <w:rPr>
          <w:rFonts w:hint="eastAsia" w:ascii="仿宋" w:hAnsi="仿宋" w:eastAsia="仿宋" w:cs="仿宋"/>
          <w:kern w:val="0"/>
          <w:sz w:val="24"/>
          <w:szCs w:val="21"/>
          <w:u w:val="single"/>
        </w:rPr>
        <w:t>造成的损失超过</w:t>
      </w:r>
      <w:r>
        <w:rPr>
          <w:rFonts w:hint="eastAsia" w:ascii="仿宋" w:hAnsi="仿宋" w:cs="仿宋"/>
          <w:kern w:val="0"/>
          <w:sz w:val="24"/>
          <w:szCs w:val="21"/>
          <w:u w:val="single"/>
          <w:lang w:val="en-US" w:eastAsia="zh-CN"/>
        </w:rPr>
        <w:t>谈判</w:t>
      </w:r>
      <w:r>
        <w:rPr>
          <w:rFonts w:hint="eastAsia" w:ascii="仿宋" w:hAnsi="仿宋" w:eastAsia="仿宋" w:cs="仿宋"/>
          <w:kern w:val="0"/>
          <w:sz w:val="24"/>
          <w:szCs w:val="21"/>
          <w:u w:val="single"/>
        </w:rPr>
        <w:t>保证金数额的，</w:t>
      </w:r>
      <w:r>
        <w:rPr>
          <w:rFonts w:hint="eastAsia" w:ascii="仿宋" w:hAnsi="仿宋" w:cs="仿宋"/>
          <w:sz w:val="24"/>
          <w:u w:val="single"/>
          <w:lang w:val="en-US" w:eastAsia="zh-CN"/>
        </w:rPr>
        <w:t>成交供应商</w:t>
      </w:r>
      <w:r>
        <w:rPr>
          <w:rFonts w:hint="eastAsia" w:ascii="仿宋" w:hAnsi="仿宋" w:eastAsia="仿宋" w:cs="仿宋"/>
          <w:kern w:val="0"/>
          <w:sz w:val="24"/>
          <w:szCs w:val="21"/>
          <w:u w:val="single"/>
        </w:rPr>
        <w:t>还应当对超过部分予以赔偿。</w:t>
      </w:r>
    </w:p>
    <w:bookmarkEnd w:id="181"/>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182" w:name="_Toc267251418"/>
      <w:bookmarkStart w:id="183" w:name="_Toc351203637"/>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5</w:t>
      </w:r>
      <w:bookmarkEnd w:id="182"/>
      <w:bookmarkStart w:id="184" w:name="_Toc292559872"/>
      <w:bookmarkStart w:id="185" w:name="_Toc297120463"/>
      <w:bookmarkStart w:id="186" w:name="_Toc297048349"/>
      <w:bookmarkStart w:id="187" w:name="_Toc296347162"/>
      <w:bookmarkStart w:id="188" w:name="_Toc296944502"/>
      <w:bookmarkStart w:id="189" w:name="_Toc296503163"/>
      <w:bookmarkStart w:id="190" w:name="_Toc296346664"/>
      <w:bookmarkStart w:id="191" w:name="_Toc292559367"/>
      <w:bookmarkStart w:id="192" w:name="_Toc296890991"/>
      <w:bookmarkStart w:id="193" w:name="_Toc296891203"/>
      <w:r>
        <w:rPr>
          <w:rFonts w:hint="eastAsia" w:ascii="仿宋" w:hAnsi="仿宋" w:eastAsia="仿宋" w:cs="仿宋"/>
          <w:kern w:val="0"/>
          <w:sz w:val="24"/>
          <w:szCs w:val="21"/>
        </w:rPr>
        <w:t>. 工程质量</w:t>
      </w:r>
      <w:bookmarkEnd w:id="183"/>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194" w:name="_Toc517792151"/>
      <w:r>
        <w:rPr>
          <w:rFonts w:hint="eastAsia" w:ascii="仿宋" w:hAnsi="仿宋" w:eastAsia="仿宋" w:cs="仿宋"/>
          <w:kern w:val="0"/>
          <w:sz w:val="24"/>
          <w:szCs w:val="21"/>
        </w:rPr>
        <w:t>5.1 质量要求</w:t>
      </w:r>
      <w:bookmarkEnd w:id="194"/>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5</w:t>
      </w:r>
      <w:bookmarkStart w:id="195" w:name="_Toc297123496"/>
      <w:bookmarkStart w:id="196" w:name="_Toc304295527"/>
      <w:bookmarkStart w:id="197" w:name="_Toc297216155"/>
      <w:bookmarkStart w:id="198" w:name="_Toc303539106"/>
      <w:bookmarkStart w:id="199" w:name="_Toc300934949"/>
      <w:bookmarkStart w:id="200" w:name="_Toc312677997"/>
      <w:bookmarkStart w:id="201" w:name="_Toc318581164"/>
      <w:r>
        <w:rPr>
          <w:rFonts w:hint="eastAsia" w:ascii="仿宋" w:hAnsi="仿宋" w:eastAsia="仿宋" w:cs="仿宋"/>
          <w:kern w:val="0"/>
          <w:sz w:val="24"/>
          <w:szCs w:val="21"/>
        </w:rPr>
        <w:t>.1.1 特殊质量标准和要求：</w:t>
      </w:r>
      <w:r>
        <w:rPr>
          <w:rFonts w:hint="eastAsia" w:ascii="仿宋" w:hAnsi="仿宋" w:eastAsia="仿宋" w:cs="仿宋"/>
          <w:kern w:val="0"/>
          <w:sz w:val="24"/>
          <w:szCs w:val="21"/>
          <w:u w:val="single"/>
        </w:rPr>
        <w:t>达到现行国家施工验收规范合格标准</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关于工程奖项的约定：</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202" w:name="_Toc517792152"/>
      <w:r>
        <w:rPr>
          <w:rFonts w:hint="eastAsia" w:ascii="仿宋" w:hAnsi="仿宋" w:eastAsia="仿宋" w:cs="仿宋"/>
          <w:kern w:val="0"/>
          <w:sz w:val="24"/>
          <w:szCs w:val="21"/>
        </w:rPr>
        <w:t>5.3 隐蔽工程检查</w:t>
      </w:r>
      <w:bookmarkEnd w:id="202"/>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5.3.2承包人提前通知</w:t>
      </w:r>
      <w:r>
        <w:rPr>
          <w:rFonts w:hint="eastAsia" w:ascii="仿宋" w:hAnsi="仿宋" w:cs="仿宋"/>
          <w:kern w:val="0"/>
          <w:sz w:val="24"/>
          <w:szCs w:val="21"/>
          <w:lang w:val="en-US" w:eastAsia="zh-CN"/>
        </w:rPr>
        <w:t>发包人</w:t>
      </w:r>
      <w:r>
        <w:rPr>
          <w:rFonts w:hint="eastAsia" w:ascii="仿宋" w:hAnsi="仿宋" w:eastAsia="仿宋" w:cs="仿宋"/>
          <w:kern w:val="0"/>
          <w:sz w:val="24"/>
          <w:szCs w:val="21"/>
        </w:rPr>
        <w:t>隐蔽工程检查的期限的约定：</w:t>
      </w:r>
      <w:r>
        <w:rPr>
          <w:rFonts w:hint="eastAsia" w:ascii="仿宋" w:hAnsi="仿宋" w:eastAsia="仿宋" w:cs="仿宋"/>
          <w:kern w:val="0"/>
          <w:sz w:val="24"/>
          <w:szCs w:val="21"/>
          <w:u w:val="single"/>
        </w:rPr>
        <w:t>共同检查前48小时。</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lang w:val="en-US" w:eastAsia="zh-CN"/>
        </w:rPr>
        <w:t>发包人</w:t>
      </w:r>
      <w:r>
        <w:rPr>
          <w:rFonts w:hint="eastAsia" w:ascii="仿宋" w:hAnsi="仿宋" w:eastAsia="仿宋" w:cs="仿宋"/>
          <w:kern w:val="0"/>
          <w:sz w:val="24"/>
          <w:szCs w:val="21"/>
          <w:u w:val="single"/>
        </w:rPr>
        <w:t>既未按时进行检查也未提出延期要求的，不视为隐蔽工程检查合格，承包人不得进行覆盖或进行下一道工序的施工，因此造成工期延误的，工期相应顺延</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cs="仿宋"/>
          <w:kern w:val="0"/>
          <w:sz w:val="24"/>
          <w:szCs w:val="21"/>
          <w:lang w:val="en-US" w:eastAsia="zh-CN"/>
        </w:rPr>
        <w:t>发包人</w:t>
      </w:r>
      <w:r>
        <w:rPr>
          <w:rFonts w:hint="eastAsia" w:ascii="仿宋" w:hAnsi="仿宋" w:eastAsia="仿宋" w:cs="仿宋"/>
          <w:kern w:val="0"/>
          <w:sz w:val="24"/>
          <w:szCs w:val="21"/>
        </w:rPr>
        <w:t>不能按时进行检查时，应提前</w:t>
      </w:r>
      <w:r>
        <w:rPr>
          <w:rFonts w:hint="eastAsia" w:ascii="仿宋" w:hAnsi="仿宋" w:eastAsia="仿宋" w:cs="仿宋"/>
          <w:kern w:val="0"/>
          <w:sz w:val="24"/>
          <w:szCs w:val="21"/>
          <w:u w:val="single"/>
        </w:rPr>
        <w:t xml:space="preserve"> 24 </w:t>
      </w:r>
      <w:r>
        <w:rPr>
          <w:rFonts w:hint="eastAsia" w:ascii="仿宋" w:hAnsi="仿宋" w:eastAsia="仿宋" w:cs="仿宋"/>
          <w:kern w:val="0"/>
          <w:sz w:val="24"/>
          <w:szCs w:val="21"/>
        </w:rPr>
        <w:t>小时提交书面延期要求。</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关于延期最长不得超过：</w:t>
      </w:r>
      <w:r>
        <w:rPr>
          <w:rFonts w:hint="eastAsia" w:ascii="仿宋" w:hAnsi="仿宋" w:eastAsia="仿宋" w:cs="仿宋"/>
          <w:kern w:val="0"/>
          <w:sz w:val="24"/>
          <w:szCs w:val="21"/>
          <w:u w:val="single"/>
        </w:rPr>
        <w:t xml:space="preserve"> 48 </w:t>
      </w:r>
      <w:r>
        <w:rPr>
          <w:rFonts w:hint="eastAsia" w:ascii="仿宋" w:hAnsi="仿宋" w:eastAsia="仿宋" w:cs="仿宋"/>
          <w:kern w:val="0"/>
          <w:sz w:val="24"/>
          <w:szCs w:val="21"/>
        </w:rPr>
        <w:t>小时。</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203" w:name="_Toc351203638"/>
      <w:r>
        <w:rPr>
          <w:rFonts w:hint="eastAsia" w:ascii="仿宋" w:hAnsi="仿宋" w:eastAsia="仿宋" w:cs="仿宋"/>
          <w:kern w:val="0"/>
          <w:sz w:val="24"/>
          <w:szCs w:val="21"/>
        </w:rPr>
        <w:t>6. 安全文明施工与环境保护</w:t>
      </w:r>
      <w:bookmarkEnd w:id="203"/>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6.1安全文明施工</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24"/>
          <w:szCs w:val="21"/>
          <w:u w:val="single"/>
        </w:rPr>
      </w:pPr>
      <w:r>
        <w:rPr>
          <w:rFonts w:hint="eastAsia" w:ascii="仿宋" w:hAnsi="仿宋" w:eastAsia="仿宋" w:cs="仿宋"/>
          <w:kern w:val="0"/>
          <w:sz w:val="24"/>
          <w:szCs w:val="21"/>
        </w:rPr>
        <w:t>6.1.1 项目安全生产的达标目标及相应事项的约定：</w:t>
      </w:r>
      <w:r>
        <w:rPr>
          <w:rFonts w:hint="eastAsia" w:ascii="仿宋" w:hAnsi="仿宋" w:eastAsia="仿宋" w:cs="仿宋"/>
          <w:kern w:val="0"/>
          <w:sz w:val="24"/>
          <w:szCs w:val="21"/>
          <w:u w:val="single"/>
        </w:rPr>
        <w:t>工程安全文明施工应严格按照山东省、潍坊市、临朐县最新的安全文明施工标准及要求执行。</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30"/>
          <w:szCs w:val="30"/>
        </w:rPr>
      </w:pPr>
      <w:r>
        <w:rPr>
          <w:rFonts w:hint="eastAsia" w:ascii="仿宋" w:hAnsi="仿宋" w:eastAsia="仿宋" w:cs="仿宋"/>
          <w:kern w:val="0"/>
          <w:sz w:val="24"/>
          <w:szCs w:val="21"/>
        </w:rPr>
        <w:t>6.1.4 关于治安保卫的特别约定：</w:t>
      </w:r>
      <w:r>
        <w:rPr>
          <w:rFonts w:hint="eastAsia" w:ascii="仿宋" w:hAnsi="仿宋" w:eastAsia="仿宋" w:cs="仿宋"/>
          <w:kern w:val="0"/>
          <w:sz w:val="24"/>
          <w:szCs w:val="21"/>
          <w:u w:val="single"/>
        </w:rPr>
        <w:t>承包人编制施工现场治安管理条例，制定突发事件紧急预案等，报发包人备案；由承包人负责与当地公安部门协商建立治安管理机构或者联防组织， 在施工场地内（包含生活区域在内）发生的治安事件，全部由承包人负责解决并独立承担相应责，费用承包人自行处理。</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关于编制施工场地治安管理计划的约定：</w:t>
      </w:r>
      <w:r>
        <w:rPr>
          <w:rFonts w:hint="eastAsia" w:ascii="仿宋" w:hAnsi="仿宋" w:eastAsia="仿宋" w:cs="仿宋"/>
          <w:kern w:val="0"/>
          <w:sz w:val="24"/>
          <w:szCs w:val="21"/>
          <w:u w:val="single"/>
        </w:rPr>
        <w:t>开工前以书面形式向发包人提供施工现场治安管理措施或方案及应对突发治安事件的紧急预案等，延迟一天承包人向发包人支付20000元的违约金。</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6.1.5 文明施工</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合同当事人对文明施工的要求：</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（工程安全文明施工应严格执行国家、山东省、潍坊市、临朐县的相关规定及要求）</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6.1.6 关于安全文明施工费支付比例和支付期限的约定：</w:t>
      </w:r>
      <w:r>
        <w:rPr>
          <w:rFonts w:hint="eastAsia" w:ascii="仿宋" w:hAnsi="仿宋" w:eastAsia="仿宋" w:cs="仿宋"/>
          <w:kern w:val="0"/>
          <w:sz w:val="24"/>
          <w:szCs w:val="21"/>
          <w:u w:val="single"/>
        </w:rPr>
        <w:t>纳入合同价格支付</w:t>
      </w:r>
    </w:p>
    <w:bookmarkEnd w:id="195"/>
    <w:bookmarkEnd w:id="196"/>
    <w:bookmarkEnd w:id="197"/>
    <w:bookmarkEnd w:id="198"/>
    <w:bookmarkEnd w:id="199"/>
    <w:bookmarkEnd w:id="200"/>
    <w:bookmarkEnd w:id="201"/>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204" w:name="_Toc351203639"/>
      <w:r>
        <w:rPr>
          <w:rFonts w:hint="eastAsia" w:ascii="仿宋" w:hAnsi="仿宋" w:eastAsia="仿宋" w:cs="仿宋"/>
          <w:kern w:val="0"/>
          <w:sz w:val="24"/>
          <w:szCs w:val="21"/>
        </w:rPr>
        <w:t>7. 工期和进度</w:t>
      </w:r>
      <w:bookmarkEnd w:id="204"/>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7.1 施工组织设计</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30"/>
          <w:szCs w:val="30"/>
        </w:rPr>
      </w:pPr>
      <w:r>
        <w:rPr>
          <w:rFonts w:hint="eastAsia" w:ascii="仿宋" w:hAnsi="仿宋" w:eastAsia="仿宋" w:cs="仿宋"/>
          <w:kern w:val="0"/>
          <w:sz w:val="24"/>
          <w:szCs w:val="21"/>
        </w:rPr>
        <w:t>7.1.1 合同当事人约定的施工组织设计应包括的其他内容：</w:t>
      </w:r>
      <w:r>
        <w:rPr>
          <w:rFonts w:hint="eastAsia" w:ascii="仿宋" w:hAnsi="仿宋" w:eastAsia="仿宋" w:cs="仿宋"/>
          <w:kern w:val="0"/>
          <w:sz w:val="24"/>
          <w:szCs w:val="21"/>
          <w:u w:val="single"/>
        </w:rPr>
        <w:t>①专业性较强的专项工程施工组织设计；②安全专项技术措施；③施工现场临时用水、电方案；④达到规定规模的危险性较大的作业；⑤按照</w:t>
      </w:r>
      <w:r>
        <w:rPr>
          <w:rFonts w:hint="eastAsia" w:ascii="仿宋" w:hAnsi="仿宋" w:eastAsia="仿宋" w:cs="仿宋"/>
          <w:kern w:val="0"/>
          <w:sz w:val="24"/>
          <w:szCs w:val="21"/>
          <w:u w:val="single"/>
          <w:lang w:val="en-US" w:eastAsia="zh-CN"/>
        </w:rPr>
        <w:t>发包人</w:t>
      </w:r>
      <w:r>
        <w:rPr>
          <w:rFonts w:hint="eastAsia" w:ascii="仿宋" w:hAnsi="仿宋" w:eastAsia="仿宋" w:cs="仿宋"/>
          <w:kern w:val="0"/>
          <w:sz w:val="24"/>
          <w:szCs w:val="21"/>
          <w:u w:val="single"/>
        </w:rPr>
        <w:t>相关要求等。</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24"/>
          <w:szCs w:val="21"/>
        </w:rPr>
      </w:pPr>
      <w:r>
        <w:rPr>
          <w:rFonts w:hint="eastAsia" w:ascii="仿宋" w:hAnsi="仿宋" w:eastAsia="仿宋" w:cs="仿宋"/>
          <w:kern w:val="0"/>
          <w:sz w:val="24"/>
          <w:szCs w:val="21"/>
        </w:rPr>
        <w:t>7.1.2 施工组织设计的提交和修改</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承包人提交详细施工组织设计的期限的约定：</w:t>
      </w:r>
      <w:r>
        <w:rPr>
          <w:rFonts w:hint="eastAsia" w:ascii="仿宋" w:hAnsi="仿宋" w:eastAsia="仿宋" w:cs="仿宋"/>
          <w:kern w:val="0"/>
          <w:sz w:val="24"/>
          <w:szCs w:val="21"/>
          <w:u w:val="single"/>
        </w:rPr>
        <w:t>开工前7天</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30"/>
          <w:szCs w:val="30"/>
        </w:rPr>
      </w:pPr>
      <w:r>
        <w:rPr>
          <w:rFonts w:hint="eastAsia" w:ascii="仿宋" w:hAnsi="仿宋" w:eastAsia="仿宋" w:cs="仿宋"/>
          <w:kern w:val="0"/>
          <w:sz w:val="24"/>
          <w:szCs w:val="21"/>
        </w:rPr>
        <w:t>发包人在收到详细的施工组织设计后确认或提出修改意见的期限：</w:t>
      </w:r>
      <w:r>
        <w:rPr>
          <w:rFonts w:hint="eastAsia" w:ascii="仿宋" w:hAnsi="仿宋" w:eastAsia="仿宋" w:cs="仿宋"/>
          <w:kern w:val="0"/>
          <w:sz w:val="24"/>
          <w:szCs w:val="21"/>
          <w:u w:val="single"/>
        </w:rPr>
        <w:t>7天内，施工组织设计和进度计划一旦经过发包人审批通过，即具有合同约束力，但不做为结算依据，承包人须严格遵照执行。</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w:t>
      </w:r>
      <w:bookmarkStart w:id="205" w:name="_Toc304295541"/>
      <w:bookmarkStart w:id="206" w:name="_Toc297216173"/>
      <w:bookmarkStart w:id="207" w:name="_Toc303539123"/>
      <w:bookmarkStart w:id="208" w:name="_Toc312678005"/>
      <w:bookmarkStart w:id="209" w:name="_Toc312677479"/>
      <w:bookmarkStart w:id="210" w:name="_Toc300934966"/>
      <w:bookmarkStart w:id="211" w:name="_Toc297123514"/>
      <w:r>
        <w:rPr>
          <w:rFonts w:hint="eastAsia" w:ascii="仿宋" w:hAnsi="仿宋" w:eastAsia="仿宋" w:cs="仿宋"/>
          <w:kern w:val="0"/>
          <w:sz w:val="24"/>
          <w:szCs w:val="21"/>
        </w:rPr>
        <w:t>.2 施工进度计划</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7.2.2 施工进度计划的修订</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30"/>
          <w:szCs w:val="30"/>
        </w:rPr>
      </w:pPr>
      <w:r>
        <w:rPr>
          <w:rFonts w:hint="eastAsia" w:ascii="仿宋" w:hAnsi="仿宋" w:eastAsia="仿宋" w:cs="仿宋"/>
          <w:kern w:val="0"/>
          <w:sz w:val="24"/>
          <w:szCs w:val="21"/>
        </w:rPr>
        <w:t>发包人在收到修订的施工进度计划后确认或提出修改意见的期限：</w:t>
      </w:r>
      <w:r>
        <w:rPr>
          <w:rFonts w:hint="eastAsia" w:ascii="仿宋" w:hAnsi="仿宋" w:eastAsia="仿宋" w:cs="仿宋"/>
          <w:kern w:val="0"/>
          <w:sz w:val="24"/>
          <w:szCs w:val="21"/>
          <w:u w:val="single"/>
        </w:rPr>
        <w:t>不论何种原因造成工程的实际进度与第7.1.2 款的合同进度计划不符时，承包人可以提前 7 天向</w:t>
      </w:r>
      <w:r>
        <w:rPr>
          <w:rFonts w:hint="eastAsia" w:ascii="仿宋" w:hAnsi="仿宋" w:eastAsia="仿宋" w:cs="仿宋"/>
          <w:kern w:val="0"/>
          <w:sz w:val="24"/>
          <w:szCs w:val="21"/>
          <w:u w:val="single"/>
          <w:lang w:val="en-US" w:eastAsia="zh-CN"/>
        </w:rPr>
        <w:t>发包人</w:t>
      </w:r>
      <w:r>
        <w:rPr>
          <w:rFonts w:hint="eastAsia" w:ascii="仿宋" w:hAnsi="仿宋" w:eastAsia="仿宋" w:cs="仿宋"/>
          <w:kern w:val="0"/>
          <w:sz w:val="24"/>
          <w:szCs w:val="21"/>
          <w:u w:val="single"/>
        </w:rPr>
        <w:t>提交修订合同进度计划的申请报告，并附有关措施和相关资料，报</w:t>
      </w:r>
      <w:r>
        <w:rPr>
          <w:rFonts w:hint="eastAsia" w:ascii="仿宋" w:hAnsi="仿宋" w:eastAsia="仿宋" w:cs="仿宋"/>
          <w:kern w:val="0"/>
          <w:sz w:val="24"/>
          <w:szCs w:val="21"/>
          <w:u w:val="single"/>
          <w:lang w:val="en-US" w:eastAsia="zh-CN"/>
        </w:rPr>
        <w:t>发包人</w:t>
      </w:r>
      <w:r>
        <w:rPr>
          <w:rFonts w:hint="eastAsia" w:ascii="仿宋" w:hAnsi="仿宋" w:eastAsia="仿宋" w:cs="仿宋"/>
          <w:kern w:val="0"/>
          <w:sz w:val="24"/>
          <w:szCs w:val="21"/>
          <w:u w:val="single"/>
        </w:rPr>
        <w:t>审批；</w:t>
      </w:r>
      <w:r>
        <w:rPr>
          <w:rFonts w:hint="eastAsia" w:ascii="仿宋" w:hAnsi="仿宋" w:eastAsia="仿宋" w:cs="仿宋"/>
          <w:kern w:val="0"/>
          <w:sz w:val="24"/>
          <w:szCs w:val="21"/>
          <w:u w:val="single"/>
          <w:lang w:val="en-US" w:eastAsia="zh-CN"/>
        </w:rPr>
        <w:t>发包人</w:t>
      </w:r>
      <w:r>
        <w:rPr>
          <w:rFonts w:hint="eastAsia" w:ascii="仿宋" w:hAnsi="仿宋" w:eastAsia="仿宋" w:cs="仿宋"/>
          <w:kern w:val="0"/>
          <w:sz w:val="24"/>
          <w:szCs w:val="21"/>
          <w:u w:val="single"/>
        </w:rPr>
        <w:t>也可以直接向承包人作出修订合同进度计划的指示，承包人应按该指示修订合同进度计划，报</w:t>
      </w:r>
      <w:r>
        <w:rPr>
          <w:rFonts w:hint="eastAsia" w:ascii="仿宋" w:hAnsi="仿宋" w:eastAsia="仿宋" w:cs="仿宋"/>
          <w:kern w:val="0"/>
          <w:sz w:val="24"/>
          <w:szCs w:val="21"/>
          <w:u w:val="single"/>
          <w:lang w:val="en-US" w:eastAsia="zh-CN"/>
        </w:rPr>
        <w:t>发包人</w:t>
      </w:r>
      <w:r>
        <w:rPr>
          <w:rFonts w:hint="eastAsia" w:ascii="仿宋" w:hAnsi="仿宋" w:eastAsia="仿宋" w:cs="仿宋"/>
          <w:kern w:val="0"/>
          <w:sz w:val="24"/>
          <w:szCs w:val="21"/>
          <w:u w:val="single"/>
        </w:rPr>
        <w:t>审批。</w:t>
      </w:r>
      <w:r>
        <w:rPr>
          <w:rFonts w:hint="eastAsia" w:ascii="仿宋" w:hAnsi="仿宋" w:eastAsia="仿宋" w:cs="仿宋"/>
          <w:kern w:val="0"/>
          <w:sz w:val="24"/>
          <w:szCs w:val="21"/>
          <w:u w:val="single"/>
          <w:lang w:val="en-US" w:eastAsia="zh-CN"/>
        </w:rPr>
        <w:t>发包人</w:t>
      </w:r>
      <w:r>
        <w:rPr>
          <w:rFonts w:hint="eastAsia" w:ascii="仿宋" w:hAnsi="仿宋" w:eastAsia="仿宋" w:cs="仿宋"/>
          <w:kern w:val="0"/>
          <w:sz w:val="24"/>
          <w:szCs w:val="21"/>
          <w:u w:val="single"/>
        </w:rPr>
        <w:t>应在收到有关文件 7 天内批复。当发包人认为有必要赶工时，承包人必须调整施工计划，增加人、机、料赶工，保证赶工期并不再索取任何费用。</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除发包人特别注明外，上述施工进度计划的修订不视工期的变更或者顺延。</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承包人应充分考虑施工期因图纸变更或发包人指令而影响施工的情况，及时调整总进度计划以保证总工期不变。</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7.3 开工</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7.3.1 开工准备</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关于承包人提交工程开工报审表的期限：</w:t>
      </w:r>
      <w:r>
        <w:rPr>
          <w:rFonts w:hint="eastAsia" w:ascii="仿宋" w:hAnsi="仿宋" w:eastAsia="仿宋" w:cs="仿宋"/>
          <w:kern w:val="0"/>
          <w:sz w:val="24"/>
          <w:szCs w:val="21"/>
          <w:u w:val="single"/>
        </w:rPr>
        <w:t>开工前 7 天。</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关于发包人应完成的其他开工准备工作及期限：</w:t>
      </w:r>
      <w:r>
        <w:rPr>
          <w:rFonts w:hint="eastAsia" w:ascii="仿宋" w:hAnsi="仿宋" w:eastAsia="仿宋" w:cs="仿宋"/>
          <w:kern w:val="0"/>
          <w:sz w:val="24"/>
          <w:szCs w:val="21"/>
          <w:u w:val="single"/>
        </w:rPr>
        <w:t>执行通用合同条款。</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关于承包人应完成的其他开工准备工作及期限：</w:t>
      </w:r>
      <w:r>
        <w:rPr>
          <w:rFonts w:hint="eastAsia" w:ascii="仿宋" w:hAnsi="仿宋" w:eastAsia="仿宋" w:cs="仿宋"/>
          <w:kern w:val="0"/>
          <w:sz w:val="24"/>
          <w:szCs w:val="21"/>
          <w:u w:val="single"/>
        </w:rPr>
        <w:t>执行通用合同条款。</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7.3.2开工通知</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因发包人原因造成未能在计划开工日期之日起</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天内发出开工通知的，承包人有权提出价格调整要求，或者解除合同。</w:t>
      </w:r>
    </w:p>
    <w:bookmarkEnd w:id="205"/>
    <w:bookmarkEnd w:id="206"/>
    <w:bookmarkEnd w:id="207"/>
    <w:bookmarkEnd w:id="208"/>
    <w:bookmarkEnd w:id="209"/>
    <w:bookmarkEnd w:id="210"/>
    <w:bookmarkEnd w:id="21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7.4 测量放线</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7.4.1发包人向承包人提供测量基准点、基准线和水准点及其书面资料的期限：</w:t>
      </w:r>
      <w:r>
        <w:rPr>
          <w:rFonts w:hint="eastAsia" w:ascii="仿宋" w:hAnsi="仿宋" w:eastAsia="仿宋" w:cs="仿宋"/>
          <w:kern w:val="0"/>
          <w:sz w:val="24"/>
          <w:szCs w:val="21"/>
          <w:u w:val="single"/>
        </w:rPr>
        <w:t>合同签订后，开工前。</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w:t>
      </w:r>
      <w:bookmarkStart w:id="212" w:name="_Toc303539125"/>
      <w:bookmarkStart w:id="213" w:name="_Toc312678010"/>
      <w:bookmarkStart w:id="214" w:name="_Toc312677484"/>
      <w:bookmarkStart w:id="215" w:name="_Toc300934968"/>
      <w:bookmarkStart w:id="216" w:name="_Toc297123516"/>
      <w:bookmarkStart w:id="217" w:name="_Toc304295546"/>
      <w:bookmarkStart w:id="218" w:name="_Toc297216175"/>
      <w:r>
        <w:rPr>
          <w:rFonts w:hint="eastAsia" w:ascii="仿宋" w:hAnsi="仿宋" w:eastAsia="仿宋" w:cs="仿宋"/>
          <w:kern w:val="0"/>
          <w:sz w:val="24"/>
          <w:szCs w:val="21"/>
        </w:rPr>
        <w:t>.5 工期延误</w:t>
      </w:r>
    </w:p>
    <w:bookmarkEnd w:id="212"/>
    <w:bookmarkEnd w:id="213"/>
    <w:bookmarkEnd w:id="214"/>
    <w:bookmarkEnd w:id="215"/>
    <w:bookmarkEnd w:id="216"/>
    <w:bookmarkEnd w:id="217"/>
    <w:bookmarkEnd w:id="218"/>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7.5.1 因发包人原因导致工期延误</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因发包人原因导致工期延误的其他情形：</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w:t>
      </w:r>
      <w:bookmarkStart w:id="219" w:name="_Toc312677486"/>
      <w:bookmarkStart w:id="220" w:name="_Toc318581169"/>
      <w:bookmarkStart w:id="221" w:name="_Toc312678012"/>
      <w:bookmarkStart w:id="222" w:name="_Toc297216177"/>
      <w:bookmarkStart w:id="223" w:name="_Toc300934970"/>
      <w:bookmarkStart w:id="224" w:name="_Toc303539127"/>
      <w:bookmarkStart w:id="225" w:name="_Toc304295548"/>
      <w:bookmarkStart w:id="226" w:name="_Toc297123518"/>
      <w:r>
        <w:rPr>
          <w:rFonts w:hint="eastAsia" w:ascii="仿宋" w:hAnsi="仿宋" w:eastAsia="仿宋" w:cs="仿宋"/>
          <w:kern w:val="0"/>
          <w:sz w:val="24"/>
          <w:szCs w:val="21"/>
        </w:rPr>
        <w:t>.5.2 因承包人原因导致工期延误</w:t>
      </w:r>
    </w:p>
    <w:bookmarkEnd w:id="219"/>
    <w:bookmarkEnd w:id="220"/>
    <w:bookmarkEnd w:id="221"/>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因</w:t>
      </w:r>
      <w:bookmarkStart w:id="227" w:name="_Toc312677487"/>
      <w:bookmarkStart w:id="228" w:name="_Toc312678013"/>
      <w:bookmarkStart w:id="229" w:name="_Toc318581170"/>
      <w:r>
        <w:rPr>
          <w:rFonts w:hint="eastAsia" w:ascii="仿宋" w:hAnsi="仿宋" w:eastAsia="仿宋" w:cs="仿宋"/>
          <w:kern w:val="0"/>
          <w:sz w:val="24"/>
          <w:szCs w:val="21"/>
        </w:rPr>
        <w:t>承包人原因造成工期延误，逾期竣工违约金的计算方法为：</w:t>
      </w:r>
      <w:r>
        <w:rPr>
          <w:rFonts w:hint="eastAsia" w:ascii="仿宋" w:hAnsi="仿宋" w:eastAsia="仿宋" w:cs="仿宋"/>
          <w:kern w:val="0"/>
          <w:sz w:val="24"/>
          <w:szCs w:val="21"/>
          <w:u w:val="single"/>
        </w:rPr>
        <w:t>每延误一天，承包人向发包人支付工程造价（不含暂列金额）0.3‰的违约金，工期延误 50 天以上，发包人有权选择解除合同，承包人应向发包人支付签约合同价的1%的违约金，同时承包人应承担由此给发包人带来的一切经济损失（包括但不限于发包人直接损失、第三方索赔导致发包人损失、发包人为实现损失赔偿所支出的律师费、诉讼费、执行费等全部费用），承包人还需在发包人规定时间内撤离现场。</w:t>
      </w:r>
      <w:bookmarkEnd w:id="222"/>
      <w:bookmarkEnd w:id="223"/>
      <w:bookmarkEnd w:id="224"/>
      <w:bookmarkEnd w:id="225"/>
      <w:bookmarkEnd w:id="226"/>
      <w:bookmarkEnd w:id="227"/>
      <w:bookmarkEnd w:id="228"/>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若发包人选择解除合同，则发包人有权另行安排其它施工单位继续施工，承包人应该在</w:t>
      </w:r>
      <w:r>
        <w:rPr>
          <w:rFonts w:hint="eastAsia" w:ascii="仿宋" w:hAnsi="仿宋" w:cs="仿宋"/>
          <w:kern w:val="0"/>
          <w:sz w:val="24"/>
          <w:szCs w:val="21"/>
          <w:u w:val="single"/>
          <w:lang w:val="en-US" w:eastAsia="zh-CN"/>
        </w:rPr>
        <w:t xml:space="preserve"> </w:t>
      </w:r>
      <w:r>
        <w:rPr>
          <w:rFonts w:hint="eastAsia" w:ascii="仿宋" w:hAnsi="仿宋" w:eastAsia="仿宋" w:cs="仿宋"/>
          <w:kern w:val="0"/>
          <w:sz w:val="24"/>
          <w:szCs w:val="21"/>
          <w:u w:val="single"/>
        </w:rPr>
        <w:t>30 日内完成现场交接的工作，否则应向发包人承担本合同约定合同价款5％的违约金并据实赔偿发包人损失，同时在扣除承包人给发包人造成的全部经济损失赔偿金及相应违约金后与承包人结算，应结算价款不足以扣除给发包人造成的全部经济损失及违约金时，承包人应另行向发包人支付相应的款项</w:t>
      </w:r>
      <w:bookmarkEnd w:id="229"/>
      <w:r>
        <w:rPr>
          <w:rFonts w:hint="eastAsia" w:ascii="仿宋" w:hAnsi="仿宋" w:eastAsia="仿宋" w:cs="仿宋"/>
          <w:kern w:val="0"/>
          <w:sz w:val="24"/>
          <w:szCs w:val="21"/>
          <w:u w:val="single"/>
        </w:rPr>
        <w:t>。因承包人原因造成工期延误，逾</w:t>
      </w:r>
      <w:bookmarkStart w:id="230" w:name="_Toc318581171"/>
      <w:bookmarkStart w:id="231" w:name="_Toc312678014"/>
      <w:r>
        <w:rPr>
          <w:rFonts w:hint="eastAsia" w:ascii="仿宋" w:hAnsi="仿宋" w:eastAsia="仿宋" w:cs="仿宋"/>
          <w:kern w:val="0"/>
          <w:sz w:val="24"/>
          <w:szCs w:val="21"/>
          <w:u w:val="single"/>
        </w:rPr>
        <w:t>期竣工违约金的上限：签约合同价的5％。</w:t>
      </w:r>
    </w:p>
    <w:bookmarkEnd w:id="230"/>
    <w:bookmarkEnd w:id="23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w:t>
      </w:r>
      <w:bookmarkStart w:id="232" w:name="_Toc303539128"/>
      <w:bookmarkStart w:id="233" w:name="_Toc297216178"/>
      <w:bookmarkStart w:id="234" w:name="_Toc304295549"/>
      <w:bookmarkStart w:id="235" w:name="_Toc312678015"/>
      <w:bookmarkStart w:id="236" w:name="_Toc300934971"/>
      <w:bookmarkStart w:id="237" w:name="_Toc297123519"/>
      <w:r>
        <w:rPr>
          <w:rFonts w:hint="eastAsia" w:ascii="仿宋" w:hAnsi="仿宋" w:eastAsia="仿宋" w:cs="仿宋"/>
          <w:kern w:val="0"/>
          <w:sz w:val="24"/>
          <w:szCs w:val="21"/>
        </w:rPr>
        <w:t>.6 不</w:t>
      </w:r>
      <w:bookmarkEnd w:id="232"/>
      <w:bookmarkEnd w:id="233"/>
      <w:bookmarkEnd w:id="234"/>
      <w:bookmarkEnd w:id="235"/>
      <w:bookmarkEnd w:id="236"/>
      <w:bookmarkEnd w:id="237"/>
      <w:r>
        <w:rPr>
          <w:rFonts w:hint="eastAsia" w:ascii="仿宋" w:hAnsi="仿宋" w:eastAsia="仿宋" w:cs="仿宋"/>
          <w:kern w:val="0"/>
          <w:sz w:val="24"/>
          <w:szCs w:val="21"/>
        </w:rPr>
        <w:t>利物质条件</w:t>
      </w:r>
    </w:p>
    <w:p>
      <w:pPr>
        <w:pageBreakBefore w:val="0"/>
        <w:widowControl/>
        <w:kinsoku/>
        <w:wordWrap/>
        <w:overflowPunct/>
        <w:topLinePunct w:val="0"/>
        <w:autoSpaceDE w:val="0"/>
        <w:autoSpaceDN w:val="0"/>
        <w:bidi w:val="0"/>
        <w:adjustRightInd w:val="0"/>
        <w:spacing w:after="0" w:line="360" w:lineRule="auto"/>
        <w:ind w:left="0" w:leftChars="0" w:firstLine="420"/>
        <w:jc w:val="left"/>
        <w:rPr>
          <w:rFonts w:hint="eastAsia" w:ascii="仿宋" w:hAnsi="仿宋" w:eastAsia="仿宋" w:cs="仿宋"/>
          <w:kern w:val="0"/>
          <w:sz w:val="24"/>
          <w:szCs w:val="21"/>
        </w:rPr>
      </w:pPr>
      <w:bookmarkStart w:id="238" w:name="_Toc304295550"/>
      <w:bookmarkStart w:id="239" w:name="_Toc297123520"/>
      <w:bookmarkStart w:id="240" w:name="_Toc312678016"/>
      <w:bookmarkStart w:id="241" w:name="_Toc297216179"/>
      <w:bookmarkStart w:id="242" w:name="_Toc300934972"/>
      <w:bookmarkStart w:id="243" w:name="_Toc318581172"/>
      <w:bookmarkStart w:id="244" w:name="_Toc303539129"/>
      <w:r>
        <w:rPr>
          <w:rFonts w:hint="eastAsia" w:ascii="仿宋" w:hAnsi="仿宋" w:eastAsia="仿宋" w:cs="仿宋"/>
          <w:kern w:val="0"/>
          <w:sz w:val="24"/>
          <w:szCs w:val="21"/>
        </w:rPr>
        <w:t>不利物质条件的其他情形和有关约定：承包人已经充分了解施工现场，任何不利条件其费用已综合考虑在除暂估价、暂列金外的签约合同价中。</w:t>
      </w:r>
    </w:p>
    <w:bookmarkEnd w:id="238"/>
    <w:bookmarkEnd w:id="239"/>
    <w:bookmarkEnd w:id="240"/>
    <w:bookmarkEnd w:id="241"/>
    <w:bookmarkEnd w:id="242"/>
    <w:bookmarkEnd w:id="243"/>
    <w:bookmarkEnd w:id="244"/>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w:t>
      </w:r>
      <w:bookmarkStart w:id="245" w:name="_Toc297216180"/>
      <w:bookmarkStart w:id="246" w:name="_Toc304295551"/>
      <w:bookmarkStart w:id="247" w:name="_Toc303539130"/>
      <w:bookmarkStart w:id="248" w:name="_Toc297123521"/>
      <w:bookmarkStart w:id="249" w:name="_Toc312678017"/>
      <w:bookmarkStart w:id="250" w:name="_Toc300934973"/>
      <w:r>
        <w:rPr>
          <w:rFonts w:hint="eastAsia" w:ascii="仿宋" w:hAnsi="仿宋" w:eastAsia="仿宋" w:cs="仿宋"/>
          <w:kern w:val="0"/>
          <w:sz w:val="24"/>
          <w:szCs w:val="21"/>
        </w:rPr>
        <w:t>.7异常恶劣的气候条件</w:t>
      </w:r>
    </w:p>
    <w:bookmarkEnd w:id="245"/>
    <w:bookmarkEnd w:id="246"/>
    <w:bookmarkEnd w:id="247"/>
    <w:bookmarkEnd w:id="248"/>
    <w:bookmarkEnd w:id="249"/>
    <w:bookmarkEnd w:id="250"/>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发包人和承包人同意以下情形视为异常恶劣的气候及地震条件：</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w:t>
      </w:r>
      <w:r>
        <w:rPr>
          <w:rFonts w:hint="eastAsia" w:ascii="仿宋" w:hAnsi="仿宋" w:eastAsia="仿宋" w:cs="仿宋"/>
          <w:kern w:val="0"/>
          <w:sz w:val="24"/>
          <w:szCs w:val="21"/>
          <w:u w:val="single"/>
        </w:rPr>
        <w:t xml:space="preserve"> 12 级以上的大风；</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w:t>
      </w:r>
      <w:r>
        <w:rPr>
          <w:rFonts w:hint="eastAsia" w:ascii="仿宋" w:hAnsi="仿宋" w:eastAsia="仿宋" w:cs="仿宋"/>
          <w:kern w:val="0"/>
          <w:sz w:val="24"/>
          <w:szCs w:val="21"/>
          <w:u w:val="single"/>
        </w:rPr>
        <w:t xml:space="preserve"> 40 摄氏度以上并持续2天的高温天气；</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（3）</w:t>
      </w:r>
      <w:r>
        <w:rPr>
          <w:rFonts w:hint="eastAsia" w:ascii="仿宋" w:hAnsi="仿宋" w:eastAsia="仿宋" w:cs="仿宋"/>
          <w:kern w:val="0"/>
          <w:sz w:val="24"/>
          <w:szCs w:val="21"/>
          <w:u w:val="single"/>
        </w:rPr>
        <w:t xml:space="preserve"> 烈度7 度以上的地震；</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（4）</w:t>
      </w:r>
      <w:r>
        <w:rPr>
          <w:rFonts w:hint="eastAsia" w:ascii="仿宋" w:hAnsi="仿宋" w:eastAsia="仿宋" w:cs="仿宋"/>
          <w:kern w:val="0"/>
          <w:sz w:val="24"/>
          <w:szCs w:val="21"/>
          <w:u w:val="single"/>
        </w:rPr>
        <w:t>其他经发包人同意的情形；</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7.8暂停施工</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因发包人原因引起暂停施工的，暂停施工3个月内，经发包人确认工期可顺延，承包人不能因此提出任何费用索赔；若暂停施工超过3个月，经发包人确认工期可顺延，现场大型机械设备（塔吊、施工电梯，其他都不计取）的停滞费由发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251" w:name="_Toc517792153"/>
      <w:r>
        <w:rPr>
          <w:rFonts w:hint="eastAsia" w:ascii="仿宋" w:hAnsi="仿宋" w:eastAsia="仿宋" w:cs="仿宋"/>
          <w:kern w:val="0"/>
          <w:sz w:val="24"/>
          <w:szCs w:val="21"/>
        </w:rPr>
        <w:t>7.9 提前竣工的奖励</w:t>
      </w:r>
      <w:bookmarkEnd w:id="251"/>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7.9.2提前竣工的奖励：</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252" w:name="_Toc351203640"/>
      <w:r>
        <w:rPr>
          <w:rFonts w:hint="eastAsia" w:ascii="仿宋" w:hAnsi="仿宋" w:eastAsia="仿宋" w:cs="仿宋"/>
          <w:kern w:val="0"/>
          <w:sz w:val="24"/>
          <w:szCs w:val="21"/>
        </w:rPr>
        <w:t>8. 材料与设备</w:t>
      </w:r>
      <w:bookmarkEnd w:id="252"/>
    </w:p>
    <w:bookmarkEnd w:id="184"/>
    <w:bookmarkEnd w:id="185"/>
    <w:bookmarkEnd w:id="186"/>
    <w:bookmarkEnd w:id="187"/>
    <w:bookmarkEnd w:id="188"/>
    <w:bookmarkEnd w:id="189"/>
    <w:bookmarkEnd w:id="190"/>
    <w:bookmarkEnd w:id="191"/>
    <w:bookmarkEnd w:id="192"/>
    <w:bookmarkEnd w:id="193"/>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8</w:t>
      </w:r>
      <w:bookmarkStart w:id="253" w:name="_Toc292559877"/>
      <w:bookmarkStart w:id="254" w:name="_Toc300934979"/>
      <w:bookmarkStart w:id="255" w:name="_Toc296346668"/>
      <w:bookmarkStart w:id="256" w:name="_Toc304295556"/>
      <w:bookmarkStart w:id="257" w:name="_Toc297123527"/>
      <w:bookmarkStart w:id="258" w:name="_Toc296890995"/>
      <w:bookmarkStart w:id="259" w:name="_Toc312678019"/>
      <w:bookmarkStart w:id="260" w:name="_Toc297048353"/>
      <w:bookmarkStart w:id="261" w:name="_Toc312677493"/>
      <w:bookmarkStart w:id="262" w:name="_Toc296347166"/>
      <w:bookmarkStart w:id="263" w:name="_Toc303539136"/>
      <w:bookmarkStart w:id="264" w:name="_Toc297216186"/>
      <w:bookmarkStart w:id="265" w:name="_Toc296944506"/>
      <w:bookmarkStart w:id="266" w:name="_Toc296503167"/>
      <w:bookmarkStart w:id="267" w:name="_Toc292559372"/>
      <w:bookmarkStart w:id="268" w:name="_Toc297120467"/>
      <w:bookmarkStart w:id="269" w:name="_Toc296891207"/>
      <w:bookmarkStart w:id="270" w:name="_Toc280868654"/>
      <w:bookmarkStart w:id="271" w:name="_Toc267251424"/>
      <w:bookmarkStart w:id="272" w:name="_Toc280868656"/>
      <w:bookmarkStart w:id="273" w:name="_Toc280868655"/>
      <w:r>
        <w:rPr>
          <w:rFonts w:hint="eastAsia" w:ascii="仿宋" w:hAnsi="仿宋" w:eastAsia="仿宋" w:cs="仿宋"/>
          <w:kern w:val="0"/>
          <w:sz w:val="24"/>
          <w:szCs w:val="21"/>
        </w:rPr>
        <w:t>.4材料与工程设备的保管与使用</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8</w:t>
      </w:r>
      <w:bookmarkStart w:id="274" w:name="_Toc292559878"/>
      <w:bookmarkStart w:id="275" w:name="_Toc292559373"/>
      <w:bookmarkStart w:id="276" w:name="_Toc296944507"/>
      <w:bookmarkStart w:id="277" w:name="_Toc296891208"/>
      <w:bookmarkStart w:id="278" w:name="_Toc312678020"/>
      <w:bookmarkStart w:id="279" w:name="_Toc296503168"/>
      <w:bookmarkStart w:id="280" w:name="_Toc296890996"/>
      <w:bookmarkStart w:id="281" w:name="_Toc304295557"/>
      <w:bookmarkStart w:id="282" w:name="_Toc297048354"/>
      <w:bookmarkStart w:id="283" w:name="_Toc297216187"/>
      <w:bookmarkStart w:id="284" w:name="_Toc318581173"/>
      <w:bookmarkStart w:id="285" w:name="_Toc297120468"/>
      <w:bookmarkStart w:id="286" w:name="_Toc312677494"/>
      <w:bookmarkStart w:id="287" w:name="_Toc296347167"/>
      <w:bookmarkStart w:id="288" w:name="_Toc296346669"/>
      <w:bookmarkStart w:id="289" w:name="_Toc297123528"/>
      <w:bookmarkStart w:id="290" w:name="_Toc303539137"/>
      <w:bookmarkStart w:id="291" w:name="_Toc300934980"/>
      <w:r>
        <w:rPr>
          <w:rFonts w:hint="eastAsia" w:ascii="仿宋" w:hAnsi="仿宋" w:eastAsia="仿宋" w:cs="仿宋"/>
          <w:kern w:val="0"/>
          <w:sz w:val="24"/>
          <w:szCs w:val="21"/>
        </w:rPr>
        <w:t>.4.1发包人供应的材料设备的保管费用的承担：</w:t>
      </w:r>
      <w:bookmarkEnd w:id="274"/>
      <w:bookmarkEnd w:id="275"/>
      <w:r>
        <w:rPr>
          <w:rFonts w:hint="eastAsia" w:ascii="仿宋" w:hAnsi="仿宋" w:eastAsia="仿宋" w:cs="仿宋"/>
          <w:kern w:val="0"/>
          <w:sz w:val="24"/>
          <w:szCs w:val="21"/>
          <w:u w:val="single"/>
        </w:rPr>
        <w:t>无</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292" w:name="_Toc517792154"/>
      <w:r>
        <w:rPr>
          <w:rFonts w:hint="eastAsia" w:ascii="仿宋" w:hAnsi="仿宋" w:eastAsia="仿宋" w:cs="仿宋"/>
          <w:kern w:val="0"/>
          <w:sz w:val="24"/>
          <w:szCs w:val="21"/>
        </w:rPr>
        <w:t>8.6 样品</w:t>
      </w:r>
      <w:bookmarkEnd w:id="292"/>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8.6.1 样品的报送与封存</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需要承包人报送样品的材料或工程设备，样品的种类、名称、规格、数量要求：</w:t>
      </w:r>
      <w:r>
        <w:rPr>
          <w:rFonts w:hint="eastAsia" w:ascii="仿宋" w:hAnsi="仿宋" w:eastAsia="仿宋" w:cs="仿宋"/>
          <w:kern w:val="0"/>
          <w:sz w:val="24"/>
          <w:szCs w:val="21"/>
          <w:u w:val="single"/>
        </w:rPr>
        <w:t>按发包人要求提供。</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293" w:name="_Toc517792155"/>
      <w:r>
        <w:rPr>
          <w:rFonts w:hint="eastAsia" w:ascii="仿宋" w:hAnsi="仿宋" w:eastAsia="仿宋" w:cs="仿宋"/>
          <w:kern w:val="0"/>
          <w:sz w:val="24"/>
          <w:szCs w:val="21"/>
        </w:rPr>
        <w:t>8.8 施工设备和临时设施</w:t>
      </w:r>
      <w:bookmarkEnd w:id="293"/>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8.8.1 承包人提供的施工设备和临时设施</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关于修建临时设施费用承担的约定：</w:t>
      </w:r>
      <w:r>
        <w:rPr>
          <w:rFonts w:hint="eastAsia" w:ascii="仿宋" w:hAnsi="仿宋" w:eastAsia="仿宋" w:cs="仿宋"/>
          <w:kern w:val="0"/>
          <w:sz w:val="24"/>
          <w:szCs w:val="21"/>
          <w:u w:val="single"/>
        </w:rPr>
        <w:t>执行通用合同条款。</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8.9材料与设备专用要求</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由承包人供应的材料、设备，承包人应提前14天将所需设备材料的名称、型号、规格、数量、价格、颜色、质量、产地、合格证、准用证、到货时间、货比三家的资料等报发包人，发包人审核确定后方可采购，并按要求进行设备封样、送检。</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需发包人批价的材料（设备），经发包人确认后的材料（设备）价格，承包人不得以其采购方式、供货商、付款方式、付款比例等为由，要求调整采购价格或拒绝采购。承包人对发包人批价所确认的材料无正当理由更换、推迟或拒绝采购的，为确保工程进度，由发包人在相同价格条件下代为采购，承包人不另计采购费；其材料（设备）款在承包人当月进度款中全额扣回；同时发包人向承包人收取材料设备额6%的管理费，结算时由发包人自承包人工程款中直接扣除。</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所有承包人采购的材料设备，在使用前均应按</w:t>
      </w:r>
      <w:r>
        <w:rPr>
          <w:rFonts w:hint="eastAsia" w:ascii="仿宋" w:hAnsi="仿宋" w:cs="仿宋"/>
          <w:kern w:val="0"/>
          <w:sz w:val="24"/>
          <w:szCs w:val="21"/>
          <w:u w:val="single"/>
          <w:lang w:val="en-US" w:eastAsia="zh-CN"/>
        </w:rPr>
        <w:t>发包人</w:t>
      </w:r>
      <w:r>
        <w:rPr>
          <w:rFonts w:hint="eastAsia" w:ascii="仿宋" w:hAnsi="仿宋" w:eastAsia="仿宋" w:cs="仿宋"/>
          <w:kern w:val="0"/>
          <w:sz w:val="24"/>
          <w:szCs w:val="21"/>
          <w:u w:val="single"/>
        </w:rPr>
        <w:t>的要求进行检验或试验，不合格的不得使用；对根据相关规定应该送检的材料，应送项目所在地住建主管部门认可的、具有资质的检测（试验）机构检验，检验合格，经</w:t>
      </w:r>
      <w:r>
        <w:rPr>
          <w:rFonts w:hint="eastAsia" w:ascii="仿宋" w:hAnsi="仿宋" w:cs="仿宋"/>
          <w:kern w:val="0"/>
          <w:sz w:val="24"/>
          <w:szCs w:val="21"/>
          <w:u w:val="single"/>
          <w:lang w:val="en-US" w:eastAsia="zh-CN"/>
        </w:rPr>
        <w:t>发包人</w:t>
      </w:r>
      <w:r>
        <w:rPr>
          <w:rFonts w:hint="eastAsia" w:ascii="仿宋" w:hAnsi="仿宋" w:eastAsia="仿宋" w:cs="仿宋"/>
          <w:kern w:val="0"/>
          <w:sz w:val="24"/>
          <w:szCs w:val="21"/>
          <w:u w:val="single"/>
        </w:rPr>
        <w:t>确认后方可使用。材料的送检抽样必须在施工现场进行，且须由</w:t>
      </w:r>
      <w:r>
        <w:rPr>
          <w:rFonts w:hint="eastAsia" w:ascii="仿宋" w:hAnsi="仿宋" w:cs="仿宋"/>
          <w:kern w:val="0"/>
          <w:sz w:val="24"/>
          <w:szCs w:val="21"/>
          <w:u w:val="single"/>
          <w:lang w:val="en-US" w:eastAsia="zh-CN"/>
        </w:rPr>
        <w:t>发包人</w:t>
      </w:r>
      <w:r>
        <w:rPr>
          <w:rFonts w:hint="eastAsia" w:ascii="仿宋" w:hAnsi="仿宋" w:eastAsia="仿宋" w:cs="仿宋"/>
          <w:kern w:val="0"/>
          <w:sz w:val="24"/>
          <w:szCs w:val="21"/>
          <w:u w:val="single"/>
        </w:rPr>
        <w:t>在场监督。经检验不合格的，承包人应在</w:t>
      </w:r>
      <w:r>
        <w:rPr>
          <w:rFonts w:hint="eastAsia" w:ascii="仿宋" w:hAnsi="仿宋" w:cs="仿宋"/>
          <w:kern w:val="0"/>
          <w:sz w:val="24"/>
          <w:szCs w:val="21"/>
          <w:u w:val="single"/>
          <w:lang w:val="en-US" w:eastAsia="zh-CN"/>
        </w:rPr>
        <w:t>发包人</w:t>
      </w:r>
      <w:r>
        <w:rPr>
          <w:rFonts w:hint="eastAsia" w:ascii="仿宋" w:hAnsi="仿宋" w:eastAsia="仿宋" w:cs="仿宋"/>
          <w:kern w:val="0"/>
          <w:sz w:val="24"/>
          <w:szCs w:val="21"/>
          <w:u w:val="single"/>
        </w:rPr>
        <w:t>见证下进行封存，并报按规定进行处理。检验或试验费用由承包人承担，由此延误的工期不予顺延。承包人自购的材料及设备虽经进场检验合格，但在施工过程中或后发现有瑕疵者，发包人仍可拒绝使用或要求承包人更换。</w:t>
      </w:r>
      <w:r>
        <w:rPr>
          <w:rFonts w:hint="eastAsia" w:ascii="仿宋" w:hAnsi="仿宋" w:eastAsia="仿宋" w:cs="仿宋"/>
          <w:kern w:val="0"/>
          <w:sz w:val="24"/>
          <w:szCs w:val="21"/>
          <w:u w:val="single"/>
          <w:lang w:val="en-US" w:eastAsia="zh-CN"/>
        </w:rPr>
        <w:t>发包人</w:t>
      </w:r>
      <w:r>
        <w:rPr>
          <w:rFonts w:hint="eastAsia" w:ascii="仿宋" w:hAnsi="仿宋" w:eastAsia="仿宋" w:cs="仿宋"/>
          <w:kern w:val="0"/>
          <w:sz w:val="24"/>
          <w:szCs w:val="21"/>
          <w:u w:val="single"/>
        </w:rPr>
        <w:t>发现承包人采购并使用不符合</w:t>
      </w:r>
      <w:r>
        <w:rPr>
          <w:rFonts w:hint="eastAsia" w:ascii="仿宋" w:hAnsi="仿宋" w:eastAsia="仿宋" w:cs="仿宋"/>
          <w:kern w:val="0"/>
          <w:sz w:val="24"/>
          <w:szCs w:val="21"/>
          <w:u w:val="single"/>
          <w:lang w:val="en-US" w:eastAsia="zh-CN"/>
        </w:rPr>
        <w:t>竞争性谈判</w:t>
      </w:r>
      <w:r>
        <w:rPr>
          <w:rFonts w:hint="eastAsia" w:ascii="仿宋" w:hAnsi="仿宋" w:eastAsia="仿宋" w:cs="仿宋"/>
          <w:kern w:val="0"/>
          <w:sz w:val="24"/>
          <w:szCs w:val="21"/>
          <w:u w:val="single"/>
        </w:rPr>
        <w:t>文件、施工合同、设计和标准要求的材料设备时，有权要求承包人负责修复、拆除或重新采购，由承包人承担发生的费用，其由此延误的工期不予顺延。承包人需要使用代用材料时，须经</w:t>
      </w:r>
      <w:r>
        <w:rPr>
          <w:rFonts w:hint="eastAsia" w:ascii="仿宋" w:hAnsi="仿宋" w:cs="仿宋"/>
          <w:kern w:val="0"/>
          <w:sz w:val="24"/>
          <w:szCs w:val="21"/>
          <w:u w:val="single"/>
          <w:lang w:val="en-US" w:eastAsia="zh-CN"/>
        </w:rPr>
        <w:t>发包人</w:t>
      </w:r>
      <w:r>
        <w:rPr>
          <w:rFonts w:hint="eastAsia" w:ascii="仿宋" w:hAnsi="仿宋" w:eastAsia="仿宋" w:cs="仿宋"/>
          <w:kern w:val="0"/>
          <w:sz w:val="24"/>
          <w:szCs w:val="21"/>
          <w:u w:val="single"/>
        </w:rPr>
        <w:t>认可后才能使用，由此增减的合同价款双方以书面形式议定。</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294" w:name="_Toc351203641"/>
      <w:r>
        <w:rPr>
          <w:rFonts w:hint="eastAsia" w:ascii="仿宋" w:hAnsi="仿宋" w:eastAsia="仿宋" w:cs="仿宋"/>
          <w:kern w:val="0"/>
          <w:sz w:val="24"/>
          <w:szCs w:val="21"/>
        </w:rPr>
        <w:t>9</w:t>
      </w:r>
      <w:bookmarkEnd w:id="271"/>
      <w:bookmarkEnd w:id="272"/>
      <w:bookmarkEnd w:id="273"/>
      <w:bookmarkStart w:id="295" w:name="_Toc297123533"/>
      <w:bookmarkStart w:id="296" w:name="_Toc304295559"/>
      <w:bookmarkStart w:id="297" w:name="_Toc312678021"/>
      <w:bookmarkStart w:id="298" w:name="_Toc297216192"/>
      <w:bookmarkStart w:id="299" w:name="_Toc300934982"/>
      <w:bookmarkStart w:id="300" w:name="_Toc312677495"/>
      <w:bookmarkStart w:id="301" w:name="_Toc303539139"/>
      <w:bookmarkStart w:id="302" w:name="_Toc296891001"/>
      <w:bookmarkStart w:id="303" w:name="_Toc296891213"/>
      <w:bookmarkStart w:id="304" w:name="_Toc296346674"/>
      <w:bookmarkStart w:id="305" w:name="_Toc292559378"/>
      <w:bookmarkStart w:id="306" w:name="_Toc267251428"/>
      <w:bookmarkStart w:id="307" w:name="_Toc267251427"/>
      <w:bookmarkStart w:id="308" w:name="_Toc297120473"/>
      <w:bookmarkStart w:id="309" w:name="_Toc297048359"/>
      <w:bookmarkStart w:id="310" w:name="_Toc296347172"/>
      <w:bookmarkStart w:id="311" w:name="_Toc296503173"/>
      <w:bookmarkStart w:id="312" w:name="_Toc292559883"/>
      <w:bookmarkStart w:id="313" w:name="_Toc296944512"/>
      <w:r>
        <w:rPr>
          <w:rFonts w:hint="eastAsia" w:ascii="仿宋" w:hAnsi="仿宋" w:eastAsia="仿宋" w:cs="仿宋"/>
          <w:kern w:val="0"/>
          <w:sz w:val="24"/>
          <w:szCs w:val="21"/>
        </w:rPr>
        <w:t>. 试验与检验</w:t>
      </w:r>
      <w:bookmarkEnd w:id="294"/>
    </w:p>
    <w:bookmarkEnd w:id="295"/>
    <w:bookmarkEnd w:id="296"/>
    <w:bookmarkEnd w:id="297"/>
    <w:bookmarkEnd w:id="298"/>
    <w:bookmarkEnd w:id="299"/>
    <w:bookmarkEnd w:id="300"/>
    <w:bookmarkEnd w:id="30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9</w:t>
      </w:r>
      <w:bookmarkStart w:id="314" w:name="_Toc304295560"/>
      <w:bookmarkStart w:id="315" w:name="_Toc297123534"/>
      <w:bookmarkStart w:id="316" w:name="_Toc300934983"/>
      <w:bookmarkStart w:id="317" w:name="_Toc297216193"/>
      <w:bookmarkStart w:id="318" w:name="_Toc312678022"/>
      <w:bookmarkStart w:id="319" w:name="_Toc312677496"/>
      <w:bookmarkStart w:id="320" w:name="_Toc303539140"/>
      <w:r>
        <w:rPr>
          <w:rFonts w:hint="eastAsia" w:ascii="仿宋" w:hAnsi="仿宋" w:eastAsia="仿宋" w:cs="仿宋"/>
          <w:kern w:val="0"/>
          <w:sz w:val="24"/>
          <w:szCs w:val="21"/>
        </w:rPr>
        <w:t>.1试验设备与试验人员</w:t>
      </w:r>
    </w:p>
    <w:bookmarkEnd w:id="314"/>
    <w:bookmarkEnd w:id="315"/>
    <w:bookmarkEnd w:id="316"/>
    <w:bookmarkEnd w:id="317"/>
    <w:bookmarkEnd w:id="318"/>
    <w:bookmarkEnd w:id="319"/>
    <w:bookmarkEnd w:id="320"/>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9</w:t>
      </w:r>
      <w:bookmarkStart w:id="321" w:name="_Toc312677497"/>
      <w:bookmarkStart w:id="322" w:name="_Toc304295561"/>
      <w:bookmarkStart w:id="323" w:name="_Toc303539141"/>
      <w:bookmarkStart w:id="324" w:name="_Toc297216194"/>
      <w:bookmarkStart w:id="325" w:name="_Toc312678023"/>
      <w:bookmarkStart w:id="326" w:name="_Toc297123535"/>
      <w:bookmarkStart w:id="327" w:name="_Toc300934984"/>
      <w:bookmarkStart w:id="328" w:name="_Toc318581174"/>
      <w:r>
        <w:rPr>
          <w:rFonts w:hint="eastAsia" w:ascii="仿宋" w:hAnsi="仿宋" w:eastAsia="仿宋" w:cs="仿宋"/>
          <w:kern w:val="0"/>
          <w:sz w:val="24"/>
          <w:szCs w:val="21"/>
        </w:rPr>
        <w:t>.1.2 试验设备</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施工现场需要配置的试验场所：</w:t>
      </w:r>
      <w:bookmarkEnd w:id="321"/>
      <w:bookmarkEnd w:id="322"/>
      <w:bookmarkEnd w:id="323"/>
      <w:bookmarkEnd w:id="324"/>
      <w:bookmarkEnd w:id="325"/>
      <w:bookmarkEnd w:id="326"/>
      <w:bookmarkEnd w:id="327"/>
      <w:bookmarkStart w:id="329" w:name="_Toc297216195"/>
      <w:bookmarkStart w:id="330" w:name="_Toc300934985"/>
      <w:bookmarkStart w:id="331" w:name="_Toc312677498"/>
      <w:bookmarkStart w:id="332" w:name="_Toc304295562"/>
      <w:bookmarkStart w:id="333" w:name="_Toc297123536"/>
      <w:bookmarkStart w:id="334" w:name="_Toc312678024"/>
      <w:bookmarkStart w:id="335" w:name="_Toc303539142"/>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施工现场需要配备的试验设备：</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施工现场需要具备的其他试验条件：</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336" w:name="_Toc517792156"/>
      <w:r>
        <w:rPr>
          <w:rFonts w:hint="eastAsia" w:ascii="仿宋" w:hAnsi="仿宋" w:eastAsia="仿宋" w:cs="仿宋"/>
          <w:kern w:val="0"/>
          <w:sz w:val="24"/>
          <w:szCs w:val="21"/>
        </w:rPr>
        <w:t>9.4 现场工艺试验</w:t>
      </w:r>
      <w:bookmarkEnd w:id="336"/>
      <w:r>
        <w:rPr>
          <w:rFonts w:hint="eastAsia" w:ascii="仿宋" w:hAnsi="仿宋" w:eastAsia="仿宋" w:cs="仿宋"/>
          <w:kern w:val="0"/>
          <w:sz w:val="24"/>
          <w:szCs w:val="21"/>
        </w:rPr>
        <w:t xml:space="preserve">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现场工艺试验的有关约定：</w:t>
      </w:r>
      <w:r>
        <w:rPr>
          <w:rFonts w:hint="eastAsia" w:ascii="仿宋" w:hAnsi="仿宋" w:eastAsia="仿宋" w:cs="仿宋"/>
          <w:kern w:val="0"/>
          <w:sz w:val="24"/>
          <w:szCs w:val="21"/>
          <w:u w:val="single"/>
        </w:rPr>
        <w:t>承包人应按相关规定或</w:t>
      </w:r>
      <w:r>
        <w:rPr>
          <w:rFonts w:hint="eastAsia" w:ascii="仿宋" w:hAnsi="仿宋" w:cs="仿宋"/>
          <w:kern w:val="0"/>
          <w:sz w:val="24"/>
          <w:szCs w:val="21"/>
          <w:u w:val="single"/>
          <w:lang w:val="en-US" w:eastAsia="zh-CN"/>
        </w:rPr>
        <w:t>发包</w:t>
      </w:r>
      <w:r>
        <w:rPr>
          <w:rFonts w:hint="eastAsia" w:ascii="仿宋" w:hAnsi="仿宋" w:eastAsia="仿宋" w:cs="仿宋"/>
          <w:kern w:val="0"/>
          <w:sz w:val="24"/>
          <w:szCs w:val="21"/>
          <w:u w:val="single"/>
        </w:rPr>
        <w:t>人指示进行现场工艺试验，相关费用由承包人承担。</w:t>
      </w:r>
    </w:p>
    <w:bookmarkEnd w:id="328"/>
    <w:bookmarkEnd w:id="329"/>
    <w:bookmarkEnd w:id="330"/>
    <w:bookmarkEnd w:id="331"/>
    <w:bookmarkEnd w:id="332"/>
    <w:bookmarkEnd w:id="333"/>
    <w:bookmarkEnd w:id="334"/>
    <w:bookmarkEnd w:id="335"/>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337" w:name="_Toc351203642"/>
      <w:r>
        <w:rPr>
          <w:rFonts w:hint="eastAsia" w:ascii="仿宋" w:hAnsi="仿宋" w:eastAsia="仿宋" w:cs="仿宋"/>
          <w:kern w:val="0"/>
          <w:sz w:val="24"/>
          <w:szCs w:val="21"/>
        </w:rPr>
        <w:t>1</w:t>
      </w:r>
      <w:bookmarkEnd w:id="302"/>
      <w:bookmarkEnd w:id="303"/>
      <w:bookmarkEnd w:id="304"/>
      <w:bookmarkEnd w:id="305"/>
      <w:bookmarkEnd w:id="306"/>
      <w:bookmarkEnd w:id="307"/>
      <w:bookmarkEnd w:id="308"/>
      <w:bookmarkEnd w:id="309"/>
      <w:bookmarkEnd w:id="310"/>
      <w:bookmarkEnd w:id="311"/>
      <w:bookmarkEnd w:id="312"/>
      <w:bookmarkEnd w:id="313"/>
      <w:bookmarkStart w:id="338" w:name="_Toc304295566"/>
      <w:bookmarkStart w:id="339" w:name="_Toc297120493"/>
      <w:bookmarkStart w:id="340" w:name="_Toc297216199"/>
      <w:bookmarkStart w:id="341" w:name="_Toc296346694"/>
      <w:bookmarkStart w:id="342" w:name="_Toc296944532"/>
      <w:bookmarkStart w:id="343" w:name="_Toc292559903"/>
      <w:bookmarkStart w:id="344" w:name="_Toc296347192"/>
      <w:bookmarkStart w:id="345" w:name="_Toc296891021"/>
      <w:bookmarkStart w:id="346" w:name="_Toc296891233"/>
      <w:bookmarkStart w:id="347" w:name="_Toc303539146"/>
      <w:bookmarkStart w:id="348" w:name="_Toc297048379"/>
      <w:bookmarkStart w:id="349" w:name="_Toc297123540"/>
      <w:bookmarkStart w:id="350" w:name="_Toc292559398"/>
      <w:bookmarkStart w:id="351" w:name="_Toc300934989"/>
      <w:bookmarkStart w:id="352" w:name="_Toc296503193"/>
      <w:bookmarkStart w:id="353" w:name="_Toc312677499"/>
      <w:bookmarkStart w:id="354" w:name="_Toc312678025"/>
      <w:bookmarkStart w:id="355" w:name="_Toc267251433"/>
      <w:bookmarkStart w:id="356" w:name="_Toc267251440"/>
      <w:bookmarkStart w:id="357" w:name="_Toc267251435"/>
      <w:bookmarkStart w:id="358" w:name="_Toc267251439"/>
      <w:bookmarkStart w:id="359" w:name="_Toc267251437"/>
      <w:bookmarkStart w:id="360" w:name="_Toc267251441"/>
      <w:bookmarkStart w:id="361" w:name="_Toc267251442"/>
      <w:r>
        <w:rPr>
          <w:rFonts w:hint="eastAsia" w:ascii="仿宋" w:hAnsi="仿宋" w:eastAsia="仿宋" w:cs="仿宋"/>
          <w:kern w:val="0"/>
          <w:sz w:val="24"/>
          <w:szCs w:val="21"/>
        </w:rPr>
        <w:t>0. 变更</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bookmarkEnd w:id="353"/>
    <w:bookmarkEnd w:id="354"/>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w:t>
      </w:r>
      <w:bookmarkStart w:id="362" w:name="_Toc297216200"/>
      <w:bookmarkStart w:id="363" w:name="_Toc296503194"/>
      <w:bookmarkStart w:id="364" w:name="_Toc297123541"/>
      <w:bookmarkStart w:id="365" w:name="_Toc292559399"/>
      <w:bookmarkStart w:id="366" w:name="_Toc296891234"/>
      <w:bookmarkStart w:id="367" w:name="_Toc312678026"/>
      <w:bookmarkStart w:id="368" w:name="_Toc297120494"/>
      <w:bookmarkStart w:id="369" w:name="_Toc292559904"/>
      <w:bookmarkStart w:id="370" w:name="_Toc296347193"/>
      <w:bookmarkStart w:id="371" w:name="_Toc300934990"/>
      <w:bookmarkStart w:id="372" w:name="_Toc312677500"/>
      <w:bookmarkStart w:id="373" w:name="_Toc296944533"/>
      <w:bookmarkStart w:id="374" w:name="_Toc296346695"/>
      <w:bookmarkStart w:id="375" w:name="_Toc303539147"/>
      <w:bookmarkStart w:id="376" w:name="_Toc296891022"/>
      <w:bookmarkStart w:id="377" w:name="_Toc297048380"/>
      <w:bookmarkStart w:id="378" w:name="_Toc304295567"/>
      <w:r>
        <w:rPr>
          <w:rFonts w:hint="eastAsia" w:ascii="仿宋" w:hAnsi="仿宋" w:eastAsia="仿宋" w:cs="仿宋"/>
          <w:kern w:val="0"/>
          <w:sz w:val="24"/>
          <w:szCs w:val="21"/>
        </w:rPr>
        <w:t>0.1变更的范围</w:t>
      </w:r>
    </w:p>
    <w:p>
      <w:pPr>
        <w:pageBreakBefore w:val="0"/>
        <w:widowControl/>
        <w:kinsoku/>
        <w:wordWrap/>
        <w:overflowPunct/>
        <w:topLinePunct w:val="0"/>
        <w:autoSpaceDE w:val="0"/>
        <w:autoSpaceDN w:val="0"/>
        <w:bidi w:val="0"/>
        <w:spacing w:after="0" w:line="360" w:lineRule="auto"/>
        <w:ind w:left="0" w:leftChars="0" w:firstLine="426"/>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关于变更的范围的约定：</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因发包人确认的设计调整、变更造成工程项目或数量变化，承包人必须无条件地接受并实施完成。</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发包人保留因工程变更增加或减少工程发包范围的权力，承包人必须无条件接受。已发生的工作内容及费用，按实结算。</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所有与费用有关经济变更、签证的申报及批准，需按发包人内部审批流程确认后方可生效，作为工程结算的依据。</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设计单位出具的设计修改通知单、设计变更、工程变更及其他所有对施工图及设计进行重新解释、说明的设计变更文件均需经发包人审核批准后、以工程指令的形式发给承包人，承包人在回执上签收，并进行实施因设计变更或发包人指令，承包人已备料、或已加工、或已安装的产品中确实可以再利用、或再加工且不影响产品质量的物料，承包人应尽可能地加以利用，以减少发包人的损失；在这种情况下，发包人将扣除可利用的物料后，按实际损失确定此项合约变更指令的费用；对于已施工或已安装项目的可利用物料，未经发包人确认，视为100%可利用。</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未按上述程序办理或先实施后补程序而引起的费用增加，由承包人自行承担。</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因承包人对其承包范围内的专业分包深化设计不完善或不符合设计单位、政府有关部门及规范的要求而造成的设计修改均不应视为变更内容，由此增加的人工费、材料费或造成返工损失的责任均应由承包人自行承担，并且承包人不得以此为理由向发包人提出任何增加费用或调整的要求。</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379" w:name="_Toc517792157"/>
      <w:r>
        <w:rPr>
          <w:rFonts w:hint="eastAsia" w:ascii="仿宋" w:hAnsi="仿宋" w:eastAsia="仿宋" w:cs="仿宋"/>
          <w:kern w:val="0"/>
          <w:sz w:val="24"/>
          <w:szCs w:val="21"/>
        </w:rPr>
        <w:t>10.4 变更估价</w:t>
      </w:r>
      <w:bookmarkEnd w:id="379"/>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380" w:name="_Hlk528225785"/>
      <w:bookmarkStart w:id="381" w:name="_Hlk528225678"/>
      <w:r>
        <w:rPr>
          <w:rFonts w:hint="eastAsia" w:ascii="仿宋" w:hAnsi="仿宋" w:eastAsia="仿宋" w:cs="仿宋"/>
          <w:kern w:val="0"/>
          <w:sz w:val="24"/>
          <w:szCs w:val="21"/>
        </w:rPr>
        <w:t xml:space="preserve">10.4.1 </w:t>
      </w:r>
      <w:bookmarkEnd w:id="380"/>
      <w:r>
        <w:rPr>
          <w:rFonts w:hint="eastAsia" w:ascii="仿宋" w:hAnsi="仿宋" w:eastAsia="仿宋" w:cs="仿宋"/>
          <w:kern w:val="0"/>
          <w:sz w:val="24"/>
          <w:szCs w:val="21"/>
        </w:rPr>
        <w:t>变更估价原则</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关于变更估价的约定：</w:t>
      </w:r>
      <w:r>
        <w:rPr>
          <w:rFonts w:hint="eastAsia" w:ascii="仿宋" w:hAnsi="仿宋" w:eastAsia="仿宋" w:cs="仿宋"/>
          <w:kern w:val="0"/>
          <w:sz w:val="24"/>
          <w:szCs w:val="21"/>
          <w:u w:val="single"/>
        </w:rPr>
        <w:t>由于施工图设计变更导致的工程量清单项增加或减少，其综合单价按下列方法确定；</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lang w:eastAsia="zh-CN"/>
        </w:rPr>
      </w:pPr>
      <w:r>
        <w:rPr>
          <w:rFonts w:hint="eastAsia" w:ascii="仿宋" w:hAnsi="仿宋" w:eastAsia="仿宋" w:cs="仿宋"/>
          <w:kern w:val="0"/>
          <w:sz w:val="24"/>
          <w:szCs w:val="21"/>
          <w:u w:val="single"/>
        </w:rPr>
        <w:t xml:space="preserve"> A、合同中已有适用工程项目综合单价的，按承包人最终报价浮动率计算出的综合单价确定</w:t>
      </w:r>
      <w:r>
        <w:rPr>
          <w:rFonts w:hint="eastAsia" w:ascii="仿宋" w:hAnsi="仿宋" w:cs="仿宋"/>
          <w:kern w:val="0"/>
          <w:sz w:val="24"/>
          <w:szCs w:val="21"/>
          <w:u w:val="single"/>
          <w:lang w:eastAsia="zh-CN"/>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 xml:space="preserve"> B、合同中有类似工程项目综合单价的，可以参照合同中类似项目综合单价组价原则确定；发生主材调换的，按照承包人中标文件，采用置换主材的办法，只调整工程量清单《分部分项工程量清单综合单价分析表》中的材料费，不调整组成综合单价的其它内容价格，从而确定变更部分的工程项目的综合单价，但是，如果按上述办法计算出的综合单价高于按照定额标准和承包人报价浮动率计算出的综合单价，则执行定额计算出的综合单价。</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 xml:space="preserve"> C、合同中没有适用或类似工程项目综合单价的，执行2016年《山东省建筑工程消耗量定额》、2018年《山东省潍坊市建筑工程价目表》及相应的</w:t>
      </w:r>
      <w:r>
        <w:rPr>
          <w:rFonts w:hint="eastAsia" w:ascii="仿宋" w:hAnsi="仿宋" w:eastAsia="仿宋" w:cs="仿宋"/>
          <w:color w:val="000000"/>
          <w:kern w:val="0"/>
          <w:sz w:val="24"/>
          <w:szCs w:val="21"/>
          <w:u w:val="single"/>
        </w:rPr>
        <w:t>建设工程费用项目组成及计算规则、</w:t>
      </w:r>
      <w:r>
        <w:rPr>
          <w:rFonts w:hint="eastAsia" w:ascii="仿宋" w:hAnsi="仿宋" w:eastAsia="仿宋" w:cs="仿宋"/>
          <w:kern w:val="0"/>
          <w:sz w:val="24"/>
          <w:szCs w:val="21"/>
          <w:u w:val="single"/>
        </w:rPr>
        <w:t>政策法规，人工费综合工日市场单价为66元/工日, 生成新的综合单价后按中标价格与招标控制价的下浮比例下浮后执行（由发包人、承包人</w:t>
      </w:r>
      <w:r>
        <w:rPr>
          <w:rFonts w:hint="eastAsia" w:ascii="仿宋" w:hAnsi="仿宋" w:cs="仿宋"/>
          <w:kern w:val="0"/>
          <w:sz w:val="24"/>
          <w:szCs w:val="21"/>
          <w:u w:val="single"/>
          <w:lang w:val="en-US" w:eastAsia="zh-CN"/>
        </w:rPr>
        <w:t>双</w:t>
      </w:r>
      <w:r>
        <w:rPr>
          <w:rFonts w:hint="eastAsia" w:ascii="仿宋" w:hAnsi="仿宋" w:eastAsia="仿宋" w:cs="仿宋"/>
          <w:kern w:val="0"/>
          <w:sz w:val="24"/>
          <w:szCs w:val="21"/>
          <w:u w:val="single"/>
        </w:rPr>
        <w:t>方定价的材料）。</w:t>
      </w:r>
    </w:p>
    <w:p>
      <w:pPr>
        <w:pageBreakBefore w:val="0"/>
        <w:widowControl/>
        <w:kinsoku/>
        <w:wordWrap/>
        <w:overflowPunct/>
        <w:topLinePunct w:val="0"/>
        <w:autoSpaceDE w:val="0"/>
        <w:autoSpaceDN w:val="0"/>
        <w:bidi w:val="0"/>
        <w:adjustRightInd w:val="0"/>
        <w:snapToGrid w:val="0"/>
        <w:spacing w:after="0" w:line="360" w:lineRule="auto"/>
        <w:ind w:left="0" w:leftChars="0" w:firstLine="482"/>
        <w:textAlignment w:val="baseline"/>
        <w:rPr>
          <w:rFonts w:hint="eastAsia" w:ascii="仿宋" w:hAnsi="仿宋" w:eastAsia="仿宋" w:cs="仿宋"/>
          <w:kern w:val="0"/>
          <w:sz w:val="24"/>
        </w:rPr>
      </w:pPr>
      <w:r>
        <w:rPr>
          <w:rFonts w:hint="eastAsia" w:ascii="仿宋" w:hAnsi="仿宋" w:eastAsia="仿宋" w:cs="仿宋"/>
          <w:kern w:val="0"/>
          <w:sz w:val="24"/>
          <w:szCs w:val="21"/>
          <w:u w:val="single"/>
        </w:rPr>
        <w:t>D、乙方的</w:t>
      </w:r>
      <w:r>
        <w:rPr>
          <w:rFonts w:hint="eastAsia" w:ascii="仿宋" w:hAnsi="仿宋" w:cs="仿宋"/>
          <w:kern w:val="0"/>
          <w:sz w:val="24"/>
          <w:szCs w:val="21"/>
          <w:u w:val="single"/>
          <w:lang w:val="en-US" w:eastAsia="zh-CN"/>
        </w:rPr>
        <w:t>谈判</w:t>
      </w:r>
      <w:r>
        <w:rPr>
          <w:rFonts w:hint="eastAsia" w:ascii="仿宋" w:hAnsi="仿宋" w:eastAsia="仿宋" w:cs="仿宋"/>
          <w:kern w:val="0"/>
          <w:sz w:val="24"/>
          <w:szCs w:val="21"/>
          <w:u w:val="single"/>
        </w:rPr>
        <w:t>报价中若存在不平衡报价，甲方有权按照有利于甲方的市场价进行调整。</w:t>
      </w:r>
    </w:p>
    <w:bookmarkEnd w:id="38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Start w:id="382" w:name="_Toc292559907"/>
      <w:bookmarkStart w:id="383" w:name="_Toc297048383"/>
      <w:bookmarkStart w:id="384" w:name="_Toc297123544"/>
      <w:bookmarkStart w:id="385" w:name="_Toc297120497"/>
      <w:bookmarkStart w:id="386" w:name="_Toc303539150"/>
      <w:bookmarkStart w:id="387" w:name="_Toc296346698"/>
      <w:bookmarkStart w:id="388" w:name="_Toc296503197"/>
      <w:bookmarkStart w:id="389" w:name="_Toc296891237"/>
      <w:bookmarkStart w:id="390" w:name="_Toc296891025"/>
      <w:bookmarkStart w:id="391" w:name="_Toc296944536"/>
      <w:bookmarkStart w:id="392" w:name="_Toc297216203"/>
      <w:bookmarkStart w:id="393" w:name="_Toc292559402"/>
      <w:bookmarkStart w:id="394" w:name="_Toc296347196"/>
      <w:bookmarkStart w:id="395" w:name="_Toc300934993"/>
      <w:bookmarkStart w:id="396" w:name="_Toc304295570"/>
      <w:bookmarkStart w:id="397" w:name="_Toc312677503"/>
      <w:bookmarkStart w:id="398" w:name="_Toc312678029"/>
      <w:r>
        <w:rPr>
          <w:rFonts w:hint="eastAsia" w:ascii="仿宋" w:hAnsi="仿宋" w:eastAsia="仿宋" w:cs="仿宋"/>
          <w:kern w:val="0"/>
          <w:sz w:val="24"/>
          <w:szCs w:val="21"/>
        </w:rPr>
        <w:t>0.5承</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Start w:id="399" w:name="_Toc296944542"/>
      <w:bookmarkStart w:id="400" w:name="_Toc292559913"/>
      <w:bookmarkStart w:id="401" w:name="_Toc297120503"/>
      <w:bookmarkStart w:id="402" w:name="_Toc292559408"/>
      <w:bookmarkStart w:id="403" w:name="_Toc296347202"/>
      <w:bookmarkStart w:id="404" w:name="_Toc296503203"/>
      <w:bookmarkStart w:id="405" w:name="_Toc296891031"/>
      <w:bookmarkStart w:id="406" w:name="_Toc297123545"/>
      <w:bookmarkStart w:id="407" w:name="_Toc303539151"/>
      <w:bookmarkStart w:id="408" w:name="_Toc300934994"/>
      <w:bookmarkStart w:id="409" w:name="_Toc297216204"/>
      <w:bookmarkStart w:id="410" w:name="_Toc297048389"/>
      <w:bookmarkStart w:id="411" w:name="_Toc296346704"/>
      <w:bookmarkStart w:id="412" w:name="_Toc296891243"/>
      <w:r>
        <w:rPr>
          <w:rFonts w:hint="eastAsia" w:ascii="仿宋" w:hAnsi="仿宋" w:eastAsia="仿宋" w:cs="仿宋"/>
          <w:kern w:val="0"/>
          <w:sz w:val="24"/>
          <w:szCs w:val="21"/>
        </w:rPr>
        <w:t>包人的合理化建议</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发包人审批承包人合理化建议的期限：</w:t>
      </w:r>
      <w:r>
        <w:rPr>
          <w:rFonts w:hint="eastAsia" w:ascii="仿宋" w:hAnsi="仿宋" w:eastAsia="仿宋" w:cs="仿宋"/>
          <w:kern w:val="0"/>
          <w:sz w:val="24"/>
          <w:szCs w:val="21"/>
          <w:u w:val="single"/>
        </w:rPr>
        <w:t xml:space="preserve">执行通用合同条款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w:t>
      </w:r>
      <w:bookmarkStart w:id="413" w:name="_Toc296944543"/>
      <w:bookmarkStart w:id="414" w:name="_Toc292559914"/>
      <w:bookmarkStart w:id="415" w:name="_Toc312677504"/>
      <w:bookmarkStart w:id="416" w:name="_Toc297123546"/>
      <w:bookmarkStart w:id="417" w:name="_Toc297048390"/>
      <w:bookmarkStart w:id="418" w:name="_Toc296346705"/>
      <w:bookmarkStart w:id="419" w:name="_Toc292559409"/>
      <w:bookmarkStart w:id="420" w:name="_Toc318581175"/>
      <w:bookmarkStart w:id="421" w:name="_Toc297216205"/>
      <w:bookmarkStart w:id="422" w:name="_Toc296891032"/>
      <w:bookmarkStart w:id="423" w:name="_Toc297120504"/>
      <w:bookmarkStart w:id="424" w:name="_Toc296503204"/>
      <w:bookmarkStart w:id="425" w:name="_Toc312678030"/>
      <w:bookmarkStart w:id="426" w:name="_Toc300934995"/>
      <w:bookmarkStart w:id="427" w:name="_Toc303539152"/>
      <w:bookmarkStart w:id="428" w:name="_Toc296347203"/>
      <w:bookmarkStart w:id="429" w:name="_Toc304295571"/>
      <w:bookmarkStart w:id="430" w:name="_Toc296891244"/>
      <w:r>
        <w:rPr>
          <w:rFonts w:hint="eastAsia" w:ascii="仿宋" w:hAnsi="仿宋" w:eastAsia="仿宋" w:cs="仿宋"/>
          <w:kern w:val="0"/>
          <w:sz w:val="24"/>
          <w:szCs w:val="21"/>
        </w:rPr>
        <w:t>包人提出的合理化建议降低了合同价格或者提高了工程经济效益的奖励的方法和金额为：</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10.6变更引起的工期调整</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因变更引起工期变化的，承包人应在变更确定后14天内提出顺延工期的报告，经</w:t>
      </w:r>
      <w:r>
        <w:rPr>
          <w:rFonts w:hint="eastAsia" w:ascii="仿宋" w:hAnsi="仿宋" w:cs="仿宋"/>
          <w:kern w:val="0"/>
          <w:sz w:val="24"/>
          <w:szCs w:val="21"/>
          <w:lang w:val="en-US" w:eastAsia="zh-CN"/>
        </w:rPr>
        <w:t>发包</w:t>
      </w:r>
      <w:r>
        <w:rPr>
          <w:rFonts w:hint="eastAsia" w:ascii="仿宋" w:hAnsi="仿宋" w:eastAsia="仿宋" w:cs="仿宋"/>
          <w:kern w:val="0"/>
          <w:sz w:val="24"/>
          <w:szCs w:val="21"/>
        </w:rPr>
        <w:t>人核查确认事实后交发包人确认后调整工期。承包人未在双方确定变更后14天内向</w:t>
      </w:r>
      <w:r>
        <w:rPr>
          <w:rFonts w:hint="eastAsia" w:ascii="仿宋" w:hAnsi="仿宋" w:cs="仿宋"/>
          <w:kern w:val="0"/>
          <w:sz w:val="24"/>
          <w:szCs w:val="21"/>
          <w:lang w:val="en-US" w:eastAsia="zh-CN"/>
        </w:rPr>
        <w:t>发包</w:t>
      </w:r>
      <w:r>
        <w:rPr>
          <w:rFonts w:hint="eastAsia" w:ascii="仿宋" w:hAnsi="仿宋" w:eastAsia="仿宋" w:cs="仿宋"/>
          <w:kern w:val="0"/>
          <w:sz w:val="24"/>
          <w:szCs w:val="21"/>
        </w:rPr>
        <w:t>人提出顺延工期的报告时，视为该项变更不涉及工期的调整。</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431" w:name="_Toc517792158"/>
      <w:r>
        <w:rPr>
          <w:rFonts w:hint="eastAsia" w:ascii="仿宋" w:hAnsi="仿宋" w:eastAsia="仿宋" w:cs="仿宋"/>
          <w:kern w:val="0"/>
          <w:sz w:val="24"/>
          <w:szCs w:val="21"/>
        </w:rPr>
        <w:t>1</w:t>
      </w:r>
      <w:bookmarkStart w:id="432" w:name="_Toc312677507"/>
      <w:bookmarkStart w:id="433" w:name="_Toc297048385"/>
      <w:bookmarkStart w:id="434" w:name="_Toc296347198"/>
      <w:bookmarkStart w:id="435" w:name="_Toc304295574"/>
      <w:bookmarkStart w:id="436" w:name="_Toc296944538"/>
      <w:bookmarkStart w:id="437" w:name="_Toc300934997"/>
      <w:bookmarkStart w:id="438" w:name="_Toc297216207"/>
      <w:bookmarkStart w:id="439" w:name="_Toc296891239"/>
      <w:bookmarkStart w:id="440" w:name="_Toc303539154"/>
      <w:bookmarkStart w:id="441" w:name="_Toc312678033"/>
      <w:bookmarkStart w:id="442" w:name="_Toc292559404"/>
      <w:bookmarkStart w:id="443" w:name="_Toc292559909"/>
      <w:bookmarkStart w:id="444" w:name="_Toc296891027"/>
      <w:bookmarkStart w:id="445" w:name="_Toc296346700"/>
      <w:bookmarkStart w:id="446" w:name="_Toc297123548"/>
      <w:bookmarkStart w:id="447" w:name="_Toc297120499"/>
      <w:bookmarkStart w:id="448" w:name="_Toc296503199"/>
      <w:r>
        <w:rPr>
          <w:rFonts w:hint="eastAsia" w:ascii="仿宋" w:hAnsi="仿宋" w:eastAsia="仿宋" w:cs="仿宋"/>
          <w:kern w:val="0"/>
          <w:sz w:val="24"/>
          <w:szCs w:val="21"/>
        </w:rPr>
        <w:t>0.7 暂估价</w:t>
      </w:r>
      <w:bookmarkEnd w:id="431"/>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暂</w:t>
      </w:r>
      <w:bookmarkStart w:id="449" w:name="_Toc312678034"/>
      <w:bookmarkStart w:id="450" w:name="_Toc318581176"/>
      <w:bookmarkStart w:id="451" w:name="_Toc312677508"/>
      <w:r>
        <w:rPr>
          <w:rFonts w:hint="eastAsia" w:ascii="仿宋" w:hAnsi="仿宋" w:eastAsia="仿宋" w:cs="仿宋"/>
          <w:kern w:val="0"/>
          <w:sz w:val="24"/>
          <w:szCs w:val="21"/>
        </w:rPr>
        <w:t>估价材料和工程设备：</w:t>
      </w:r>
      <w:r>
        <w:rPr>
          <w:rFonts w:hint="eastAsia" w:ascii="仿宋" w:hAnsi="仿宋" w:eastAsia="仿宋" w:cs="仿宋"/>
          <w:kern w:val="0"/>
          <w:sz w:val="24"/>
          <w:szCs w:val="21"/>
          <w:u w:val="single"/>
        </w:rPr>
        <w:t>无</w:t>
      </w:r>
      <w:r>
        <w:rPr>
          <w:rFonts w:hint="eastAsia" w:ascii="仿宋" w:hAnsi="仿宋" w:eastAsia="仿宋" w:cs="仿宋"/>
          <w:kern w:val="0"/>
          <w:sz w:val="24"/>
          <w:szCs w:val="21"/>
        </w:rPr>
        <w:t>。</w:t>
      </w:r>
    </w:p>
    <w:bookmarkEnd w:id="449"/>
    <w:bookmarkEnd w:id="450"/>
    <w:bookmarkEnd w:id="45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10.8 暂列金额</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合同当事人关于暂列金额使用的约定：</w:t>
      </w:r>
      <w:r>
        <w:rPr>
          <w:rFonts w:hint="eastAsia" w:ascii="仿宋" w:hAnsi="仿宋" w:cs="仿宋"/>
          <w:kern w:val="0"/>
          <w:sz w:val="24"/>
          <w:szCs w:val="21"/>
          <w:u w:val="single"/>
          <w:lang w:val="en-US" w:eastAsia="zh-CN"/>
        </w:rPr>
        <w:t xml:space="preserve"> /</w:t>
      </w:r>
      <w:r>
        <w:rPr>
          <w:rFonts w:hint="eastAsia" w:ascii="仿宋" w:hAnsi="仿宋" w:eastAsia="仿宋" w:cs="仿宋"/>
          <w:kern w:val="0"/>
          <w:sz w:val="24"/>
          <w:szCs w:val="21"/>
          <w:u w:val="single"/>
        </w:rPr>
        <w:t xml:space="preserve">。 </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452" w:name="_Toc351203643"/>
      <w:r>
        <w:rPr>
          <w:rFonts w:hint="eastAsia" w:ascii="仿宋" w:hAnsi="仿宋" w:eastAsia="仿宋" w:cs="仿宋"/>
          <w:kern w:val="0"/>
          <w:sz w:val="24"/>
          <w:szCs w:val="21"/>
        </w:rPr>
        <w:t>11. 价格调整</w:t>
      </w:r>
      <w:bookmarkEnd w:id="452"/>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453" w:name="_Hlk528225744"/>
      <w:r>
        <w:rPr>
          <w:rFonts w:hint="eastAsia" w:ascii="仿宋" w:hAnsi="仿宋" w:eastAsia="仿宋" w:cs="仿宋"/>
          <w:kern w:val="0"/>
          <w:sz w:val="24"/>
          <w:szCs w:val="21"/>
        </w:rPr>
        <w:t>市场价格波动是否调整合同价格的约定：</w:t>
      </w:r>
      <w:bookmarkStart w:id="454" w:name="_Hlk528225903"/>
      <w:r>
        <w:rPr>
          <w:rFonts w:hint="eastAsia" w:ascii="仿宋" w:hAnsi="仿宋" w:eastAsia="仿宋" w:cs="仿宋"/>
          <w:kern w:val="0"/>
          <w:sz w:val="24"/>
          <w:szCs w:val="21"/>
          <w:u w:val="single"/>
        </w:rPr>
        <w:t>不调整</w:t>
      </w:r>
      <w:bookmarkEnd w:id="454"/>
      <w:r>
        <w:rPr>
          <w:rFonts w:hint="eastAsia" w:ascii="仿宋" w:hAnsi="仿宋" w:eastAsia="仿宋" w:cs="仿宋"/>
          <w:kern w:val="0"/>
          <w:sz w:val="24"/>
          <w:szCs w:val="21"/>
        </w:rPr>
        <w:t>。</w:t>
      </w:r>
    </w:p>
    <w:bookmarkEnd w:id="355"/>
    <w:bookmarkEnd w:id="356"/>
    <w:bookmarkEnd w:id="357"/>
    <w:bookmarkEnd w:id="358"/>
    <w:bookmarkEnd w:id="359"/>
    <w:bookmarkEnd w:id="360"/>
    <w:bookmarkEnd w:id="453"/>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455" w:name="_Toc292559410"/>
      <w:bookmarkStart w:id="456" w:name="_Toc296346706"/>
      <w:bookmarkStart w:id="457" w:name="_Toc292559915"/>
      <w:bookmarkStart w:id="458" w:name="_Toc296503205"/>
      <w:bookmarkStart w:id="459" w:name="_Toc296891033"/>
      <w:bookmarkStart w:id="460" w:name="_Toc296347204"/>
      <w:bookmarkStart w:id="461" w:name="_Toc296891245"/>
      <w:bookmarkStart w:id="462" w:name="_Toc297120505"/>
      <w:bookmarkStart w:id="463" w:name="_Toc297048391"/>
      <w:bookmarkStart w:id="464" w:name="_Toc296944544"/>
      <w:bookmarkStart w:id="465" w:name="_Toc351203644"/>
      <w:bookmarkStart w:id="466" w:name="_Toc300935002"/>
      <w:bookmarkStart w:id="467" w:name="_Toc312678040"/>
      <w:bookmarkStart w:id="468" w:name="_Toc297123552"/>
      <w:bookmarkStart w:id="469" w:name="_Toc297216211"/>
      <w:bookmarkStart w:id="470" w:name="_Toc304295579"/>
      <w:bookmarkStart w:id="471" w:name="_Toc303539159"/>
      <w:r>
        <w:rPr>
          <w:rFonts w:hint="eastAsia" w:ascii="仿宋" w:hAnsi="仿宋" w:eastAsia="仿宋" w:cs="仿宋"/>
          <w:kern w:val="0"/>
          <w:sz w:val="24"/>
          <w:szCs w:val="21"/>
        </w:rPr>
        <w:t xml:space="preserve">12. </w:t>
      </w:r>
      <w:bookmarkEnd w:id="455"/>
      <w:bookmarkEnd w:id="456"/>
      <w:bookmarkEnd w:id="457"/>
      <w:bookmarkEnd w:id="458"/>
      <w:bookmarkEnd w:id="459"/>
      <w:bookmarkEnd w:id="460"/>
      <w:bookmarkEnd w:id="461"/>
      <w:bookmarkEnd w:id="462"/>
      <w:bookmarkEnd w:id="463"/>
      <w:bookmarkEnd w:id="464"/>
      <w:r>
        <w:rPr>
          <w:rFonts w:hint="eastAsia" w:ascii="仿宋" w:hAnsi="仿宋" w:eastAsia="仿宋" w:cs="仿宋"/>
          <w:kern w:val="0"/>
          <w:sz w:val="24"/>
          <w:szCs w:val="21"/>
        </w:rPr>
        <w:t>合同价格、计量与支付</w:t>
      </w:r>
      <w:bookmarkEnd w:id="465"/>
    </w:p>
    <w:bookmarkEnd w:id="466"/>
    <w:bookmarkEnd w:id="467"/>
    <w:bookmarkEnd w:id="468"/>
    <w:bookmarkEnd w:id="469"/>
    <w:bookmarkEnd w:id="470"/>
    <w:bookmarkEnd w:id="47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472" w:name="_Toc292559411"/>
      <w:bookmarkStart w:id="473" w:name="_Toc267251461"/>
      <w:bookmarkStart w:id="474" w:name="_Toc292559916"/>
      <w:bookmarkStart w:id="475" w:name="_Toc296346707"/>
      <w:bookmarkStart w:id="476" w:name="_Toc296891034"/>
      <w:bookmarkStart w:id="477" w:name="_Toc297120506"/>
      <w:bookmarkStart w:id="478" w:name="_Toc296347205"/>
      <w:bookmarkStart w:id="479" w:name="_Toc297048392"/>
      <w:bookmarkStart w:id="480" w:name="_Toc296891246"/>
      <w:bookmarkStart w:id="481" w:name="_Toc296503206"/>
      <w:bookmarkStart w:id="482" w:name="_Toc296944545"/>
      <w:bookmarkStart w:id="483" w:name="_Toc312678041"/>
      <w:bookmarkStart w:id="484" w:name="_Toc297123553"/>
      <w:bookmarkStart w:id="485" w:name="_Toc303539160"/>
      <w:bookmarkStart w:id="486" w:name="_Toc297216212"/>
      <w:bookmarkStart w:id="487" w:name="_Toc304295580"/>
      <w:bookmarkStart w:id="488" w:name="_Toc300935003"/>
      <w:r>
        <w:rPr>
          <w:rFonts w:hint="eastAsia" w:ascii="仿宋" w:hAnsi="仿宋" w:eastAsia="仿宋" w:cs="仿宋"/>
          <w:kern w:val="0"/>
          <w:sz w:val="24"/>
          <w:szCs w:val="21"/>
        </w:rPr>
        <w:t>12.1 合</w:t>
      </w:r>
      <w:bookmarkEnd w:id="472"/>
      <w:bookmarkEnd w:id="473"/>
      <w:bookmarkEnd w:id="474"/>
      <w:r>
        <w:rPr>
          <w:rFonts w:hint="eastAsia" w:ascii="仿宋" w:hAnsi="仿宋" w:eastAsia="仿宋" w:cs="仿宋"/>
          <w:kern w:val="0"/>
          <w:sz w:val="24"/>
          <w:szCs w:val="21"/>
        </w:rPr>
        <w:t>同价</w:t>
      </w:r>
      <w:bookmarkEnd w:id="475"/>
      <w:bookmarkEnd w:id="476"/>
      <w:bookmarkEnd w:id="477"/>
      <w:bookmarkEnd w:id="478"/>
      <w:bookmarkEnd w:id="479"/>
      <w:bookmarkEnd w:id="480"/>
      <w:bookmarkEnd w:id="481"/>
      <w:bookmarkEnd w:id="482"/>
      <w:r>
        <w:rPr>
          <w:rFonts w:hint="eastAsia" w:ascii="仿宋" w:hAnsi="仿宋" w:eastAsia="仿宋" w:cs="仿宋"/>
          <w:kern w:val="0"/>
          <w:sz w:val="24"/>
          <w:szCs w:val="21"/>
        </w:rPr>
        <w:t>格形式</w:t>
      </w:r>
    </w:p>
    <w:bookmarkEnd w:id="483"/>
    <w:bookmarkEnd w:id="484"/>
    <w:bookmarkEnd w:id="485"/>
    <w:bookmarkEnd w:id="486"/>
    <w:bookmarkEnd w:id="487"/>
    <w:bookmarkEnd w:id="488"/>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1、单价合同。</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综合单价包含的风险范围：</w:t>
      </w:r>
      <w:r>
        <w:rPr>
          <w:rFonts w:hint="eastAsia" w:ascii="仿宋" w:hAnsi="仿宋" w:eastAsia="仿宋" w:cs="仿宋"/>
          <w:kern w:val="0"/>
          <w:sz w:val="24"/>
          <w:szCs w:val="21"/>
          <w:u w:val="single"/>
        </w:rPr>
        <w:t>固定综合单价报价。固定综合单价均已包括了为施工和完成该细目工程所需的市场价格的人工费、材料费、机械费、运输费、安装费、缺陷修复费、管理费、构件及材料的测试试验费、利润等各种费用和价格；并包括各项费用和价格的涨价风险（约定的幅度内的）等；以及合同明示或暗示的所有责任、义务和不可抗力以外的一切风险。</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风险费用的计算方法：</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szCs w:val="21"/>
        </w:rPr>
        <w:t>风险范围以外合同价格的调整方法：</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2、总价合同。</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总价包含的风险范围：</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风险费用的计算方法：</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风险范围以外合同价格的调整方法：</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3、其他价格方式：</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489" w:name="_Toc297123554"/>
      <w:bookmarkStart w:id="490" w:name="_Toc303539161"/>
      <w:bookmarkStart w:id="491" w:name="_Toc312678042"/>
      <w:bookmarkStart w:id="492" w:name="_Toc297216213"/>
      <w:bookmarkStart w:id="493" w:name="_Toc300935004"/>
      <w:bookmarkStart w:id="494" w:name="_Toc304295581"/>
      <w:bookmarkStart w:id="495" w:name="_Toc296891247"/>
      <w:bookmarkStart w:id="496" w:name="_Toc296503207"/>
      <w:bookmarkStart w:id="497" w:name="_Toc292559412"/>
      <w:bookmarkStart w:id="498" w:name="_Toc296891035"/>
      <w:bookmarkStart w:id="499" w:name="_Toc292559917"/>
      <w:bookmarkStart w:id="500" w:name="_Toc296944546"/>
      <w:bookmarkStart w:id="501" w:name="_Toc296346708"/>
      <w:bookmarkStart w:id="502" w:name="_Toc297048393"/>
      <w:bookmarkStart w:id="503" w:name="_Toc297120507"/>
      <w:bookmarkStart w:id="504" w:name="_Toc296347206"/>
      <w:r>
        <w:rPr>
          <w:rFonts w:hint="eastAsia" w:ascii="仿宋" w:hAnsi="仿宋" w:eastAsia="仿宋" w:cs="仿宋"/>
          <w:kern w:val="0"/>
          <w:sz w:val="24"/>
          <w:szCs w:val="21"/>
        </w:rPr>
        <w:t>12.2 预付款</w:t>
      </w:r>
    </w:p>
    <w:bookmarkEnd w:id="489"/>
    <w:bookmarkEnd w:id="490"/>
    <w:bookmarkEnd w:id="491"/>
    <w:bookmarkEnd w:id="492"/>
    <w:bookmarkEnd w:id="493"/>
    <w:bookmarkEnd w:id="494"/>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12.2.1 预付款的支付</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预付款支付比例或金额：</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预付款支付期限：</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预付款扣回的方式：</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12.2.2 预付款担保</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承包人提交预付款担保的期限：</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预付款担保的形式为：</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bookmarkEnd w:id="495"/>
    <w:bookmarkEnd w:id="496"/>
    <w:bookmarkEnd w:id="497"/>
    <w:bookmarkEnd w:id="498"/>
    <w:bookmarkEnd w:id="499"/>
    <w:bookmarkEnd w:id="500"/>
    <w:bookmarkEnd w:id="501"/>
    <w:bookmarkEnd w:id="502"/>
    <w:bookmarkEnd w:id="503"/>
    <w:bookmarkEnd w:id="504"/>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12.3 计量</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12.3.1 计量原则</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工程量计算规则：</w:t>
      </w:r>
      <w:r>
        <w:rPr>
          <w:rFonts w:hint="eastAsia" w:ascii="仿宋" w:hAnsi="仿宋" w:eastAsia="仿宋" w:cs="仿宋"/>
          <w:kern w:val="0"/>
          <w:sz w:val="24"/>
          <w:szCs w:val="21"/>
          <w:u w:val="single"/>
        </w:rPr>
        <w:t>按照相关国家标准、行业标准、地方法规及规定为依据。</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12.3.2 计量周期</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关于计量周期的约定：</w:t>
      </w:r>
      <w:r>
        <w:rPr>
          <w:rFonts w:hint="eastAsia" w:ascii="仿宋" w:hAnsi="仿宋" w:eastAsia="仿宋" w:cs="仿宋"/>
          <w:kern w:val="0"/>
          <w:sz w:val="24"/>
          <w:szCs w:val="21"/>
          <w:u w:val="single"/>
        </w:rPr>
        <w:t>/</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12.3.3 单价合同的计量</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关于单价合同计量的约定：</w:t>
      </w:r>
      <w:r>
        <w:rPr>
          <w:rFonts w:hint="eastAsia" w:ascii="仿宋" w:hAnsi="仿宋" w:eastAsia="仿宋" w:cs="仿宋"/>
          <w:kern w:val="0"/>
          <w:sz w:val="24"/>
          <w:szCs w:val="21"/>
          <w:u w:val="single"/>
        </w:rPr>
        <w:t xml:space="preserve"> 执行通用合同条款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12.3.4 总价合同的计量</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关于总价合同计量的约定：</w:t>
      </w:r>
      <w:r>
        <w:rPr>
          <w:rFonts w:hint="eastAsia" w:ascii="仿宋" w:hAnsi="仿宋" w:eastAsia="仿宋" w:cs="仿宋"/>
          <w:kern w:val="0"/>
          <w:sz w:val="24"/>
          <w:szCs w:val="21"/>
          <w:u w:val="single"/>
        </w:rPr>
        <w:t xml:space="preserve">              /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12.3.5总价合同采用支付分解表计量支付的，是否适用第12.3.4 项〔总价合同的计量〕约定进行计量：</w:t>
      </w:r>
      <w:r>
        <w:rPr>
          <w:rFonts w:hint="eastAsia" w:ascii="仿宋" w:hAnsi="仿宋" w:eastAsia="仿宋" w:cs="仿宋"/>
          <w:kern w:val="0"/>
          <w:sz w:val="24"/>
          <w:szCs w:val="21"/>
          <w:u w:val="single"/>
        </w:rPr>
        <w:t xml:space="preserve">           /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12.3.6 其他价格形式合同的计量</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其他价格形式的计量方式和程序：</w:t>
      </w:r>
      <w:r>
        <w:rPr>
          <w:rFonts w:hint="eastAsia" w:ascii="仿宋" w:hAnsi="仿宋" w:eastAsia="仿宋" w:cs="仿宋"/>
          <w:kern w:val="0"/>
          <w:sz w:val="24"/>
          <w:szCs w:val="21"/>
          <w:u w:val="single"/>
        </w:rPr>
        <w:t xml:space="preserve">            /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12.4 工程进度款支付</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505" w:name="_Hlk526858857"/>
      <w:bookmarkStart w:id="506" w:name="_Hlk528226099"/>
      <w:bookmarkStart w:id="507" w:name="_Toc296347210"/>
      <w:bookmarkStart w:id="508" w:name="_Toc303539163"/>
      <w:bookmarkStart w:id="509" w:name="_Toc300935006"/>
      <w:bookmarkStart w:id="510" w:name="_Toc292559416"/>
      <w:bookmarkStart w:id="511" w:name="_Toc296944550"/>
      <w:bookmarkStart w:id="512" w:name="_Toc296891251"/>
      <w:bookmarkStart w:id="513" w:name="_Toc297123556"/>
      <w:bookmarkStart w:id="514" w:name="_Toc296503211"/>
      <w:bookmarkStart w:id="515" w:name="_Toc297216215"/>
      <w:bookmarkStart w:id="516" w:name="_Toc296891039"/>
      <w:bookmarkStart w:id="517" w:name="_Toc297048397"/>
      <w:bookmarkStart w:id="518" w:name="_Toc292559921"/>
      <w:bookmarkStart w:id="519" w:name="_Toc297120511"/>
      <w:bookmarkStart w:id="520" w:name="_Toc296346712"/>
      <w:r>
        <w:rPr>
          <w:rFonts w:hint="eastAsia" w:ascii="仿宋" w:hAnsi="仿宋" w:eastAsia="仿宋" w:cs="仿宋"/>
          <w:kern w:val="0"/>
          <w:sz w:val="24"/>
          <w:szCs w:val="21"/>
        </w:rPr>
        <w:t>12.4.1 付款周期</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color w:val="auto"/>
          <w:kern w:val="0"/>
          <w:sz w:val="24"/>
          <w:szCs w:val="21"/>
          <w:highlight w:val="none"/>
          <w:u w:val="single"/>
        </w:rPr>
      </w:pPr>
      <w:r>
        <w:rPr>
          <w:rFonts w:hint="eastAsia" w:ascii="仿宋" w:hAnsi="仿宋" w:eastAsia="仿宋" w:cs="仿宋"/>
          <w:bCs/>
          <w:color w:val="000000"/>
          <w:kern w:val="0"/>
          <w:sz w:val="24"/>
          <w:szCs w:val="21"/>
        </w:rPr>
        <w:t>关于付款周期的约定</w:t>
      </w:r>
      <w:r>
        <w:rPr>
          <w:rFonts w:hint="eastAsia" w:ascii="仿宋" w:hAnsi="仿宋" w:eastAsia="仿宋" w:cs="仿宋"/>
          <w:bCs/>
          <w:color w:val="auto"/>
          <w:kern w:val="0"/>
          <w:sz w:val="24"/>
          <w:szCs w:val="21"/>
          <w:highlight w:val="none"/>
          <w:u w:val="single"/>
        </w:rPr>
        <w:t>：按工程形象进度付款，第一次付款为基础完成后付至完成额的70%，第二次付款为工程完</w:t>
      </w:r>
      <w:r>
        <w:rPr>
          <w:rFonts w:hint="eastAsia" w:ascii="仿宋" w:hAnsi="仿宋" w:cs="仿宋"/>
          <w:bCs/>
          <w:color w:val="auto"/>
          <w:kern w:val="0"/>
          <w:sz w:val="24"/>
          <w:szCs w:val="21"/>
          <w:highlight w:val="none"/>
          <w:u w:val="single"/>
          <w:lang w:val="en-US" w:eastAsia="zh-CN"/>
        </w:rPr>
        <w:t>成验收合格后</w:t>
      </w:r>
      <w:r>
        <w:rPr>
          <w:rFonts w:hint="eastAsia" w:ascii="仿宋" w:hAnsi="仿宋" w:eastAsia="仿宋" w:cs="仿宋"/>
          <w:bCs/>
          <w:color w:val="auto"/>
          <w:kern w:val="0"/>
          <w:sz w:val="24"/>
          <w:szCs w:val="21"/>
          <w:highlight w:val="none"/>
          <w:u w:val="single"/>
        </w:rPr>
        <w:t>付至完成额的70%，第三次付款为工程审计完成付至审计值的90%，缺陷责任期满按审计值付清余款</w:t>
      </w:r>
      <w:r>
        <w:rPr>
          <w:rFonts w:hint="eastAsia" w:ascii="仿宋" w:hAnsi="仿宋" w:cs="仿宋"/>
          <w:bCs/>
          <w:color w:val="auto"/>
          <w:kern w:val="0"/>
          <w:sz w:val="24"/>
          <w:szCs w:val="21"/>
          <w:highlight w:val="none"/>
          <w:u w:val="single"/>
          <w:lang w:eastAsia="zh-CN"/>
        </w:rPr>
        <w:t>（</w:t>
      </w:r>
      <w:r>
        <w:rPr>
          <w:rFonts w:hint="eastAsia" w:ascii="仿宋" w:hAnsi="仿宋" w:cs="仿宋"/>
          <w:bCs/>
          <w:color w:val="auto"/>
          <w:kern w:val="0"/>
          <w:sz w:val="24"/>
          <w:szCs w:val="21"/>
          <w:highlight w:val="none"/>
          <w:u w:val="single"/>
          <w:lang w:val="en-US" w:eastAsia="zh-CN"/>
        </w:rPr>
        <w:t>无息</w:t>
      </w:r>
      <w:bookmarkStart w:id="667" w:name="_GoBack"/>
      <w:bookmarkEnd w:id="667"/>
      <w:r>
        <w:rPr>
          <w:rFonts w:hint="eastAsia" w:ascii="仿宋" w:hAnsi="仿宋" w:cs="仿宋"/>
          <w:bCs/>
          <w:color w:val="auto"/>
          <w:kern w:val="0"/>
          <w:sz w:val="24"/>
          <w:szCs w:val="21"/>
          <w:highlight w:val="none"/>
          <w:u w:val="single"/>
          <w:lang w:eastAsia="zh-CN"/>
        </w:rPr>
        <w:t>）</w:t>
      </w:r>
      <w:r>
        <w:rPr>
          <w:rFonts w:hint="eastAsia" w:ascii="仿宋" w:hAnsi="仿宋" w:eastAsia="仿宋" w:cs="仿宋"/>
          <w:bCs/>
          <w:color w:val="auto"/>
          <w:kern w:val="0"/>
          <w:sz w:val="24"/>
          <w:szCs w:val="21"/>
          <w:highlight w:val="none"/>
          <w:u w:val="single"/>
        </w:rPr>
        <w:t>。本工程缺陷责任期为24个月</w:t>
      </w:r>
      <w:r>
        <w:rPr>
          <w:rFonts w:hint="eastAsia" w:ascii="仿宋" w:hAnsi="仿宋" w:eastAsia="仿宋" w:cs="仿宋"/>
          <w:bCs/>
          <w:color w:val="auto"/>
          <w:szCs w:val="21"/>
          <w:highlight w:val="none"/>
          <w:u w:val="single"/>
        </w:rPr>
        <w:t>，保修期执行国家有关规定。</w:t>
      </w:r>
      <w:r>
        <w:rPr>
          <w:rFonts w:hint="eastAsia" w:ascii="仿宋" w:hAnsi="仿宋" w:eastAsia="仿宋" w:cs="仿宋"/>
          <w:color w:val="auto"/>
          <w:kern w:val="0"/>
          <w:sz w:val="24"/>
          <w:szCs w:val="21"/>
          <w:highlight w:val="none"/>
          <w:u w:val="single"/>
        </w:rPr>
        <w:t>。</w:t>
      </w:r>
      <w:bookmarkEnd w:id="505"/>
    </w:p>
    <w:bookmarkEnd w:id="506"/>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12.4.2 进度付款申请单的编制</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关于进度付款申请单编制的约定：</w:t>
      </w:r>
      <w:r>
        <w:rPr>
          <w:rFonts w:hint="eastAsia" w:ascii="仿宋" w:hAnsi="仿宋" w:eastAsia="仿宋" w:cs="仿宋"/>
          <w:kern w:val="0"/>
          <w:sz w:val="24"/>
          <w:szCs w:val="21"/>
          <w:u w:val="single"/>
        </w:rPr>
        <w:t>达到约定付款节点后，质量、进度工程师出具认证报告后，承包人提供进度款申请报告（1式4份），</w:t>
      </w:r>
      <w:r>
        <w:rPr>
          <w:rFonts w:hint="eastAsia" w:ascii="仿宋" w:hAnsi="仿宋" w:cs="仿宋"/>
          <w:kern w:val="0"/>
          <w:sz w:val="24"/>
          <w:szCs w:val="21"/>
          <w:u w:val="single"/>
          <w:lang w:val="en-US" w:eastAsia="zh-CN"/>
        </w:rPr>
        <w:t>发包</w:t>
      </w:r>
      <w:r>
        <w:rPr>
          <w:rFonts w:hint="eastAsia" w:ascii="仿宋" w:hAnsi="仿宋" w:eastAsia="仿宋" w:cs="仿宋"/>
          <w:kern w:val="0"/>
          <w:sz w:val="24"/>
          <w:szCs w:val="21"/>
          <w:u w:val="single"/>
        </w:rPr>
        <w:t>方项目经理审核后转发包人审核确认，7个工作日内审核后退承包人1份。</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仿宋" w:hAnsi="仿宋" w:eastAsia="仿宋" w:cs="仿宋"/>
          <w:kern w:val="0"/>
          <w:sz w:val="24"/>
          <w:szCs w:val="21"/>
        </w:rPr>
        <w:t>2.4.3 进度付款申请单的提交</w:t>
      </w:r>
    </w:p>
    <w:bookmarkEnd w:id="36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521" w:name="_Toc351203645"/>
      <w:bookmarkStart w:id="522" w:name="_Toc300935015"/>
      <w:bookmarkStart w:id="523" w:name="_Toc292559424"/>
      <w:bookmarkStart w:id="524" w:name="_Toc296347218"/>
      <w:bookmarkStart w:id="525" w:name="_Toc296346720"/>
      <w:bookmarkStart w:id="526" w:name="_Toc304295593"/>
      <w:bookmarkStart w:id="527" w:name="_Toc297120519"/>
      <w:bookmarkStart w:id="528" w:name="_Toc296503219"/>
      <w:bookmarkStart w:id="529" w:name="_Toc297123564"/>
      <w:bookmarkStart w:id="530" w:name="_Toc296891259"/>
      <w:bookmarkStart w:id="531" w:name="_Toc292559929"/>
      <w:bookmarkStart w:id="532" w:name="_Toc312678053"/>
      <w:bookmarkStart w:id="533" w:name="_Toc296944558"/>
      <w:bookmarkStart w:id="534" w:name="_Toc297216223"/>
      <w:bookmarkStart w:id="535" w:name="_Toc303539172"/>
      <w:bookmarkStart w:id="536" w:name="_Toc296891047"/>
      <w:bookmarkStart w:id="537" w:name="_Toc297048405"/>
      <w:r>
        <w:rPr>
          <w:rFonts w:hint="eastAsia" w:ascii="仿宋" w:hAnsi="仿宋" w:eastAsia="仿宋" w:cs="仿宋"/>
          <w:kern w:val="0"/>
          <w:sz w:val="24"/>
          <w:szCs w:val="21"/>
        </w:rPr>
        <w:t>（1）单价合同进度付款申请单提交的约定：</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（2）总价合同进度付款申请单提交的约定：</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（3）其他价格形式合同进度付款申请单提交的约定：</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12.4.4 进度款审核和支付</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（2）发包人支付进度款的期限：</w:t>
      </w:r>
      <w:r>
        <w:rPr>
          <w:rFonts w:hint="eastAsia" w:ascii="仿宋" w:hAnsi="仿宋" w:eastAsia="仿宋" w:cs="仿宋"/>
          <w:kern w:val="0"/>
          <w:sz w:val="24"/>
          <w:szCs w:val="21"/>
          <w:u w:val="single"/>
        </w:rPr>
        <w:t>/</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600" w:firstLineChars="250"/>
        <w:jc w:val="left"/>
        <w:rPr>
          <w:rFonts w:hint="eastAsia" w:ascii="仿宋" w:hAnsi="仿宋" w:eastAsia="仿宋" w:cs="仿宋"/>
          <w:kern w:val="0"/>
          <w:sz w:val="24"/>
          <w:szCs w:val="21"/>
        </w:rPr>
      </w:pPr>
      <w:r>
        <w:rPr>
          <w:rFonts w:hint="eastAsia" w:ascii="仿宋" w:hAnsi="仿宋" w:eastAsia="仿宋" w:cs="仿宋"/>
          <w:kern w:val="0"/>
          <w:sz w:val="24"/>
          <w:szCs w:val="21"/>
        </w:rPr>
        <w:t>发包人逾期支付进度款的违约金的计算方式：</w:t>
      </w:r>
      <w:r>
        <w:rPr>
          <w:rFonts w:hint="eastAsia" w:ascii="仿宋" w:hAnsi="仿宋" w:eastAsia="仿宋" w:cs="仿宋"/>
          <w:kern w:val="0"/>
          <w:sz w:val="24"/>
          <w:szCs w:val="21"/>
          <w:u w:val="single"/>
        </w:rPr>
        <w:t>/</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600" w:firstLineChars="250"/>
        <w:jc w:val="left"/>
        <w:rPr>
          <w:rFonts w:hint="eastAsia" w:ascii="仿宋" w:hAnsi="仿宋" w:eastAsia="仿宋" w:cs="仿宋"/>
          <w:kern w:val="0"/>
          <w:sz w:val="24"/>
          <w:szCs w:val="21"/>
        </w:rPr>
      </w:pPr>
      <w:r>
        <w:rPr>
          <w:rFonts w:hint="eastAsia" w:ascii="仿宋" w:hAnsi="仿宋" w:eastAsia="仿宋" w:cs="仿宋"/>
          <w:kern w:val="0"/>
          <w:sz w:val="24"/>
          <w:szCs w:val="21"/>
        </w:rPr>
        <w:t>12.4.6 支付分解表的编制</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2、总价合同支付分解表的编制与审批：</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3、单价合同的总价项目支付分解表的编制与审批：</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13. 验收和工程试车</w:t>
      </w:r>
      <w:bookmarkEnd w:id="521"/>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13.1 分部分项工程验收</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538" w:name="_Toc297120523"/>
      <w:bookmarkStart w:id="539" w:name="_Toc296347222"/>
      <w:bookmarkStart w:id="540" w:name="_Toc303539173"/>
      <w:bookmarkStart w:id="541" w:name="_Toc296891051"/>
      <w:bookmarkStart w:id="542" w:name="_Toc296891263"/>
      <w:bookmarkStart w:id="543" w:name="_Toc297123565"/>
      <w:bookmarkStart w:id="544" w:name="_Toc292559428"/>
      <w:bookmarkStart w:id="545" w:name="_Toc304295596"/>
      <w:bookmarkStart w:id="546" w:name="_Toc312678056"/>
      <w:bookmarkStart w:id="547" w:name="_Toc296944562"/>
      <w:bookmarkStart w:id="548" w:name="_Toc296346724"/>
      <w:bookmarkStart w:id="549" w:name="_Toc297048409"/>
      <w:bookmarkStart w:id="550" w:name="_Toc296503223"/>
      <w:bookmarkStart w:id="551" w:name="_Toc292559933"/>
      <w:bookmarkStart w:id="552" w:name="_Toc300935016"/>
      <w:bookmarkStart w:id="553" w:name="_Toc297216224"/>
      <w:bookmarkStart w:id="554" w:name="_Toc267251475"/>
      <w:bookmarkStart w:id="555" w:name="_Toc267251476"/>
      <w:bookmarkStart w:id="556" w:name="_Toc267251471"/>
      <w:bookmarkStart w:id="557" w:name="_Toc267251474"/>
      <w:bookmarkStart w:id="558" w:name="_Toc267251472"/>
      <w:bookmarkStart w:id="559" w:name="_Toc267251470"/>
      <w:bookmarkStart w:id="560" w:name="_Toc267251473"/>
      <w:r>
        <w:rPr>
          <w:rFonts w:hint="eastAsia" w:ascii="仿宋" w:hAnsi="仿宋" w:eastAsia="仿宋" w:cs="仿宋"/>
          <w:kern w:val="0"/>
          <w:sz w:val="24"/>
          <w:szCs w:val="21"/>
        </w:rPr>
        <w:t>13.2 竣工验收</w:t>
      </w:r>
    </w:p>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561" w:name="_Toc280868704"/>
      <w:bookmarkStart w:id="562" w:name="_Toc280868705"/>
      <w:bookmarkStart w:id="563" w:name="_Toc280868707"/>
      <w:bookmarkStart w:id="564" w:name="_Toc280868706"/>
      <w:bookmarkStart w:id="565" w:name="_Toc280868708"/>
      <w:bookmarkStart w:id="566" w:name="_Toc280868709"/>
      <w:r>
        <w:rPr>
          <w:rFonts w:hint="eastAsia" w:ascii="仿宋" w:hAnsi="仿宋" w:eastAsia="仿宋" w:cs="仿宋"/>
          <w:kern w:val="0"/>
          <w:sz w:val="24"/>
          <w:szCs w:val="21"/>
        </w:rPr>
        <w:t>13.2.2竣工验收程序</w:t>
      </w:r>
    </w:p>
    <w:bookmarkEnd w:id="561"/>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关于竣工验收程序的约定：</w:t>
      </w:r>
      <w:r>
        <w:rPr>
          <w:rFonts w:hint="eastAsia" w:ascii="仿宋" w:hAnsi="仿宋" w:eastAsia="仿宋" w:cs="仿宋"/>
          <w:kern w:val="0"/>
          <w:sz w:val="24"/>
          <w:szCs w:val="21"/>
          <w:u w:val="single"/>
        </w:rPr>
        <w:t>执行通用合同条款。</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发包人不按照本项约定组织竣工验收、颁发工程接收证书的违约金的计算方法：</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bookmarkEnd w:id="562"/>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13.2.5移交、接收全部与部分工程</w:t>
      </w:r>
    </w:p>
    <w:bookmarkEnd w:id="563"/>
    <w:bookmarkEnd w:id="564"/>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承包人向发包人移交工程的期限：</w:t>
      </w:r>
      <w:r>
        <w:rPr>
          <w:rFonts w:hint="eastAsia" w:ascii="仿宋" w:hAnsi="仿宋" w:eastAsia="仿宋" w:cs="仿宋"/>
          <w:kern w:val="0"/>
          <w:sz w:val="24"/>
          <w:szCs w:val="21"/>
          <w:u w:val="single"/>
        </w:rPr>
        <w:t>以根据发包人颁发工程接收证书后7天内移交</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发包人未按本合同约定接收全部或部分工程的，违约金的计算方法为：</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承包人未按时移交工程的，违约金的计算方法为：</w:t>
      </w:r>
      <w:r>
        <w:rPr>
          <w:rFonts w:hint="eastAsia" w:ascii="仿宋" w:hAnsi="仿宋" w:eastAsia="仿宋" w:cs="仿宋"/>
          <w:kern w:val="0"/>
          <w:sz w:val="24"/>
          <w:szCs w:val="21"/>
          <w:u w:val="single"/>
        </w:rPr>
        <w:t>承包人未按发包人要求期限移交的，每延迟一天由承包人向发包人按合同总造价的1‰支付违约金。</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13.3 工程试车</w:t>
      </w:r>
    </w:p>
    <w:bookmarkEnd w:id="565"/>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13.3.1 试车程序</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工程试车内容：</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（1）单机无负荷试车费用由</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（2）无负荷联动试车费用由</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13.3.3 投料试车</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关于投料试车相关事项的约定：</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567" w:name="_Toc517792159"/>
      <w:r>
        <w:rPr>
          <w:rFonts w:hint="eastAsia" w:ascii="仿宋" w:hAnsi="仿宋" w:eastAsia="仿宋" w:cs="仿宋"/>
          <w:kern w:val="0"/>
          <w:sz w:val="24"/>
          <w:szCs w:val="21"/>
        </w:rPr>
        <w:t>13.6 竣工退场</w:t>
      </w:r>
      <w:bookmarkEnd w:id="567"/>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13.6.1 竣工退场</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承包人完成竣工退场的期限：</w:t>
      </w:r>
      <w:r>
        <w:rPr>
          <w:rFonts w:hint="eastAsia" w:ascii="仿宋" w:hAnsi="仿宋" w:eastAsia="仿宋" w:cs="仿宋"/>
          <w:kern w:val="0"/>
          <w:sz w:val="24"/>
          <w:szCs w:val="21"/>
          <w:u w:val="single"/>
        </w:rPr>
        <w:t>颁发工程接收证书后3天内完成工程的移交，同时完成现场物资、临舍、设备设施清理，逾期视为自动放弃。</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568" w:name="_Toc351203646"/>
      <w:r>
        <w:rPr>
          <w:rFonts w:hint="eastAsia" w:ascii="仿宋" w:hAnsi="仿宋" w:eastAsia="仿宋" w:cs="仿宋"/>
          <w:kern w:val="0"/>
          <w:sz w:val="24"/>
          <w:szCs w:val="21"/>
        </w:rPr>
        <w:t>14. 竣工结算</w:t>
      </w:r>
      <w:bookmarkEnd w:id="568"/>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14.1 竣工结算申请</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承包人提交竣工结算申请单的期限：</w:t>
      </w:r>
      <w:r>
        <w:rPr>
          <w:rFonts w:hint="eastAsia" w:ascii="仿宋" w:hAnsi="仿宋" w:eastAsia="仿宋" w:cs="仿宋"/>
          <w:kern w:val="0"/>
          <w:sz w:val="24"/>
          <w:szCs w:val="21"/>
          <w:u w:val="single"/>
        </w:rPr>
        <w:t>竣工验收合格后28日内，并提交完整结算资料</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竣工结算申请单应包括的内容：</w:t>
      </w:r>
      <w:r>
        <w:rPr>
          <w:rFonts w:hint="eastAsia" w:ascii="仿宋" w:hAnsi="仿宋" w:eastAsia="仿宋" w:cs="仿宋"/>
          <w:kern w:val="0"/>
          <w:sz w:val="24"/>
          <w:szCs w:val="21"/>
          <w:u w:val="single"/>
        </w:rPr>
        <w:t>工程结算提报承诺书、结算核对人员授权书、工程完成情况说明表、工程结算资料清单、工程结算资料核对确认表、工程结算书（含电子上机文件）、竣工图纸（含相应CAD文件）、设计变更、签证、价格审批等所有工程结算资料等。</w:t>
      </w:r>
    </w:p>
    <w:bookmarkEnd w:id="554"/>
    <w:bookmarkEnd w:id="555"/>
    <w:bookmarkEnd w:id="556"/>
    <w:bookmarkEnd w:id="557"/>
    <w:bookmarkEnd w:id="558"/>
    <w:bookmarkEnd w:id="559"/>
    <w:bookmarkEnd w:id="560"/>
    <w:bookmarkEnd w:id="566"/>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569" w:name="_Toc517792160"/>
      <w:bookmarkStart w:id="570" w:name="_Toc351203647"/>
      <w:bookmarkStart w:id="571" w:name="_Toc267251483"/>
      <w:bookmarkStart w:id="572" w:name="_Toc267251484"/>
      <w:bookmarkStart w:id="573" w:name="_Toc267251482"/>
      <w:bookmarkStart w:id="574" w:name="_Toc267251485"/>
      <w:bookmarkStart w:id="575" w:name="_Toc267251489"/>
      <w:bookmarkStart w:id="576" w:name="_Toc267251490"/>
      <w:bookmarkStart w:id="577" w:name="_Toc267251486"/>
      <w:bookmarkStart w:id="578" w:name="_Toc267251488"/>
      <w:bookmarkStart w:id="579" w:name="_Toc267251492"/>
      <w:bookmarkStart w:id="580" w:name="_Toc267251493"/>
      <w:bookmarkStart w:id="581" w:name="_Toc267251501"/>
      <w:bookmarkStart w:id="582" w:name="_Toc267251502"/>
      <w:bookmarkStart w:id="583" w:name="_Toc267251491"/>
      <w:bookmarkStart w:id="584" w:name="_Toc267251498"/>
      <w:bookmarkStart w:id="585" w:name="_Toc267251496"/>
      <w:bookmarkStart w:id="586" w:name="_Toc267251503"/>
      <w:bookmarkStart w:id="587" w:name="_Toc267251499"/>
      <w:bookmarkStart w:id="588" w:name="_Toc267251494"/>
      <w:bookmarkStart w:id="589" w:name="_Toc267251495"/>
      <w:bookmarkStart w:id="590" w:name="_Toc267251497"/>
      <w:bookmarkStart w:id="591" w:name="_Toc267251504"/>
      <w:bookmarkStart w:id="592" w:name="_Toc267251506"/>
      <w:bookmarkStart w:id="593" w:name="_Toc267251507"/>
      <w:bookmarkStart w:id="594" w:name="_Toc267251508"/>
      <w:bookmarkStart w:id="595" w:name="_Toc267251515"/>
      <w:bookmarkStart w:id="596" w:name="_Toc267251513"/>
      <w:bookmarkStart w:id="597" w:name="_Toc267251514"/>
      <w:bookmarkStart w:id="598" w:name="_Toc267251510"/>
      <w:bookmarkStart w:id="599" w:name="_Toc267251511"/>
      <w:bookmarkStart w:id="600" w:name="_Toc267251509"/>
      <w:r>
        <w:rPr>
          <w:rFonts w:hint="eastAsia" w:ascii="仿宋" w:hAnsi="仿宋" w:eastAsia="仿宋" w:cs="仿宋"/>
          <w:kern w:val="0"/>
          <w:sz w:val="24"/>
          <w:szCs w:val="21"/>
        </w:rPr>
        <w:t>14.2 竣工结算审核</w:t>
      </w:r>
      <w:bookmarkEnd w:id="569"/>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发包人审批竣工付款申请单的期限：</w:t>
      </w:r>
      <w:r>
        <w:rPr>
          <w:rFonts w:hint="eastAsia" w:ascii="仿宋" w:hAnsi="仿宋" w:eastAsia="仿宋" w:cs="仿宋"/>
          <w:kern w:val="0"/>
          <w:sz w:val="24"/>
          <w:szCs w:val="21"/>
          <w:u w:val="single"/>
        </w:rPr>
        <w:t>发包人接到承包人递交的结算书及完整的结算资料后委托造价咨询单位审核，3-8个月内审核定案，不执行通用条款。</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14.2.1承包人提供完整的结算资料应包括但不限于：全部工程竣工结算资料，符合竣工备案要求的竣工图或竣工结算资料。</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14.2.2承包人应遵循实事求是的原则编制工程结算，结算书的内容必须完整、准确、真实。承包人报送发包人工程结算资料后，视为结算资料已全部提供。除发包人在结算审核中发现竣工结算资料与实际不符，要求承包人澄清或按现场实际情况完善资料外，承包人不得再增加任何结算资料，承包人需按发包人要求完善资料，审核延误的责任由承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14.2.3承包人应严格按发包人要求时间提报工程竣工结算，因承包人原因每延误一天向发包人支付违约金10000元，此款在工程结算款中扣除。</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14.2.4承包人未按本条款约定的时间向发包人提交竣工结算报告和资料的，发包人将不能保证按本合同规定的时间内完成审核，并且发包人有权根据已有资料进行审核，责任由承包人自行承担。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14.2.5承包人须全力配合发包人的工程结算审核工作，如承包人原因造成工程结算审核工作延误，所有责任由承包人承担。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14.2.6造价审减额超出5%的，超出部分按照5%由承包人承担咨询费，发包人代扣代付给造价咨询单位。</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发包人完成竣工付款的期限：</w:t>
      </w:r>
      <w:r>
        <w:rPr>
          <w:rFonts w:hint="eastAsia" w:ascii="仿宋" w:hAnsi="仿宋" w:eastAsia="仿宋" w:cs="仿宋"/>
          <w:kern w:val="0"/>
          <w:sz w:val="24"/>
          <w:szCs w:val="21"/>
          <w:u w:val="single"/>
        </w:rPr>
        <w:t>执行通用条款。</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关于竣工付款证书异议部分复核的方式和程序：</w:t>
      </w:r>
      <w:r>
        <w:rPr>
          <w:rFonts w:hint="eastAsia" w:ascii="仿宋" w:hAnsi="仿宋" w:eastAsia="仿宋" w:cs="仿宋"/>
          <w:kern w:val="0"/>
          <w:sz w:val="24"/>
          <w:szCs w:val="21"/>
          <w:u w:val="single"/>
        </w:rPr>
        <w:t>/</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14.4 最终结清</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14.4.1 最终结清申请单</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承包人提交最终结清申请单的份数：</w:t>
      </w:r>
      <w:r>
        <w:rPr>
          <w:rFonts w:hint="eastAsia" w:ascii="仿宋" w:hAnsi="仿宋" w:eastAsia="仿宋" w:cs="仿宋"/>
          <w:kern w:val="0"/>
          <w:sz w:val="24"/>
          <w:szCs w:val="21"/>
          <w:u w:val="single"/>
        </w:rPr>
        <w:t>一式六份</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承包人提交最终结算申请单的期限：</w:t>
      </w:r>
      <w:r>
        <w:rPr>
          <w:rFonts w:hint="eastAsia" w:ascii="仿宋" w:hAnsi="仿宋" w:eastAsia="仿宋" w:cs="仿宋"/>
          <w:kern w:val="0"/>
          <w:sz w:val="24"/>
          <w:szCs w:val="21"/>
          <w:u w:val="single"/>
        </w:rPr>
        <w:t>/</w:t>
      </w:r>
      <w:r>
        <w:rPr>
          <w:rFonts w:hint="eastAsia" w:ascii="仿宋" w:hAnsi="仿宋" w:eastAsia="仿宋" w:cs="仿宋"/>
          <w:kern w:val="0"/>
          <w:sz w:val="24"/>
          <w:szCs w:val="21"/>
        </w:rPr>
        <w:t xml:space="preserve">。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14.4.2 最终结清证书和支付</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（1）发包人完成最终结清申请单的审批并颁发最终结清证书的期限：</w:t>
      </w:r>
      <w:r>
        <w:rPr>
          <w:rFonts w:hint="eastAsia" w:ascii="仿宋" w:hAnsi="仿宋" w:eastAsia="仿宋" w:cs="仿宋"/>
          <w:kern w:val="0"/>
          <w:sz w:val="24"/>
          <w:szCs w:val="21"/>
          <w:u w:val="single"/>
        </w:rPr>
        <w:t>/</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（2）发包人完成支付的期限：</w:t>
      </w:r>
      <w:r>
        <w:rPr>
          <w:rFonts w:hint="eastAsia" w:ascii="仿宋" w:hAnsi="仿宋" w:eastAsia="仿宋" w:cs="仿宋"/>
          <w:kern w:val="0"/>
          <w:sz w:val="24"/>
          <w:szCs w:val="21"/>
          <w:u w:val="single"/>
        </w:rPr>
        <w:t>/</w:t>
      </w:r>
      <w:r>
        <w:rPr>
          <w:rFonts w:hint="eastAsia" w:ascii="仿宋" w:hAnsi="仿宋" w:eastAsia="仿宋" w:cs="仿宋"/>
          <w:kern w:val="0"/>
          <w:sz w:val="24"/>
          <w:szCs w:val="21"/>
        </w:rPr>
        <w:t>。</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15. 缺陷责任期与保修</w:t>
      </w:r>
      <w:bookmarkEnd w:id="570"/>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15.2缺陷责任期</w:t>
      </w:r>
      <w:bookmarkEnd w:id="571"/>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缺陷责任期的具体期限：</w:t>
      </w:r>
      <w:r>
        <w:rPr>
          <w:rFonts w:hint="eastAsia" w:ascii="仿宋" w:hAnsi="仿宋" w:eastAsia="仿宋" w:cs="仿宋"/>
          <w:kern w:val="0"/>
          <w:sz w:val="24"/>
          <w:szCs w:val="21"/>
          <w:u w:val="single"/>
        </w:rPr>
        <w:t>24个月</w:t>
      </w:r>
      <w:r>
        <w:rPr>
          <w:rFonts w:hint="eastAsia" w:ascii="仿宋" w:hAnsi="仿宋" w:eastAsia="仿宋" w:cs="仿宋"/>
          <w:kern w:val="0"/>
          <w:sz w:val="24"/>
          <w:szCs w:val="21"/>
        </w:rPr>
        <w:t>。</w:t>
      </w:r>
    </w:p>
    <w:bookmarkEnd w:id="572"/>
    <w:bookmarkEnd w:id="573"/>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601" w:name="_Toc517792161"/>
      <w:r>
        <w:rPr>
          <w:rFonts w:hint="eastAsia" w:ascii="仿宋" w:hAnsi="仿宋" w:eastAsia="仿宋" w:cs="仿宋"/>
          <w:kern w:val="0"/>
          <w:sz w:val="24"/>
          <w:szCs w:val="21"/>
        </w:rPr>
        <w:t>15.3 质量保证金</w:t>
      </w:r>
      <w:bookmarkEnd w:id="601"/>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关于是否扣留质量保证金的约定：</w:t>
      </w:r>
      <w:r>
        <w:rPr>
          <w:rFonts w:hint="eastAsia" w:ascii="仿宋" w:hAnsi="仿宋" w:eastAsia="仿宋" w:cs="仿宋"/>
          <w:kern w:val="0"/>
          <w:sz w:val="24"/>
          <w:szCs w:val="21"/>
          <w:u w:val="single"/>
        </w:rPr>
        <w:t xml:space="preserve"> 否 </w:t>
      </w:r>
      <w:r>
        <w:rPr>
          <w:rFonts w:hint="eastAsia" w:ascii="仿宋" w:hAnsi="仿宋" w:eastAsia="仿宋" w:cs="仿宋"/>
          <w:kern w:val="0"/>
          <w:sz w:val="24"/>
          <w:szCs w:val="21"/>
        </w:rPr>
        <w:t>。在工程项目竣工前，承包人按专用合同条款第3.7条提供履约担保的，发包人不得同时预留工程质量保证金。</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602" w:name="_Toc517792162"/>
      <w:r>
        <w:rPr>
          <w:rFonts w:hint="eastAsia" w:ascii="仿宋" w:hAnsi="仿宋" w:eastAsia="仿宋" w:cs="仿宋"/>
          <w:kern w:val="0"/>
          <w:sz w:val="24"/>
          <w:szCs w:val="21"/>
        </w:rPr>
        <w:t>15.3.1 承包人提供质量保证金的方式</w:t>
      </w:r>
      <w:bookmarkEnd w:id="602"/>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质量保证金采用以下第</w:t>
      </w:r>
      <w:r>
        <w:rPr>
          <w:rFonts w:hint="eastAsia" w:ascii="仿宋" w:hAnsi="仿宋" w:eastAsia="仿宋" w:cs="仿宋"/>
          <w:kern w:val="0"/>
          <w:sz w:val="24"/>
          <w:szCs w:val="21"/>
          <w:u w:val="single"/>
        </w:rPr>
        <w:t xml:space="preserve"> （3） </w:t>
      </w:r>
      <w:r>
        <w:rPr>
          <w:rFonts w:hint="eastAsia" w:ascii="仿宋" w:hAnsi="仿宋" w:eastAsia="仿宋" w:cs="仿宋"/>
          <w:kern w:val="0"/>
          <w:sz w:val="24"/>
          <w:szCs w:val="21"/>
        </w:rPr>
        <w:t>种方式：</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（1）质量保证金保函，保证金额为：</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 xml:space="preserve">； </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%的工程款；</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（3）其他方式:</w:t>
      </w:r>
      <w:r>
        <w:rPr>
          <w:rFonts w:hint="eastAsia" w:ascii="仿宋" w:hAnsi="仿宋" w:eastAsia="仿宋" w:cs="仿宋"/>
          <w:kern w:val="0"/>
          <w:sz w:val="24"/>
          <w:szCs w:val="21"/>
          <w:u w:val="single"/>
        </w:rPr>
        <w:t xml:space="preserve">  施工期间，承包人提交的履约保函或交纳的履约保证金兼作质量保证金，发包人有权在承包人不能履行保修义务时，执行履约保函或从履约保证金中支付相应费用</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603" w:name="_Toc517792163"/>
      <w:r>
        <w:rPr>
          <w:rFonts w:hint="eastAsia" w:ascii="仿宋" w:hAnsi="仿宋" w:eastAsia="仿宋" w:cs="仿宋"/>
          <w:kern w:val="0"/>
          <w:sz w:val="24"/>
          <w:szCs w:val="21"/>
        </w:rPr>
        <w:t xml:space="preserve">15.3.2 </w:t>
      </w:r>
      <w:bookmarkStart w:id="604" w:name="_Hlk526858978"/>
      <w:r>
        <w:rPr>
          <w:rFonts w:hint="eastAsia" w:ascii="仿宋" w:hAnsi="仿宋" w:eastAsia="仿宋" w:cs="仿宋"/>
          <w:kern w:val="0"/>
          <w:sz w:val="24"/>
          <w:szCs w:val="21"/>
        </w:rPr>
        <w:t>质量保证金的扣留</w:t>
      </w:r>
      <w:bookmarkEnd w:id="603"/>
      <w:r>
        <w:rPr>
          <w:rFonts w:hint="eastAsia" w:ascii="仿宋" w:hAnsi="仿宋" w:eastAsia="仿宋" w:cs="仿宋"/>
          <w:kern w:val="0"/>
          <w:sz w:val="24"/>
          <w:szCs w:val="21"/>
        </w:rPr>
        <w:t xml:space="preserve">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质量保证金的扣留采取以下第</w:t>
      </w:r>
      <w:r>
        <w:rPr>
          <w:rFonts w:hint="eastAsia" w:ascii="仿宋" w:hAnsi="仿宋" w:eastAsia="仿宋" w:cs="仿宋"/>
          <w:kern w:val="0"/>
          <w:sz w:val="24"/>
          <w:szCs w:val="21"/>
          <w:u w:val="single"/>
        </w:rPr>
        <w:t xml:space="preserve">（3） </w:t>
      </w:r>
      <w:r>
        <w:rPr>
          <w:rFonts w:hint="eastAsia" w:ascii="仿宋" w:hAnsi="仿宋" w:eastAsia="仿宋" w:cs="仿宋"/>
          <w:kern w:val="0"/>
          <w:sz w:val="24"/>
          <w:szCs w:val="21"/>
        </w:rPr>
        <w:t>种方式：</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（1）在支付工程进度款时逐次扣留，在此情形下，质量保证金的计算基数不包括预付款的支付、扣回以及价格调整的金额；</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bookmarkStart w:id="605" w:name="_Toc517792164"/>
      <w:r>
        <w:rPr>
          <w:rFonts w:hint="eastAsia" w:ascii="仿宋" w:hAnsi="仿宋" w:eastAsia="仿宋" w:cs="仿宋"/>
          <w:kern w:val="0"/>
          <w:sz w:val="24"/>
          <w:szCs w:val="21"/>
        </w:rPr>
        <w:t>（2）工程竣工结算时一次性扣留质量保证金；</w:t>
      </w:r>
      <w:bookmarkEnd w:id="605"/>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（3）其他扣留方式:</w:t>
      </w:r>
      <w:r>
        <w:rPr>
          <w:rFonts w:hint="eastAsia" w:ascii="仿宋" w:hAnsi="仿宋" w:eastAsia="仿宋" w:cs="仿宋"/>
          <w:kern w:val="0"/>
          <w:sz w:val="24"/>
          <w:szCs w:val="21"/>
          <w:u w:val="single"/>
        </w:rPr>
        <w:t xml:space="preserve">质量保证金为工程价款结算总额的3%，工程竣工验收合格之后，拨付工程款时，一次性扣留质量保证金 </w:t>
      </w:r>
      <w:r>
        <w:rPr>
          <w:rFonts w:hint="eastAsia" w:ascii="仿宋" w:hAnsi="仿宋" w:eastAsia="仿宋" w:cs="仿宋"/>
          <w:kern w:val="0"/>
          <w:sz w:val="24"/>
          <w:szCs w:val="21"/>
        </w:rPr>
        <w:t>。</w:t>
      </w:r>
    </w:p>
    <w:bookmarkEnd w:id="604"/>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关于质量保证金的补充约定：</w:t>
      </w:r>
      <w:r>
        <w:rPr>
          <w:rFonts w:hint="eastAsia" w:ascii="仿宋" w:hAnsi="仿宋" w:eastAsia="仿宋" w:cs="仿宋"/>
          <w:kern w:val="0"/>
          <w:sz w:val="24"/>
          <w:szCs w:val="21"/>
          <w:u w:val="single"/>
        </w:rPr>
        <w:t>/</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15.4保修</w:t>
      </w:r>
    </w:p>
    <w:bookmarkEnd w:id="574"/>
    <w:p>
      <w:pPr>
        <w:pageBreakBefore w:val="0"/>
        <w:widowControl/>
        <w:kinsoku/>
        <w:wordWrap/>
        <w:overflowPunct/>
        <w:topLinePunct w:val="0"/>
        <w:autoSpaceDE w:val="0"/>
        <w:autoSpaceDN w:val="0"/>
        <w:bidi w:val="0"/>
        <w:spacing w:after="0" w:line="360" w:lineRule="auto"/>
        <w:ind w:left="0" w:leftChars="0" w:firstLine="468" w:firstLineChars="195"/>
        <w:jc w:val="left"/>
        <w:rPr>
          <w:rFonts w:hint="eastAsia" w:ascii="仿宋" w:hAnsi="仿宋" w:eastAsia="仿宋" w:cs="仿宋"/>
          <w:kern w:val="0"/>
          <w:sz w:val="24"/>
          <w:szCs w:val="21"/>
        </w:rPr>
      </w:pPr>
      <w:r>
        <w:rPr>
          <w:rFonts w:hint="eastAsia" w:ascii="仿宋" w:hAnsi="仿宋" w:eastAsia="仿宋" w:cs="仿宋"/>
          <w:kern w:val="0"/>
          <w:sz w:val="24"/>
          <w:szCs w:val="21"/>
        </w:rPr>
        <w:t>15.4.1 保修责任</w:t>
      </w:r>
    </w:p>
    <w:p>
      <w:pPr>
        <w:pageBreakBefore w:val="0"/>
        <w:widowControl/>
        <w:kinsoku/>
        <w:wordWrap/>
        <w:overflowPunct/>
        <w:topLinePunct w:val="0"/>
        <w:autoSpaceDE w:val="0"/>
        <w:autoSpaceDN w:val="0"/>
        <w:bidi w:val="0"/>
        <w:spacing w:after="0" w:line="360" w:lineRule="auto"/>
        <w:ind w:left="0" w:leftChars="0" w:firstLine="468" w:firstLineChars="195"/>
        <w:jc w:val="left"/>
        <w:rPr>
          <w:rFonts w:hint="eastAsia" w:ascii="仿宋" w:hAnsi="仿宋" w:eastAsia="仿宋" w:cs="仿宋"/>
          <w:kern w:val="0"/>
          <w:sz w:val="24"/>
          <w:szCs w:val="21"/>
        </w:rPr>
      </w:pPr>
      <w:r>
        <w:rPr>
          <w:rFonts w:hint="eastAsia" w:ascii="仿宋" w:hAnsi="仿宋" w:eastAsia="仿宋" w:cs="仿宋"/>
          <w:kern w:val="0"/>
          <w:sz w:val="24"/>
          <w:szCs w:val="21"/>
        </w:rPr>
        <w:t>工程保修期为：</w:t>
      </w:r>
      <w:r>
        <w:rPr>
          <w:rFonts w:hint="eastAsia" w:ascii="仿宋" w:hAnsi="仿宋" w:eastAsia="仿宋" w:cs="仿宋"/>
          <w:kern w:val="0"/>
          <w:sz w:val="24"/>
          <w:szCs w:val="21"/>
          <w:u w:val="single"/>
        </w:rPr>
        <w:t>执行《建设工程质量管理条例》</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68" w:firstLineChars="195"/>
        <w:jc w:val="left"/>
        <w:rPr>
          <w:rFonts w:hint="eastAsia" w:ascii="仿宋" w:hAnsi="仿宋" w:eastAsia="仿宋" w:cs="仿宋"/>
          <w:kern w:val="0"/>
          <w:sz w:val="24"/>
          <w:szCs w:val="21"/>
        </w:rPr>
      </w:pPr>
      <w:r>
        <w:rPr>
          <w:rFonts w:hint="eastAsia" w:ascii="仿宋" w:hAnsi="仿宋" w:eastAsia="仿宋" w:cs="仿宋"/>
          <w:kern w:val="0"/>
          <w:sz w:val="24"/>
          <w:szCs w:val="21"/>
        </w:rPr>
        <w:t>15.4.3 修复通知</w:t>
      </w:r>
    </w:p>
    <w:p>
      <w:pPr>
        <w:pageBreakBefore w:val="0"/>
        <w:widowControl/>
        <w:kinsoku/>
        <w:wordWrap/>
        <w:overflowPunct/>
        <w:topLinePunct w:val="0"/>
        <w:autoSpaceDE w:val="0"/>
        <w:autoSpaceDN w:val="0"/>
        <w:bidi w:val="0"/>
        <w:spacing w:after="0" w:line="360" w:lineRule="auto"/>
        <w:ind w:left="0" w:leftChars="0" w:firstLine="468" w:firstLineChars="195"/>
        <w:jc w:val="left"/>
        <w:rPr>
          <w:rFonts w:hint="eastAsia" w:ascii="仿宋" w:hAnsi="仿宋" w:eastAsia="仿宋" w:cs="仿宋"/>
          <w:kern w:val="0"/>
          <w:sz w:val="24"/>
          <w:szCs w:val="21"/>
          <w:u w:val="single"/>
        </w:rPr>
      </w:pPr>
      <w:r>
        <w:rPr>
          <w:rFonts w:hint="eastAsia" w:ascii="仿宋" w:hAnsi="仿宋" w:eastAsia="仿宋" w:cs="仿宋"/>
          <w:kern w:val="0"/>
          <w:sz w:val="24"/>
          <w:szCs w:val="21"/>
        </w:rPr>
        <w:t>承包人收到保修通知并到达工程现场的合理时间：</w:t>
      </w:r>
      <w:r>
        <w:rPr>
          <w:rFonts w:hint="eastAsia" w:ascii="仿宋" w:hAnsi="仿宋" w:eastAsia="仿宋" w:cs="仿宋"/>
          <w:kern w:val="0"/>
          <w:sz w:val="24"/>
          <w:szCs w:val="21"/>
          <w:u w:val="single"/>
        </w:rPr>
        <w:t xml:space="preserve"> 24小时 </w:t>
      </w:r>
      <w:r>
        <w:rPr>
          <w:rFonts w:hint="eastAsia" w:ascii="仿宋" w:hAnsi="仿宋" w:eastAsia="仿宋" w:cs="仿宋"/>
          <w:kern w:val="0"/>
          <w:sz w:val="24"/>
          <w:szCs w:val="21"/>
        </w:rPr>
        <w:t>。</w:t>
      </w:r>
    </w:p>
    <w:bookmarkEnd w:id="575"/>
    <w:bookmarkEnd w:id="576"/>
    <w:bookmarkEnd w:id="577"/>
    <w:bookmarkEnd w:id="578"/>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606" w:name="_Toc351203648"/>
      <w:bookmarkStart w:id="607" w:name="_Toc280868717"/>
      <w:bookmarkStart w:id="608" w:name="_Toc280868718"/>
      <w:r>
        <w:rPr>
          <w:rFonts w:hint="eastAsia" w:ascii="仿宋" w:hAnsi="仿宋" w:eastAsia="仿宋" w:cs="仿宋"/>
          <w:kern w:val="0"/>
          <w:sz w:val="24"/>
          <w:szCs w:val="21"/>
        </w:rPr>
        <w:t>16. 违约</w:t>
      </w:r>
      <w:bookmarkEnd w:id="606"/>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609" w:name="_Toc517792165"/>
      <w:r>
        <w:rPr>
          <w:rFonts w:hint="eastAsia" w:ascii="仿宋" w:hAnsi="仿宋" w:eastAsia="仿宋" w:cs="仿宋"/>
          <w:kern w:val="0"/>
          <w:sz w:val="24"/>
          <w:szCs w:val="21"/>
        </w:rPr>
        <w:t>16.1 发包人违约</w:t>
      </w:r>
      <w:bookmarkEnd w:id="609"/>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16.1.1发包人违约的情形</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发包人违约的其他情形：</w:t>
      </w:r>
      <w:r>
        <w:rPr>
          <w:rFonts w:hint="eastAsia" w:ascii="仿宋" w:hAnsi="仿宋" w:eastAsia="仿宋" w:cs="仿宋"/>
          <w:kern w:val="0"/>
          <w:sz w:val="24"/>
          <w:szCs w:val="21"/>
          <w:u w:val="single"/>
        </w:rPr>
        <w:t xml:space="preserve"> 执行通用条款。</w:t>
      </w:r>
    </w:p>
    <w:p>
      <w:pPr>
        <w:pageBreakBefore w:val="0"/>
        <w:widowControl/>
        <w:kinsoku/>
        <w:wordWrap/>
        <w:overflowPunct/>
        <w:topLinePunct w:val="0"/>
        <w:autoSpaceDE w:val="0"/>
        <w:autoSpaceDN w:val="0"/>
        <w:bidi w:val="0"/>
        <w:spacing w:after="0" w:line="360" w:lineRule="auto"/>
        <w:ind w:left="1200" w:leftChars="0" w:hanging="1200" w:hangingChars="500"/>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    16.1.2 发包人违约的责任</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发包人违约责任的承担方式和计算方法：</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（1）因发包人原因未能在计划开工日期前7天内下达开工通知的违约责任：</w:t>
      </w:r>
      <w:r>
        <w:rPr>
          <w:rFonts w:hint="eastAsia" w:ascii="仿宋" w:hAnsi="仿宋" w:eastAsia="仿宋" w:cs="仿宋"/>
          <w:kern w:val="0"/>
          <w:sz w:val="24"/>
          <w:szCs w:val="21"/>
          <w:u w:val="single"/>
        </w:rPr>
        <w:t xml:space="preserve">  发出延期通知，调整开工日期，不执行通用条款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（2）因发包人原因未能按合同约定支付合同价款的违约责任：</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（3）发包人违反第10.1款〔变更的范围〕第（2）项约定，自行实施被取消的工作或转由他人实施的违约责任：</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（5）因发包人违反合同约定造成暂停施工的违约责任：</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（6）发包人无正当理由没有在约定期限内发出复工指示，导致承包人无法复工的违约责任：</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（7）其他：</w:t>
      </w:r>
      <w:r>
        <w:rPr>
          <w:rFonts w:hint="eastAsia" w:ascii="仿宋" w:hAnsi="仿宋" w:eastAsia="仿宋" w:cs="仿宋"/>
          <w:kern w:val="0"/>
          <w:sz w:val="24"/>
          <w:szCs w:val="21"/>
          <w:u w:val="single"/>
        </w:rPr>
        <w:t xml:space="preserve">  无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16.1.3 因发包人违约解除合同</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承包人按16.1.1项〔发包人违约的情形〕约定暂停施工满</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天后发包人仍不纠正其违约行为并致使合同目的不能实现的，承包人有权解除合同。</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610" w:name="_Toc517792166"/>
      <w:r>
        <w:rPr>
          <w:rFonts w:hint="eastAsia" w:ascii="仿宋" w:hAnsi="仿宋" w:eastAsia="仿宋" w:cs="仿宋"/>
          <w:kern w:val="0"/>
          <w:sz w:val="24"/>
          <w:szCs w:val="21"/>
        </w:rPr>
        <w:t>16.2 承包人违约</w:t>
      </w:r>
      <w:bookmarkEnd w:id="610"/>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16.2.1 承包人违约的情形</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u w:val="single"/>
        </w:rPr>
        <w:t>承包人违约的其他情形：结算资料和竣工验收资料不全、不及时、不真实；不按约定清场；不给予或不配合分包管理等，以及发包人依据合同约定的双方的权利和义务认定的承包人的其他违约事项。</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16.2.2承包人违约的责任</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bCs/>
          <w:kern w:val="0"/>
          <w:sz w:val="24"/>
          <w:szCs w:val="21"/>
          <w:u w:val="single"/>
        </w:rPr>
      </w:pPr>
      <w:r>
        <w:rPr>
          <w:rFonts w:hint="eastAsia" w:ascii="仿宋" w:hAnsi="仿宋" w:eastAsia="仿宋" w:cs="仿宋"/>
          <w:kern w:val="0"/>
          <w:sz w:val="24"/>
          <w:szCs w:val="21"/>
        </w:rPr>
        <w:t>承包人违约责任的承担方式和计算方法：</w:t>
      </w:r>
      <w:r>
        <w:rPr>
          <w:rFonts w:hint="eastAsia" w:ascii="仿宋" w:hAnsi="仿宋" w:eastAsia="仿宋" w:cs="仿宋"/>
          <w:bCs/>
          <w:kern w:val="0"/>
          <w:sz w:val="24"/>
          <w:szCs w:val="21"/>
          <w:u w:val="single"/>
        </w:rPr>
        <w:t>（1）承包人违反合同约定进行转包或违法分包的，发包人有权解除合同，并由承包人承担所有损失；</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bCs/>
          <w:kern w:val="0"/>
          <w:sz w:val="24"/>
          <w:szCs w:val="21"/>
          <w:u w:val="single"/>
        </w:rPr>
      </w:pPr>
      <w:r>
        <w:rPr>
          <w:rFonts w:hint="eastAsia" w:ascii="仿宋" w:hAnsi="仿宋" w:eastAsia="仿宋" w:cs="仿宋"/>
          <w:bCs/>
          <w:kern w:val="0"/>
          <w:sz w:val="24"/>
          <w:szCs w:val="21"/>
          <w:u w:val="single"/>
        </w:rPr>
        <w:t>（2）工期不得延误，在发包人确认承包人无能力保证工期或施工质量时，发包人按规定进行指定分包，一旦延误，每天须缴纳合同价款万分之三的违约金，当发包人确认承包人无能力按期保质完成承包内容时，随时有权终止合同，承包人须缴纳合同价款5%的违约金。</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bCs/>
          <w:kern w:val="0"/>
          <w:sz w:val="24"/>
          <w:szCs w:val="21"/>
          <w:u w:val="single"/>
        </w:rPr>
      </w:pPr>
      <w:r>
        <w:rPr>
          <w:rFonts w:hint="eastAsia" w:ascii="仿宋" w:hAnsi="仿宋" w:eastAsia="仿宋" w:cs="仿宋"/>
          <w:bCs/>
          <w:kern w:val="0"/>
          <w:sz w:val="24"/>
          <w:szCs w:val="21"/>
          <w:u w:val="single"/>
        </w:rPr>
        <w:t>（3）施工质量达不到合同标准，承包人应缴纳合同价款5%的违约金，在施工中出现质量问题，或违规操作，经质监站确认后，除返工外，一切损失及发生的费用由承包人全部承担，且承包人应缴纳5000—10000元违约金。</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bCs/>
          <w:kern w:val="0"/>
          <w:sz w:val="24"/>
          <w:szCs w:val="21"/>
          <w:u w:val="single"/>
        </w:rPr>
        <w:t>(4)承包人不按发包人要求施工，发包人有权自行组织人员代其实施缺陷补救，费用由发包人单方确定，自履约保证金中扣除，履约保证金不足扣除的，欠额自工程款中扣除</w:t>
      </w:r>
      <w:r>
        <w:rPr>
          <w:rFonts w:hint="eastAsia" w:ascii="仿宋" w:hAnsi="仿宋" w:eastAsia="仿宋" w:cs="仿宋"/>
          <w:kern w:val="0"/>
          <w:sz w:val="24"/>
          <w:szCs w:val="21"/>
        </w:rPr>
        <w:t xml:space="preserve">。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16.2.3 因承包人违约解除合同</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关于承包人违约解除合同的特别约定：</w:t>
      </w:r>
      <w:r>
        <w:rPr>
          <w:rFonts w:hint="eastAsia" w:ascii="仿宋" w:hAnsi="仿宋" w:eastAsia="仿宋" w:cs="仿宋"/>
          <w:kern w:val="0"/>
          <w:sz w:val="24"/>
          <w:szCs w:val="21"/>
          <w:u w:val="single"/>
        </w:rPr>
        <w:t>按照发包人要求执行</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发包人继续使用承包人在施工现场的材料、设备、临时工程、承包人文件和由承包人或以其名义编制的其他文件的费用承担方式：</w:t>
      </w:r>
      <w:r>
        <w:rPr>
          <w:rFonts w:hint="eastAsia" w:ascii="仿宋" w:hAnsi="仿宋" w:eastAsia="仿宋" w:cs="仿宋"/>
          <w:kern w:val="0"/>
          <w:sz w:val="24"/>
          <w:szCs w:val="21"/>
          <w:u w:val="single"/>
        </w:rPr>
        <w:t xml:space="preserve">   无条件免费使用    </w:t>
      </w:r>
      <w:r>
        <w:rPr>
          <w:rFonts w:hint="eastAsia" w:ascii="仿宋" w:hAnsi="仿宋" w:eastAsia="仿宋" w:cs="仿宋"/>
          <w:kern w:val="0"/>
          <w:sz w:val="24"/>
          <w:szCs w:val="21"/>
        </w:rPr>
        <w:t>。</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611" w:name="_Toc351203649"/>
      <w:r>
        <w:rPr>
          <w:rFonts w:hint="eastAsia" w:ascii="仿宋" w:hAnsi="仿宋" w:eastAsia="仿宋" w:cs="仿宋"/>
          <w:kern w:val="0"/>
          <w:sz w:val="24"/>
          <w:szCs w:val="21"/>
        </w:rPr>
        <w:t>17. 不可抗力</w:t>
      </w:r>
      <w:bookmarkEnd w:id="611"/>
      <w:r>
        <w:rPr>
          <w:rFonts w:hint="eastAsia" w:ascii="仿宋" w:hAnsi="仿宋" w:eastAsia="仿宋" w:cs="仿宋"/>
          <w:kern w:val="0"/>
          <w:sz w:val="24"/>
          <w:szCs w:val="21"/>
        </w:rPr>
        <w:t xml:space="preserve"> </w:t>
      </w:r>
      <w:bookmarkEnd w:id="607"/>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17.1 不可抗力的确认</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 xml:space="preserve">除通用合同条款约定的不可抗力事件之外，视为不可抗力的其他情形： </w:t>
      </w:r>
      <w:r>
        <w:rPr>
          <w:rFonts w:hint="eastAsia" w:ascii="仿宋" w:hAnsi="仿宋" w:eastAsia="仿宋" w:cs="仿宋"/>
          <w:kern w:val="0"/>
          <w:sz w:val="24"/>
          <w:szCs w:val="21"/>
          <w:u w:val="single"/>
        </w:rPr>
        <w:t>包括但不限于：自然灾害、火灾、战争或准战争状态、恐怖活动等公认的不可抗力事件，另外因政府政策、命令、指示或其他行使行政权力的行为，致合同完全或部分不能履行的，视为不可抗力</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612" w:name="_Toc517792167"/>
      <w:r>
        <w:rPr>
          <w:rFonts w:hint="eastAsia" w:ascii="仿宋" w:hAnsi="仿宋" w:eastAsia="仿宋" w:cs="仿宋"/>
          <w:kern w:val="0"/>
          <w:sz w:val="24"/>
          <w:szCs w:val="21"/>
        </w:rPr>
        <w:t>17.4 因不可抗力解除合同</w:t>
      </w:r>
      <w:bookmarkEnd w:id="612"/>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合同解除后，发包人应在商定或确定发包人应支付款项后</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天内完成款项的支付。</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bookmarkStart w:id="613" w:name="_Toc351203650"/>
      <w:r>
        <w:rPr>
          <w:rFonts w:hint="eastAsia" w:ascii="仿宋" w:hAnsi="仿宋" w:eastAsia="仿宋" w:cs="仿宋"/>
          <w:kern w:val="0"/>
          <w:sz w:val="24"/>
          <w:szCs w:val="21"/>
        </w:rPr>
        <w:t>18. 保险</w:t>
      </w:r>
      <w:bookmarkEnd w:id="613"/>
    </w:p>
    <w:bookmarkEnd w:id="579"/>
    <w:bookmarkEnd w:id="580"/>
    <w:bookmarkEnd w:id="581"/>
    <w:bookmarkEnd w:id="582"/>
    <w:bookmarkEnd w:id="583"/>
    <w:bookmarkEnd w:id="584"/>
    <w:bookmarkEnd w:id="585"/>
    <w:bookmarkEnd w:id="586"/>
    <w:bookmarkEnd w:id="587"/>
    <w:bookmarkEnd w:id="588"/>
    <w:bookmarkEnd w:id="589"/>
    <w:bookmarkEnd w:id="590"/>
    <w:bookmarkEnd w:id="608"/>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bCs/>
          <w:kern w:val="0"/>
          <w:sz w:val="24"/>
          <w:szCs w:val="21"/>
        </w:rPr>
      </w:pPr>
      <w:bookmarkStart w:id="614" w:name="_Toc351203651"/>
      <w:r>
        <w:rPr>
          <w:rFonts w:hint="eastAsia" w:ascii="仿宋" w:hAnsi="仿宋" w:eastAsia="仿宋" w:cs="仿宋"/>
          <w:bCs/>
          <w:kern w:val="0"/>
          <w:sz w:val="24"/>
          <w:szCs w:val="21"/>
        </w:rPr>
        <w:t>18.1 工程保险</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关于工程保险的特别约定：</w:t>
      </w:r>
      <w:r>
        <w:rPr>
          <w:rFonts w:hint="eastAsia" w:ascii="仿宋" w:hAnsi="仿宋" w:eastAsia="仿宋" w:cs="仿宋"/>
          <w:kern w:val="0"/>
          <w:sz w:val="24"/>
          <w:szCs w:val="21"/>
          <w:u w:val="single"/>
        </w:rPr>
        <w:t>执行通用条款</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bCs/>
          <w:kern w:val="0"/>
          <w:sz w:val="24"/>
          <w:szCs w:val="21"/>
        </w:rPr>
      </w:pPr>
      <w:r>
        <w:rPr>
          <w:rFonts w:hint="eastAsia" w:ascii="仿宋" w:hAnsi="仿宋" w:eastAsia="仿宋" w:cs="仿宋"/>
          <w:bCs/>
          <w:kern w:val="0"/>
          <w:sz w:val="24"/>
          <w:szCs w:val="21"/>
        </w:rPr>
        <w:t>18.3 其他保险</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关于其他保险的约定：</w:t>
      </w:r>
      <w:r>
        <w:rPr>
          <w:rFonts w:hint="eastAsia" w:ascii="仿宋" w:hAnsi="仿宋" w:eastAsia="仿宋" w:cs="仿宋"/>
          <w:kern w:val="0"/>
          <w:sz w:val="24"/>
          <w:szCs w:val="21"/>
          <w:u w:val="single"/>
        </w:rPr>
        <w:t>执行通用条款</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承包人是否应为其施工设备等办理财产保险：</w:t>
      </w:r>
      <w:r>
        <w:rPr>
          <w:rFonts w:hint="eastAsia" w:ascii="仿宋" w:hAnsi="仿宋" w:eastAsia="仿宋" w:cs="仿宋"/>
          <w:kern w:val="0"/>
          <w:sz w:val="24"/>
          <w:szCs w:val="21"/>
          <w:u w:val="single"/>
        </w:rPr>
        <w:t>执行通用条款</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bCs/>
          <w:kern w:val="0"/>
          <w:sz w:val="24"/>
          <w:szCs w:val="21"/>
        </w:rPr>
      </w:pPr>
      <w:r>
        <w:rPr>
          <w:rFonts w:hint="eastAsia" w:ascii="仿宋" w:hAnsi="仿宋" w:eastAsia="仿宋" w:cs="仿宋"/>
          <w:bCs/>
          <w:kern w:val="0"/>
          <w:sz w:val="24"/>
          <w:szCs w:val="21"/>
        </w:rPr>
        <w:t>18.7 通知义务</w:t>
      </w:r>
    </w:p>
    <w:p>
      <w:pPr>
        <w:keepNext/>
        <w:keepLines/>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关于变更保险合同时的通知义务的约定：</w:t>
      </w:r>
      <w:r>
        <w:rPr>
          <w:rFonts w:hint="eastAsia" w:ascii="仿宋" w:hAnsi="仿宋" w:eastAsia="仿宋" w:cs="仿宋"/>
          <w:kern w:val="0"/>
          <w:sz w:val="24"/>
          <w:szCs w:val="21"/>
          <w:u w:val="single"/>
        </w:rPr>
        <w:t>执行通用条款</w:t>
      </w:r>
      <w:r>
        <w:rPr>
          <w:rFonts w:hint="eastAsia" w:ascii="仿宋" w:hAnsi="仿宋" w:eastAsia="仿宋" w:cs="仿宋"/>
          <w:kern w:val="0"/>
          <w:sz w:val="24"/>
          <w:szCs w:val="21"/>
        </w:rPr>
        <w:t>。</w:t>
      </w:r>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20. 争议解决</w:t>
      </w:r>
      <w:bookmarkEnd w:id="614"/>
    </w:p>
    <w:bookmarkEnd w:id="591"/>
    <w:bookmarkEnd w:id="592"/>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615" w:name="_Toc517792176"/>
      <w:r>
        <w:rPr>
          <w:rFonts w:hint="eastAsia" w:ascii="仿宋" w:hAnsi="仿宋" w:eastAsia="仿宋" w:cs="仿宋"/>
          <w:kern w:val="0"/>
          <w:sz w:val="24"/>
          <w:szCs w:val="21"/>
        </w:rPr>
        <w:t>20.3 争</w:t>
      </w:r>
      <w:bookmarkEnd w:id="593"/>
      <w:r>
        <w:rPr>
          <w:rFonts w:hint="eastAsia" w:ascii="仿宋" w:hAnsi="仿宋" w:eastAsia="仿宋" w:cs="仿宋"/>
          <w:kern w:val="0"/>
          <w:sz w:val="24"/>
          <w:szCs w:val="21"/>
        </w:rPr>
        <w:t>议评审</w:t>
      </w:r>
      <w:bookmarkEnd w:id="615"/>
    </w:p>
    <w:p>
      <w:pPr>
        <w:pageBreakBefore w:val="0"/>
        <w:widowControl/>
        <w:kinsoku/>
        <w:wordWrap/>
        <w:overflowPunct/>
        <w:topLinePunct w:val="0"/>
        <w:autoSpaceDE w:val="0"/>
        <w:autoSpaceDN w:val="0"/>
        <w:bidi w:val="0"/>
        <w:spacing w:after="0" w:line="360" w:lineRule="auto"/>
        <w:ind w:left="0" w:leftChars="0" w:firstLine="324" w:firstLineChars="135"/>
        <w:jc w:val="left"/>
        <w:rPr>
          <w:rFonts w:hint="eastAsia" w:ascii="仿宋" w:hAnsi="仿宋" w:eastAsia="仿宋" w:cs="仿宋"/>
          <w:kern w:val="0"/>
          <w:sz w:val="24"/>
          <w:szCs w:val="21"/>
          <w:u w:val="single"/>
        </w:rPr>
      </w:pPr>
      <w:r>
        <w:rPr>
          <w:rFonts w:hint="eastAsia" w:ascii="仿宋" w:hAnsi="仿宋" w:eastAsia="仿宋" w:cs="仿宋"/>
          <w:kern w:val="0"/>
          <w:sz w:val="24"/>
          <w:szCs w:val="21"/>
        </w:rPr>
        <w:t>合同当事人是否同意将工程争议提交争议评审小组决定：</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 xml:space="preserve">。  </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616" w:name="_Toc517792177"/>
      <w:r>
        <w:rPr>
          <w:rFonts w:hint="eastAsia" w:ascii="仿宋" w:hAnsi="仿宋" w:eastAsia="仿宋" w:cs="仿宋"/>
          <w:kern w:val="0"/>
          <w:sz w:val="24"/>
          <w:szCs w:val="21"/>
        </w:rPr>
        <w:t>20.3.1 争议评审小组的确定</w:t>
      </w:r>
      <w:bookmarkEnd w:id="616"/>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u w:val="single"/>
        </w:rPr>
      </w:pPr>
      <w:r>
        <w:rPr>
          <w:rFonts w:hint="eastAsia" w:ascii="仿宋" w:hAnsi="仿宋" w:eastAsia="仿宋" w:cs="仿宋"/>
          <w:kern w:val="0"/>
          <w:sz w:val="24"/>
          <w:szCs w:val="21"/>
        </w:rPr>
        <w:t>争议评审小组成员的确定：</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选定争议评审员的期限：</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争议评审小组成员的报酬承担方式：</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其他事项的约定：</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adjustRightInd w:val="0"/>
        <w:spacing w:after="0" w:line="360" w:lineRule="auto"/>
        <w:ind w:left="0" w:leftChars="0" w:firstLine="480" w:firstLineChars="200"/>
        <w:jc w:val="left"/>
        <w:rPr>
          <w:rFonts w:hint="eastAsia" w:ascii="仿宋" w:hAnsi="仿宋" w:eastAsia="仿宋" w:cs="仿宋"/>
          <w:kern w:val="0"/>
          <w:sz w:val="24"/>
          <w:szCs w:val="21"/>
        </w:rPr>
      </w:pPr>
      <w:bookmarkStart w:id="617" w:name="_Toc517792178"/>
      <w:r>
        <w:rPr>
          <w:rFonts w:hint="eastAsia" w:ascii="仿宋" w:hAnsi="仿宋" w:eastAsia="仿宋" w:cs="仿宋"/>
          <w:kern w:val="0"/>
          <w:sz w:val="24"/>
          <w:szCs w:val="21"/>
        </w:rPr>
        <w:t>20.3.2 争议评审小组的决定</w:t>
      </w:r>
      <w:bookmarkEnd w:id="617"/>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合同当事人关于本项的约定：</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bookmarkStart w:id="618" w:name="_Toc517792179"/>
      <w:r>
        <w:rPr>
          <w:rFonts w:hint="eastAsia" w:ascii="仿宋" w:hAnsi="仿宋" w:eastAsia="仿宋" w:cs="仿宋"/>
          <w:kern w:val="0"/>
          <w:sz w:val="24"/>
          <w:szCs w:val="21"/>
        </w:rPr>
        <w:t>20.4仲裁或诉讼</w:t>
      </w:r>
      <w:bookmarkEnd w:id="594"/>
      <w:bookmarkEnd w:id="618"/>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因合同及合同有关事项发生的争议，按下列第</w:t>
      </w:r>
      <w:r>
        <w:rPr>
          <w:rFonts w:hint="eastAsia" w:ascii="仿宋" w:hAnsi="仿宋" w:eastAsia="仿宋" w:cs="仿宋"/>
          <w:kern w:val="0"/>
          <w:sz w:val="24"/>
          <w:szCs w:val="21"/>
          <w:u w:val="single"/>
        </w:rPr>
        <w:t xml:space="preserve"> （2）  </w:t>
      </w:r>
      <w:r>
        <w:rPr>
          <w:rFonts w:hint="eastAsia" w:ascii="仿宋" w:hAnsi="仿宋" w:eastAsia="仿宋" w:cs="仿宋"/>
          <w:kern w:val="0"/>
          <w:sz w:val="24"/>
          <w:szCs w:val="21"/>
        </w:rPr>
        <w:t>种方式解决：</w:t>
      </w:r>
    </w:p>
    <w:p>
      <w:pPr>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（1）向</w:t>
      </w:r>
      <w:r>
        <w:rPr>
          <w:rFonts w:hint="eastAsia" w:ascii="仿宋" w:hAnsi="仿宋" w:eastAsia="仿宋" w:cs="仿宋"/>
          <w:kern w:val="0"/>
          <w:sz w:val="24"/>
          <w:szCs w:val="21"/>
          <w:u w:val="single"/>
        </w:rPr>
        <w:t xml:space="preserve">   /  </w:t>
      </w:r>
      <w:r>
        <w:rPr>
          <w:rFonts w:hint="eastAsia" w:ascii="仿宋" w:hAnsi="仿宋" w:eastAsia="仿宋" w:cs="仿宋"/>
          <w:kern w:val="0"/>
          <w:sz w:val="24"/>
          <w:szCs w:val="21"/>
        </w:rPr>
        <w:t>仲裁委员会申请仲裁；</w:t>
      </w:r>
    </w:p>
    <w:p>
      <w:pPr>
        <w:keepNext/>
        <w:keepLines/>
        <w:pageBreakBefore w:val="0"/>
        <w:widowControl/>
        <w:kinsoku/>
        <w:wordWrap/>
        <w:overflowPunct/>
        <w:topLinePunct w:val="0"/>
        <w:autoSpaceDE w:val="0"/>
        <w:autoSpaceDN w:val="0"/>
        <w:bidi w:val="0"/>
        <w:spacing w:after="0" w:line="360" w:lineRule="auto"/>
        <w:ind w:left="0" w:leftChars="0"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（2）向 项目所在地 人民法院起诉。</w:t>
      </w:r>
      <w:bookmarkEnd w:id="595"/>
      <w:bookmarkEnd w:id="596"/>
      <w:bookmarkEnd w:id="597"/>
      <w:bookmarkEnd w:id="598"/>
      <w:bookmarkEnd w:id="599"/>
      <w:bookmarkEnd w:id="600"/>
    </w:p>
    <w:p>
      <w:pPr>
        <w:keepNext/>
        <w:keepLines/>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21.补充条款</w:t>
      </w:r>
    </w:p>
    <w:p>
      <w:pPr>
        <w:pageBreakBefore w:val="0"/>
        <w:widowControl/>
        <w:kinsoku/>
        <w:wordWrap/>
        <w:overflowPunct/>
        <w:topLinePunct w:val="0"/>
        <w:autoSpaceDE w:val="0"/>
        <w:autoSpaceDN w:val="0"/>
        <w:bidi w:val="0"/>
        <w:spacing w:after="0" w:line="360" w:lineRule="auto"/>
        <w:ind w:left="0" w:leftChars="0" w:firstLine="648" w:firstLineChars="270"/>
        <w:rPr>
          <w:rFonts w:hint="eastAsia" w:ascii="仿宋" w:hAnsi="仿宋" w:eastAsia="仿宋" w:cs="仿宋"/>
          <w:color w:val="auto"/>
          <w:kern w:val="0"/>
          <w:sz w:val="24"/>
          <w:szCs w:val="21"/>
        </w:rPr>
      </w:pPr>
      <w:r>
        <w:rPr>
          <w:rFonts w:hint="eastAsia" w:ascii="仿宋" w:hAnsi="仿宋" w:eastAsia="仿宋" w:cs="仿宋"/>
          <w:color w:val="auto"/>
          <w:kern w:val="0"/>
          <w:sz w:val="24"/>
          <w:szCs w:val="21"/>
        </w:rPr>
        <w:t>1.措施费：包括但不限于：夜间施工费、非夜间施工照明、二次搬运费、雨季施工、地上、地下设施、建筑物的临时保护设施、已完工程及设备保护等。</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单价措施项目费按清单据实结算。本项目中除工程量清单中所列的措施项目外，施工现场可能发生的其他措施项目费用由投标单位综合考虑，认为应在清单中包含却未包含的措施项目费，应在招标答疑时一次性提出，未提的，结算时不再单独追加措施项目。</w:t>
      </w:r>
    </w:p>
    <w:p>
      <w:pPr>
        <w:pageBreakBefore w:val="0"/>
        <w:widowControl/>
        <w:kinsoku/>
        <w:wordWrap/>
        <w:overflowPunct/>
        <w:topLinePunct w:val="0"/>
        <w:autoSpaceDE w:val="0"/>
        <w:autoSpaceDN w:val="0"/>
        <w:bidi w:val="0"/>
        <w:adjustRightInd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2.工程排污费按环保部门出具的缴费凭据据实结算且不大于规费规定的标准；工伤保险按实际缴纳保险金额结算且不大于规费规定的标准；社会保障费按规定进行结算；其它规费费率不予调整。以上需要承包人提供缴纳依据的承包人必须提供真实且能证明用于本项目的相关依据，否则发包人视为未提供相关依据。</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3.当施工用电发生故障时，承包人需自行安排备用发电机作为临时用电电源（包括照明与动力用电），整套临时装置须符合最新版本的电气装置条例和供电局的有关规定。当施工过程中出现停水故障时，由承包人自行解决用水问题。所发生的费用由承包人承担。且因停水、停电导致的停工不顺延工期。</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4.承包人进度滞后严重或者存在严重的质量问题时，发包人有权解除合同，仅根据合同与承包人就完成的合格工程量进行结算，不做任何补偿，承包人必须在收到发包人退场指令后10天内完成退场，承包人不得提出异议。</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5.本工程在节假日及农忙时节须连续施工，乙方须保障劳动力、设备、材料、资金等资源的投入，所发生的一切费用已经包含在合同价款的措施费中。</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6.承包人应按发包人审核确定的雨季施工方案进行施工，由此而增加的所有费用已经包含在合同价款的工程措施费中，各种添加剂（早强剂、防冻剂等）已包含在措施费用包中，不再单独计取。</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7.竣工清场与撤离</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7.1竣工清场：工程交付后，承包人应按以下要求对施工场地进行清理，直至检验合格为止。竣工清场费用由承包人承担。</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（1）施工场地内残留的垃圾已全部清除出场；</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（2）临时工程已拆除，场地已按合同要求进行清理、平整或复原；</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（3）按合同约定应撤离的承包人设备和剩余的材料，包括废弃的施工设备和材料，已按计划撤离施工场地；</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（4）工程建筑物周边及其附近道路、河道的施工堆积物，已按指示全部清理；</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（5）</w:t>
      </w:r>
      <w:r>
        <w:rPr>
          <w:rFonts w:hint="eastAsia" w:ascii="仿宋" w:hAnsi="仿宋" w:cs="仿宋"/>
          <w:kern w:val="0"/>
          <w:sz w:val="24"/>
          <w:szCs w:val="21"/>
          <w:lang w:val="en-US" w:eastAsia="zh-CN"/>
        </w:rPr>
        <w:t>发包</w:t>
      </w:r>
      <w:r>
        <w:rPr>
          <w:rFonts w:hint="eastAsia" w:ascii="仿宋" w:hAnsi="仿宋" w:eastAsia="仿宋" w:cs="仿宋"/>
          <w:kern w:val="0"/>
          <w:sz w:val="24"/>
          <w:szCs w:val="21"/>
        </w:rPr>
        <w:t>人指示的其他场地清理工作已全部完成。</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7.2承包人未按</w:t>
      </w:r>
      <w:r>
        <w:rPr>
          <w:rFonts w:hint="eastAsia" w:ascii="仿宋" w:hAnsi="仿宋" w:cs="仿宋"/>
          <w:kern w:val="0"/>
          <w:sz w:val="24"/>
          <w:szCs w:val="21"/>
          <w:lang w:val="en-US" w:eastAsia="zh-CN"/>
        </w:rPr>
        <w:t>发包</w:t>
      </w:r>
      <w:r>
        <w:rPr>
          <w:rFonts w:hint="eastAsia" w:ascii="仿宋" w:hAnsi="仿宋" w:eastAsia="仿宋" w:cs="仿宋"/>
          <w:kern w:val="0"/>
          <w:sz w:val="24"/>
          <w:szCs w:val="21"/>
        </w:rPr>
        <w:t>人的要求恢复临时占地，或者场地清理未达到合同约定的，发包人有权委托其他人恢复或清理，所发生的金额从拟支付给承包人的款项中扣除。</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7.3施工队伍的撤离</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工程交付后，除了经</w:t>
      </w:r>
      <w:r>
        <w:rPr>
          <w:rFonts w:hint="eastAsia" w:ascii="仿宋" w:hAnsi="仿宋" w:cs="仿宋"/>
          <w:kern w:val="0"/>
          <w:sz w:val="24"/>
          <w:szCs w:val="21"/>
          <w:lang w:val="en-US" w:eastAsia="zh-CN"/>
        </w:rPr>
        <w:t>发包人</w:t>
      </w:r>
      <w:r>
        <w:rPr>
          <w:rFonts w:hint="eastAsia" w:ascii="仿宋" w:hAnsi="仿宋" w:eastAsia="仿宋" w:cs="仿宋"/>
          <w:kern w:val="0"/>
          <w:sz w:val="24"/>
          <w:szCs w:val="21"/>
        </w:rPr>
        <w:t>同意在质量保证期内继续工作和使用的人员、施工设备和临时工程外，其余的人员、施工设备和临时工程均应在</w:t>
      </w:r>
      <w:r>
        <w:rPr>
          <w:rFonts w:hint="eastAsia" w:ascii="仿宋" w:hAnsi="仿宋" w:cs="仿宋"/>
          <w:kern w:val="0"/>
          <w:sz w:val="24"/>
          <w:szCs w:val="21"/>
          <w:lang w:val="en-US" w:eastAsia="zh-CN"/>
        </w:rPr>
        <w:t>发包人</w:t>
      </w:r>
      <w:r>
        <w:rPr>
          <w:rFonts w:hint="eastAsia" w:ascii="仿宋" w:hAnsi="仿宋" w:eastAsia="仿宋" w:cs="仿宋"/>
          <w:kern w:val="0"/>
          <w:sz w:val="24"/>
          <w:szCs w:val="21"/>
        </w:rPr>
        <w:t>指定期限内撤离施工场地。</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8.在工程施工过程中以及工程移交后的24个月内，由于承包人责任出现质量问题、安全事故或者其他原因，受到报纸、电视等媒体的曝光或政府有关主管部门的通报批评，均会给发包人社会形象造成损失。类似事件如发生，每次由承包人向发包人支付5-10万元的违约金。</w:t>
      </w:r>
    </w:p>
    <w:p>
      <w:pPr>
        <w:pageBreakBefore w:val="0"/>
        <w:widowControl/>
        <w:kinsoku/>
        <w:wordWrap/>
        <w:overflowPunct/>
        <w:topLinePunct w:val="0"/>
        <w:autoSpaceDE w:val="0"/>
        <w:autoSpaceDN w:val="0"/>
        <w:bidi w:val="0"/>
        <w:adjustRightInd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9.</w:t>
      </w:r>
      <w:r>
        <w:rPr>
          <w:rFonts w:hint="eastAsia" w:ascii="仿宋" w:hAnsi="仿宋" w:eastAsia="仿宋" w:cs="仿宋"/>
          <w:kern w:val="0"/>
          <w:sz w:val="24"/>
          <w:szCs w:val="21"/>
          <w:lang w:val="en-US" w:eastAsia="zh-CN"/>
        </w:rPr>
        <w:t>供应商</w:t>
      </w:r>
      <w:r>
        <w:rPr>
          <w:rFonts w:hint="eastAsia" w:ascii="仿宋" w:hAnsi="仿宋" w:eastAsia="仿宋" w:cs="仿宋"/>
          <w:kern w:val="0"/>
          <w:sz w:val="24"/>
          <w:szCs w:val="21"/>
        </w:rPr>
        <w:t>应充分考虑政府环境治理、雾霾控制等管控措对工期的影响，不得因相关理由提出工期索赔。</w:t>
      </w:r>
    </w:p>
    <w:p>
      <w:pPr>
        <w:pageBreakBefore w:val="0"/>
        <w:widowControl/>
        <w:kinsoku/>
        <w:wordWrap/>
        <w:overflowPunct/>
        <w:topLinePunct w:val="0"/>
        <w:autoSpaceDE w:val="0"/>
        <w:autoSpaceDN w:val="0"/>
        <w:bidi w:val="0"/>
        <w:adjustRightInd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10.中标后项目经理及其他二级及以上注册建造师必须在当地建设行政主管部门备案。</w:t>
      </w:r>
    </w:p>
    <w:p>
      <w:pPr>
        <w:pageBreakBefore w:val="0"/>
        <w:widowControl/>
        <w:kinsoku/>
        <w:wordWrap/>
        <w:overflowPunct/>
        <w:topLinePunct w:val="0"/>
        <w:autoSpaceDE w:val="0"/>
        <w:autoSpaceDN w:val="0"/>
        <w:bidi w:val="0"/>
        <w:adjustRightInd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11.承包人须与所用民工和材料、机械等供应单位签订劳务和供货合同。因承包人原因造成的拖欠工程款问题，由承包人自行解决，对于因此而造成的影响和责任由承包人承担，必要时发包人有权从工程款中扣除。</w:t>
      </w:r>
    </w:p>
    <w:p>
      <w:pPr>
        <w:pageBreakBefore w:val="0"/>
        <w:widowControl/>
        <w:kinsoku/>
        <w:wordWrap/>
        <w:overflowPunct/>
        <w:topLinePunct w:val="0"/>
        <w:autoSpaceDE w:val="0"/>
        <w:autoSpaceDN w:val="0"/>
        <w:bidi w:val="0"/>
        <w:adjustRightInd w:val="0"/>
        <w:spacing w:after="0" w:line="360" w:lineRule="auto"/>
        <w:ind w:left="0" w:leftChars="0" w:firstLine="648" w:firstLineChars="270"/>
        <w:jc w:val="left"/>
        <w:rPr>
          <w:rFonts w:hint="eastAsia" w:ascii="仿宋" w:hAnsi="仿宋" w:eastAsia="仿宋" w:cs="仿宋"/>
          <w:kern w:val="0"/>
          <w:sz w:val="24"/>
          <w:szCs w:val="21"/>
        </w:rPr>
      </w:pPr>
      <w:r>
        <w:rPr>
          <w:rFonts w:hint="eastAsia" w:ascii="仿宋" w:hAnsi="仿宋" w:eastAsia="仿宋" w:cs="仿宋"/>
          <w:kern w:val="0"/>
          <w:sz w:val="24"/>
          <w:szCs w:val="21"/>
        </w:rPr>
        <w:t>12.工程材料的品种、规格、型号、质量必须达到设计要求、规范标准及</w:t>
      </w:r>
      <w:r>
        <w:rPr>
          <w:rFonts w:hint="eastAsia" w:ascii="仿宋" w:hAnsi="仿宋" w:eastAsia="仿宋" w:cs="仿宋"/>
          <w:kern w:val="0"/>
          <w:sz w:val="24"/>
          <w:szCs w:val="21"/>
          <w:lang w:val="en-US" w:eastAsia="zh-CN"/>
        </w:rPr>
        <w:t>采购人</w:t>
      </w:r>
      <w:r>
        <w:rPr>
          <w:rFonts w:hint="eastAsia" w:ascii="仿宋" w:hAnsi="仿宋" w:eastAsia="仿宋" w:cs="仿宋"/>
          <w:kern w:val="0"/>
          <w:sz w:val="24"/>
          <w:szCs w:val="21"/>
        </w:rPr>
        <w:t>的要求。</w:t>
      </w:r>
    </w:p>
    <w:p>
      <w:pPr>
        <w:pageBreakBefore w:val="0"/>
        <w:widowControl/>
        <w:kinsoku/>
        <w:wordWrap/>
        <w:overflowPunct/>
        <w:topLinePunct w:val="0"/>
        <w:autoSpaceDE w:val="0"/>
        <w:autoSpaceDN w:val="0"/>
        <w:bidi w:val="0"/>
        <w:adjustRightInd w:val="0"/>
        <w:spacing w:after="0" w:line="360" w:lineRule="auto"/>
        <w:ind w:left="0" w:leftChars="0" w:firstLine="648" w:firstLineChars="270"/>
        <w:jc w:val="left"/>
        <w:rPr>
          <w:rFonts w:hint="eastAsia" w:ascii="仿宋" w:hAnsi="仿宋" w:eastAsia="仿宋" w:cs="仿宋"/>
        </w:rPr>
      </w:pPr>
      <w:r>
        <w:rPr>
          <w:rFonts w:hint="eastAsia" w:ascii="仿宋" w:hAnsi="仿宋" w:eastAsia="仿宋" w:cs="仿宋"/>
          <w:kern w:val="0"/>
          <w:sz w:val="24"/>
          <w:szCs w:val="21"/>
        </w:rPr>
        <w:t>13.发包人提供电源、水源，费用不计入工程造价。承包人需承担从发包人提供的电源（水源）至承包人承担的工程施工用电（水）设备线路的安装实施，安装费、线路、设备购置费等，无论承包人是否在</w:t>
      </w:r>
      <w:r>
        <w:rPr>
          <w:rFonts w:hint="eastAsia" w:ascii="仿宋" w:hAnsi="仿宋" w:cs="仿宋"/>
          <w:kern w:val="0"/>
          <w:sz w:val="24"/>
          <w:szCs w:val="21"/>
          <w:lang w:val="en-US" w:eastAsia="zh-CN"/>
        </w:rPr>
        <w:t>谈判</w:t>
      </w:r>
      <w:r>
        <w:rPr>
          <w:rFonts w:hint="eastAsia" w:ascii="仿宋" w:hAnsi="仿宋" w:eastAsia="仿宋" w:cs="仿宋"/>
          <w:kern w:val="0"/>
          <w:sz w:val="24"/>
          <w:szCs w:val="21"/>
        </w:rPr>
        <w:t>报价中单独列支，发包人均认为此项费用包含在</w:t>
      </w:r>
      <w:r>
        <w:rPr>
          <w:rFonts w:hint="eastAsia" w:ascii="仿宋" w:hAnsi="仿宋" w:cs="仿宋"/>
          <w:kern w:val="0"/>
          <w:sz w:val="24"/>
          <w:szCs w:val="21"/>
          <w:lang w:val="en-US" w:eastAsia="zh-CN"/>
        </w:rPr>
        <w:t>谈判</w:t>
      </w:r>
      <w:r>
        <w:rPr>
          <w:rFonts w:hint="eastAsia" w:ascii="仿宋" w:hAnsi="仿宋" w:eastAsia="仿宋" w:cs="仿宋"/>
          <w:kern w:val="0"/>
          <w:sz w:val="24"/>
          <w:szCs w:val="21"/>
        </w:rPr>
        <w:t>报价中。</w:t>
      </w:r>
    </w:p>
    <w:p>
      <w:pPr>
        <w:pageBreakBefore w:val="0"/>
        <w:widowControl/>
        <w:kinsoku/>
        <w:wordWrap/>
        <w:overflowPunct/>
        <w:topLinePunct w:val="0"/>
        <w:autoSpaceDE w:val="0"/>
        <w:autoSpaceDN w:val="0"/>
        <w:bidi w:val="0"/>
        <w:spacing w:after="0" w:line="360" w:lineRule="auto"/>
        <w:ind w:left="0" w:leftChars="0" w:firstLine="648" w:firstLineChars="270"/>
        <w:jc w:val="left"/>
        <w:rPr>
          <w:rFonts w:hint="eastAsia" w:ascii="仿宋" w:hAnsi="仿宋" w:eastAsia="仿宋" w:cs="仿宋"/>
          <w:b/>
          <w:kern w:val="0"/>
          <w:sz w:val="24"/>
          <w:szCs w:val="21"/>
        </w:rPr>
      </w:pPr>
      <w:r>
        <w:rPr>
          <w:rFonts w:hint="eastAsia" w:ascii="仿宋" w:hAnsi="仿宋" w:eastAsia="仿宋" w:cs="仿宋"/>
          <w:kern w:val="0"/>
          <w:sz w:val="24"/>
          <w:szCs w:val="21"/>
        </w:rPr>
        <w:t>补充条款内容与通用合同条款、专用合同条款互为补充。如补充条款、通用合同条款、专用合同条款对同一事项的约定不一致的，以补充条款或以发包人解释为准。补充条款为施工合同有效组成部分，与施工合同其他部分具有同等法律效力。</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b/>
          <w:kern w:val="0"/>
          <w:sz w:val="24"/>
          <w:szCs w:val="21"/>
        </w:rPr>
      </w:pPr>
      <w:r>
        <w:rPr>
          <w:rFonts w:hint="eastAsia" w:ascii="仿宋" w:hAnsi="仿宋" w:eastAsia="仿宋" w:cs="仿宋"/>
          <w:b/>
          <w:kern w:val="0"/>
          <w:sz w:val="24"/>
          <w:szCs w:val="21"/>
        </w:rPr>
        <w:t>附件</w:t>
      </w:r>
      <w:bookmarkEnd w:id="73"/>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协议书附件：</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附件1：承包人承揽工程项目一览表</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专用合同条款附件：</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附件2：发包人供应材料设备一览表</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附件3：工程质量保修书</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附件4：安全生产合同</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附件5：主要建设工程文件目录</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附件6：承包人用于本工程施工的机械设备表</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附件7：承包人主要施工管理人员表</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附件8：分包人主要施工管理人员表</w:t>
      </w:r>
    </w:p>
    <w:p>
      <w:pPr>
        <w:pageBreakBefore w:val="0"/>
        <w:widowControl/>
        <w:kinsoku/>
        <w:wordWrap/>
        <w:overflowPunct/>
        <w:topLinePunct w:val="0"/>
        <w:autoSpaceDE w:val="0"/>
        <w:autoSpaceDN w:val="0"/>
        <w:bidi w:val="0"/>
        <w:spacing w:after="0" w:line="360" w:lineRule="auto"/>
        <w:ind w:left="0" w:leftChars="0"/>
        <w:jc w:val="left"/>
        <w:rPr>
          <w:rFonts w:hint="eastAsia" w:ascii="仿宋" w:hAnsi="仿宋" w:eastAsia="仿宋" w:cs="仿宋"/>
          <w:kern w:val="0"/>
          <w:sz w:val="24"/>
          <w:szCs w:val="21"/>
        </w:rPr>
      </w:pPr>
      <w:r>
        <w:rPr>
          <w:rFonts w:hint="eastAsia" w:ascii="仿宋" w:hAnsi="仿宋" w:eastAsia="仿宋" w:cs="仿宋"/>
          <w:kern w:val="0"/>
          <w:sz w:val="24"/>
          <w:szCs w:val="21"/>
        </w:rPr>
        <w:t>附件9：履约担保格式</w:t>
      </w:r>
    </w:p>
    <w:p>
      <w:pPr>
        <w:widowControl/>
        <w:spacing w:line="360" w:lineRule="auto"/>
        <w:jc w:val="left"/>
        <w:rPr>
          <w:rFonts w:hint="eastAsia" w:ascii="仿宋" w:hAnsi="仿宋" w:eastAsia="仿宋" w:cs="仿宋"/>
          <w:kern w:val="0"/>
          <w:sz w:val="30"/>
          <w:szCs w:val="30"/>
          <w:highlight w:val="yellow"/>
          <w:lang w:eastAsia="zh-CN"/>
        </w:rPr>
        <w:sectPr>
          <w:headerReference r:id="rId8" w:type="first"/>
          <w:footerReference r:id="rId9" w:type="first"/>
          <w:pgSz w:w="11906" w:h="16838"/>
          <w:pgMar w:top="1418" w:right="1555" w:bottom="1418" w:left="1531" w:header="851" w:footer="992" w:gutter="0"/>
          <w:pgNumType w:fmt="decimal"/>
          <w:cols w:space="720" w:num="1"/>
          <w:titlePg/>
          <w:docGrid w:type="lines" w:linePitch="312" w:charSpace="0"/>
        </w:sectPr>
      </w:pPr>
    </w:p>
    <w:p>
      <w:pPr>
        <w:widowControl/>
        <w:spacing w:before="156" w:beforeLines="50" w:after="156" w:afterLines="50" w:line="440" w:lineRule="exact"/>
        <w:jc w:val="left"/>
        <w:rPr>
          <w:rFonts w:hint="eastAsia" w:ascii="仿宋" w:hAnsi="仿宋" w:eastAsia="仿宋" w:cs="仿宋"/>
          <w:kern w:val="0"/>
          <w:sz w:val="24"/>
          <w:szCs w:val="30"/>
        </w:rPr>
      </w:pPr>
      <w:r>
        <w:rPr>
          <w:rFonts w:hint="eastAsia" w:ascii="仿宋" w:hAnsi="仿宋" w:eastAsia="仿宋" w:cs="仿宋"/>
          <w:kern w:val="0"/>
          <w:sz w:val="24"/>
          <w:szCs w:val="30"/>
        </w:rPr>
        <w:t>附件1：</w:t>
      </w:r>
    </w:p>
    <w:p>
      <w:pPr>
        <w:widowControl/>
        <w:spacing w:before="156" w:beforeLines="50" w:after="156" w:afterLines="50"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承包人承揽工程项目一览表</w:t>
      </w:r>
    </w:p>
    <w:tbl>
      <w:tblPr>
        <w:tblStyle w:val="16"/>
        <w:tblpPr w:leftFromText="180" w:rightFromText="180" w:vertAnchor="text" w:horzAnchor="page" w:tblpX="1600" w:tblpY="278"/>
        <w:tblOverlap w:val="never"/>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846"/>
        <w:gridCol w:w="1307"/>
        <w:gridCol w:w="805"/>
        <w:gridCol w:w="679"/>
        <w:gridCol w:w="788"/>
        <w:gridCol w:w="921"/>
        <w:gridCol w:w="932"/>
        <w:gridCol w:w="697"/>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1222"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单位工程名称</w:t>
            </w:r>
          </w:p>
        </w:tc>
        <w:tc>
          <w:tcPr>
            <w:tcW w:w="846"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建设规模</w:t>
            </w:r>
          </w:p>
        </w:tc>
        <w:tc>
          <w:tcPr>
            <w:tcW w:w="1307"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建筑面积(平方米)</w:t>
            </w:r>
          </w:p>
        </w:tc>
        <w:tc>
          <w:tcPr>
            <w:tcW w:w="805"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结构形式</w:t>
            </w:r>
          </w:p>
        </w:tc>
        <w:tc>
          <w:tcPr>
            <w:tcW w:w="67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层数</w:t>
            </w:r>
          </w:p>
        </w:tc>
        <w:tc>
          <w:tcPr>
            <w:tcW w:w="788"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生产能力</w:t>
            </w:r>
          </w:p>
        </w:tc>
        <w:tc>
          <w:tcPr>
            <w:tcW w:w="921"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设备安装内容</w:t>
            </w:r>
          </w:p>
        </w:tc>
        <w:tc>
          <w:tcPr>
            <w:tcW w:w="932"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合同价格（元）</w:t>
            </w:r>
          </w:p>
        </w:tc>
        <w:tc>
          <w:tcPr>
            <w:tcW w:w="697"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开工日期</w:t>
            </w:r>
          </w:p>
        </w:tc>
        <w:tc>
          <w:tcPr>
            <w:tcW w:w="73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trPr>
        <w:tc>
          <w:tcPr>
            <w:tcW w:w="1222" w:type="dxa"/>
            <w:noWrap w:val="0"/>
            <w:vAlign w:val="center"/>
          </w:tcPr>
          <w:p>
            <w:pPr>
              <w:keepNext/>
              <w:spacing w:line="440" w:lineRule="exact"/>
              <w:ind w:left="63" w:right="63"/>
              <w:rPr>
                <w:rFonts w:hint="eastAsia" w:ascii="仿宋" w:hAnsi="仿宋" w:eastAsia="仿宋" w:cs="仿宋"/>
                <w:szCs w:val="21"/>
              </w:rPr>
            </w:pPr>
          </w:p>
        </w:tc>
        <w:tc>
          <w:tcPr>
            <w:tcW w:w="846" w:type="dxa"/>
            <w:noWrap w:val="0"/>
            <w:vAlign w:val="center"/>
          </w:tcPr>
          <w:p>
            <w:pPr>
              <w:keepNext/>
              <w:spacing w:line="440" w:lineRule="exact"/>
              <w:ind w:left="63" w:right="63"/>
              <w:rPr>
                <w:rFonts w:hint="eastAsia" w:ascii="仿宋" w:hAnsi="仿宋" w:eastAsia="仿宋" w:cs="仿宋"/>
                <w:szCs w:val="21"/>
              </w:rPr>
            </w:pPr>
          </w:p>
        </w:tc>
        <w:tc>
          <w:tcPr>
            <w:tcW w:w="1307" w:type="dxa"/>
            <w:noWrap w:val="0"/>
            <w:vAlign w:val="center"/>
          </w:tcPr>
          <w:p>
            <w:pPr>
              <w:keepNext/>
              <w:spacing w:line="440" w:lineRule="exact"/>
              <w:ind w:left="63" w:right="63"/>
              <w:rPr>
                <w:rFonts w:hint="eastAsia" w:ascii="仿宋" w:hAnsi="仿宋" w:eastAsia="仿宋" w:cs="仿宋"/>
                <w:szCs w:val="21"/>
              </w:rPr>
            </w:pPr>
          </w:p>
        </w:tc>
        <w:tc>
          <w:tcPr>
            <w:tcW w:w="805" w:type="dxa"/>
            <w:noWrap w:val="0"/>
            <w:vAlign w:val="center"/>
          </w:tcPr>
          <w:p>
            <w:pPr>
              <w:keepNext/>
              <w:spacing w:line="440" w:lineRule="exact"/>
              <w:ind w:left="63" w:right="63"/>
              <w:rPr>
                <w:rFonts w:hint="eastAsia" w:ascii="仿宋" w:hAnsi="仿宋" w:eastAsia="仿宋" w:cs="仿宋"/>
                <w:szCs w:val="21"/>
              </w:rPr>
            </w:pPr>
          </w:p>
        </w:tc>
        <w:tc>
          <w:tcPr>
            <w:tcW w:w="679" w:type="dxa"/>
            <w:noWrap w:val="0"/>
            <w:vAlign w:val="center"/>
          </w:tcPr>
          <w:p>
            <w:pPr>
              <w:keepNext/>
              <w:spacing w:line="440" w:lineRule="exact"/>
              <w:ind w:left="63" w:right="63"/>
              <w:rPr>
                <w:rFonts w:hint="eastAsia" w:ascii="仿宋" w:hAnsi="仿宋" w:eastAsia="仿宋" w:cs="仿宋"/>
                <w:szCs w:val="21"/>
              </w:rPr>
            </w:pPr>
          </w:p>
        </w:tc>
        <w:tc>
          <w:tcPr>
            <w:tcW w:w="788" w:type="dxa"/>
            <w:noWrap w:val="0"/>
            <w:vAlign w:val="center"/>
          </w:tcPr>
          <w:p>
            <w:pPr>
              <w:keepNext/>
              <w:spacing w:line="440" w:lineRule="exact"/>
              <w:ind w:left="63" w:right="63"/>
              <w:rPr>
                <w:rFonts w:hint="eastAsia" w:ascii="仿宋" w:hAnsi="仿宋" w:eastAsia="仿宋" w:cs="仿宋"/>
                <w:szCs w:val="21"/>
              </w:rPr>
            </w:pPr>
          </w:p>
        </w:tc>
        <w:tc>
          <w:tcPr>
            <w:tcW w:w="921" w:type="dxa"/>
            <w:noWrap w:val="0"/>
            <w:vAlign w:val="center"/>
          </w:tcPr>
          <w:p>
            <w:pPr>
              <w:keepNext/>
              <w:spacing w:line="440" w:lineRule="exact"/>
              <w:ind w:left="63" w:right="63"/>
              <w:rPr>
                <w:rFonts w:hint="eastAsia" w:ascii="仿宋" w:hAnsi="仿宋" w:eastAsia="仿宋" w:cs="仿宋"/>
                <w:szCs w:val="21"/>
              </w:rPr>
            </w:pPr>
          </w:p>
        </w:tc>
        <w:tc>
          <w:tcPr>
            <w:tcW w:w="932" w:type="dxa"/>
            <w:noWrap w:val="0"/>
            <w:vAlign w:val="center"/>
          </w:tcPr>
          <w:p>
            <w:pPr>
              <w:keepNext/>
              <w:spacing w:line="440" w:lineRule="exact"/>
              <w:ind w:left="63" w:right="63"/>
              <w:rPr>
                <w:rFonts w:hint="eastAsia" w:ascii="仿宋" w:hAnsi="仿宋" w:eastAsia="仿宋" w:cs="仿宋"/>
                <w:szCs w:val="21"/>
              </w:rPr>
            </w:pPr>
          </w:p>
        </w:tc>
        <w:tc>
          <w:tcPr>
            <w:tcW w:w="697" w:type="dxa"/>
            <w:noWrap w:val="0"/>
            <w:vAlign w:val="center"/>
          </w:tcPr>
          <w:p>
            <w:pPr>
              <w:keepNext/>
              <w:spacing w:line="440" w:lineRule="exact"/>
              <w:ind w:left="63" w:right="63"/>
              <w:rPr>
                <w:rFonts w:hint="eastAsia" w:ascii="仿宋" w:hAnsi="仿宋" w:eastAsia="仿宋" w:cs="仿宋"/>
                <w:szCs w:val="21"/>
              </w:rPr>
            </w:pPr>
          </w:p>
        </w:tc>
        <w:tc>
          <w:tcPr>
            <w:tcW w:w="739" w:type="dxa"/>
            <w:noWrap w:val="0"/>
            <w:vAlign w:val="center"/>
          </w:tcPr>
          <w:p>
            <w:pPr>
              <w:keepNext/>
              <w:spacing w:line="440" w:lineRule="exact"/>
              <w:ind w:left="63" w:right="63"/>
              <w:rPr>
                <w:rFonts w:hint="eastAsia" w:ascii="仿宋" w:hAnsi="仿宋" w:eastAsia="仿宋" w:cs="仿宋"/>
                <w:szCs w:val="21"/>
              </w:rPr>
            </w:pPr>
          </w:p>
        </w:tc>
      </w:tr>
    </w:tbl>
    <w:p>
      <w:pPr>
        <w:widowControl/>
        <w:spacing w:before="156" w:beforeLines="50" w:after="156" w:afterLines="50" w:line="440" w:lineRule="exact"/>
        <w:jc w:val="center"/>
        <w:rPr>
          <w:rFonts w:hint="eastAsia" w:ascii="仿宋" w:hAnsi="仿宋" w:eastAsia="仿宋" w:cs="仿宋"/>
          <w:kern w:val="0"/>
          <w:sz w:val="30"/>
          <w:szCs w:val="30"/>
        </w:rPr>
      </w:pPr>
    </w:p>
    <w:p>
      <w:pPr>
        <w:widowControl/>
        <w:spacing w:line="440" w:lineRule="exact"/>
        <w:jc w:val="left"/>
        <w:rPr>
          <w:rFonts w:hint="eastAsia" w:ascii="仿宋" w:hAnsi="仿宋" w:eastAsia="仿宋" w:cs="仿宋"/>
          <w:b/>
          <w:kern w:val="0"/>
          <w:sz w:val="30"/>
          <w:szCs w:val="30"/>
        </w:rPr>
        <w:sectPr>
          <w:pgSz w:w="11906" w:h="16838"/>
          <w:pgMar w:top="1418" w:right="1531" w:bottom="1418" w:left="1554" w:header="851" w:footer="992" w:gutter="0"/>
          <w:pgNumType w:fmt="decimal"/>
          <w:cols w:space="720" w:num="1"/>
          <w:titlePg/>
          <w:docGrid w:type="linesAndChars" w:linePitch="312" w:charSpace="0"/>
        </w:sectPr>
      </w:pPr>
    </w:p>
    <w:p>
      <w:pPr>
        <w:widowControl/>
        <w:spacing w:line="440" w:lineRule="exact"/>
        <w:jc w:val="left"/>
        <w:rPr>
          <w:rFonts w:hint="eastAsia" w:ascii="仿宋" w:hAnsi="仿宋" w:eastAsia="仿宋" w:cs="仿宋"/>
          <w:kern w:val="0"/>
          <w:sz w:val="24"/>
          <w:szCs w:val="30"/>
        </w:rPr>
      </w:pPr>
      <w:r>
        <w:rPr>
          <w:rFonts w:hint="eastAsia" w:ascii="仿宋" w:hAnsi="仿宋" w:eastAsia="仿宋" w:cs="仿宋"/>
          <w:kern w:val="0"/>
          <w:sz w:val="24"/>
          <w:szCs w:val="30"/>
        </w:rPr>
        <w:t>附</w:t>
      </w:r>
      <w:bookmarkStart w:id="619" w:name="_Toc296944564"/>
      <w:bookmarkStart w:id="620" w:name="_Toc296891265"/>
      <w:bookmarkStart w:id="621" w:name="_Toc267261692"/>
      <w:bookmarkStart w:id="622" w:name="_Toc296347224"/>
      <w:bookmarkStart w:id="623" w:name="_Toc296891053"/>
      <w:bookmarkStart w:id="624" w:name="_Toc296503225"/>
      <w:bookmarkStart w:id="625" w:name="_Toc296346726"/>
      <w:r>
        <w:rPr>
          <w:rFonts w:hint="eastAsia" w:ascii="仿宋" w:hAnsi="仿宋" w:eastAsia="仿宋" w:cs="仿宋"/>
          <w:kern w:val="0"/>
          <w:sz w:val="24"/>
          <w:szCs w:val="30"/>
        </w:rPr>
        <w:t>件2：</w:t>
      </w:r>
    </w:p>
    <w:bookmarkEnd w:id="619"/>
    <w:bookmarkEnd w:id="620"/>
    <w:bookmarkEnd w:id="621"/>
    <w:bookmarkEnd w:id="622"/>
    <w:bookmarkEnd w:id="623"/>
    <w:bookmarkEnd w:id="624"/>
    <w:bookmarkEnd w:id="625"/>
    <w:p>
      <w:pPr>
        <w:widowControl/>
        <w:spacing w:before="156" w:beforeLines="50" w:after="156" w:afterLines="50"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发包人供应材料设备一览表</w:t>
      </w:r>
    </w:p>
    <w:tbl>
      <w:tblPr>
        <w:tblStyle w:val="16"/>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6"/>
        <w:gridCol w:w="1168"/>
        <w:gridCol w:w="771"/>
        <w:gridCol w:w="729"/>
        <w:gridCol w:w="664"/>
        <w:gridCol w:w="986"/>
        <w:gridCol w:w="868"/>
        <w:gridCol w:w="868"/>
        <w:gridCol w:w="891"/>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96"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序号</w:t>
            </w:r>
          </w:p>
        </w:tc>
        <w:tc>
          <w:tcPr>
            <w:tcW w:w="1168"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材料</w:t>
            </w:r>
            <w:r>
              <w:rPr>
                <w:rFonts w:hint="eastAsia" w:ascii="仿宋" w:hAnsi="仿宋" w:cs="仿宋"/>
                <w:szCs w:val="21"/>
                <w:lang w:eastAsia="zh-CN"/>
              </w:rPr>
              <w:t>、</w:t>
            </w:r>
            <w:r>
              <w:rPr>
                <w:rFonts w:hint="eastAsia" w:ascii="仿宋" w:hAnsi="仿宋" w:eastAsia="仿宋" w:cs="仿宋"/>
                <w:szCs w:val="21"/>
              </w:rPr>
              <w:t>设备品种</w:t>
            </w:r>
          </w:p>
        </w:tc>
        <w:tc>
          <w:tcPr>
            <w:tcW w:w="771"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规格型号</w:t>
            </w:r>
          </w:p>
        </w:tc>
        <w:tc>
          <w:tcPr>
            <w:tcW w:w="72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单位</w:t>
            </w:r>
          </w:p>
        </w:tc>
        <w:tc>
          <w:tcPr>
            <w:tcW w:w="664"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数量</w:t>
            </w:r>
          </w:p>
        </w:tc>
        <w:tc>
          <w:tcPr>
            <w:tcW w:w="986"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单价（元）</w:t>
            </w:r>
          </w:p>
        </w:tc>
        <w:tc>
          <w:tcPr>
            <w:tcW w:w="868"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质量等级</w:t>
            </w:r>
          </w:p>
        </w:tc>
        <w:tc>
          <w:tcPr>
            <w:tcW w:w="868"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供应时间</w:t>
            </w:r>
          </w:p>
        </w:tc>
        <w:tc>
          <w:tcPr>
            <w:tcW w:w="891"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送达地点</w:t>
            </w:r>
          </w:p>
        </w:tc>
        <w:tc>
          <w:tcPr>
            <w:tcW w:w="825"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771" w:type="dxa"/>
            <w:noWrap w:val="0"/>
            <w:vAlign w:val="center"/>
          </w:tcPr>
          <w:p>
            <w:pPr>
              <w:keepNext/>
              <w:spacing w:line="440" w:lineRule="exact"/>
              <w:ind w:left="63" w:right="63"/>
              <w:rPr>
                <w:rFonts w:hint="eastAsia" w:ascii="仿宋" w:hAnsi="仿宋" w:eastAsia="仿宋" w:cs="仿宋"/>
                <w:szCs w:val="21"/>
              </w:rPr>
            </w:pPr>
          </w:p>
        </w:tc>
        <w:tc>
          <w:tcPr>
            <w:tcW w:w="729" w:type="dxa"/>
            <w:noWrap w:val="0"/>
            <w:vAlign w:val="center"/>
          </w:tcPr>
          <w:p>
            <w:pPr>
              <w:keepNext/>
              <w:spacing w:line="440" w:lineRule="exact"/>
              <w:ind w:left="63" w:right="63"/>
              <w:rPr>
                <w:rFonts w:hint="eastAsia" w:ascii="仿宋" w:hAnsi="仿宋" w:eastAsia="仿宋" w:cs="仿宋"/>
                <w:szCs w:val="21"/>
              </w:rPr>
            </w:pPr>
          </w:p>
        </w:tc>
        <w:tc>
          <w:tcPr>
            <w:tcW w:w="664" w:type="dxa"/>
            <w:noWrap w:val="0"/>
            <w:vAlign w:val="center"/>
          </w:tcPr>
          <w:p>
            <w:pPr>
              <w:keepNext/>
              <w:spacing w:line="440" w:lineRule="exact"/>
              <w:ind w:left="63" w:right="63"/>
              <w:rPr>
                <w:rFonts w:hint="eastAsia" w:ascii="仿宋" w:hAnsi="仿宋" w:eastAsia="仿宋" w:cs="仿宋"/>
                <w:szCs w:val="21"/>
              </w:rPr>
            </w:pPr>
          </w:p>
        </w:tc>
        <w:tc>
          <w:tcPr>
            <w:tcW w:w="986"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91" w:type="dxa"/>
            <w:noWrap w:val="0"/>
            <w:vAlign w:val="center"/>
          </w:tcPr>
          <w:p>
            <w:pPr>
              <w:keepNext/>
              <w:spacing w:line="440" w:lineRule="exact"/>
              <w:ind w:left="63" w:right="63"/>
              <w:rPr>
                <w:rFonts w:hint="eastAsia" w:ascii="仿宋" w:hAnsi="仿宋" w:eastAsia="仿宋" w:cs="仿宋"/>
                <w:szCs w:val="21"/>
              </w:rPr>
            </w:pPr>
          </w:p>
        </w:tc>
        <w:tc>
          <w:tcPr>
            <w:tcW w:w="825"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771" w:type="dxa"/>
            <w:noWrap w:val="0"/>
            <w:vAlign w:val="center"/>
          </w:tcPr>
          <w:p>
            <w:pPr>
              <w:keepNext/>
              <w:spacing w:line="440" w:lineRule="exact"/>
              <w:ind w:left="63" w:right="63"/>
              <w:rPr>
                <w:rFonts w:hint="eastAsia" w:ascii="仿宋" w:hAnsi="仿宋" w:eastAsia="仿宋" w:cs="仿宋"/>
                <w:szCs w:val="21"/>
              </w:rPr>
            </w:pPr>
          </w:p>
        </w:tc>
        <w:tc>
          <w:tcPr>
            <w:tcW w:w="729" w:type="dxa"/>
            <w:noWrap w:val="0"/>
            <w:vAlign w:val="center"/>
          </w:tcPr>
          <w:p>
            <w:pPr>
              <w:keepNext/>
              <w:spacing w:line="440" w:lineRule="exact"/>
              <w:ind w:left="63" w:right="63"/>
              <w:rPr>
                <w:rFonts w:hint="eastAsia" w:ascii="仿宋" w:hAnsi="仿宋" w:eastAsia="仿宋" w:cs="仿宋"/>
                <w:szCs w:val="21"/>
              </w:rPr>
            </w:pPr>
          </w:p>
        </w:tc>
        <w:tc>
          <w:tcPr>
            <w:tcW w:w="664" w:type="dxa"/>
            <w:noWrap w:val="0"/>
            <w:vAlign w:val="center"/>
          </w:tcPr>
          <w:p>
            <w:pPr>
              <w:keepNext/>
              <w:spacing w:line="440" w:lineRule="exact"/>
              <w:ind w:left="63" w:right="63"/>
              <w:rPr>
                <w:rFonts w:hint="eastAsia" w:ascii="仿宋" w:hAnsi="仿宋" w:eastAsia="仿宋" w:cs="仿宋"/>
                <w:szCs w:val="21"/>
              </w:rPr>
            </w:pPr>
          </w:p>
        </w:tc>
        <w:tc>
          <w:tcPr>
            <w:tcW w:w="986"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91" w:type="dxa"/>
            <w:noWrap w:val="0"/>
            <w:vAlign w:val="center"/>
          </w:tcPr>
          <w:p>
            <w:pPr>
              <w:keepNext/>
              <w:spacing w:line="440" w:lineRule="exact"/>
              <w:ind w:left="63" w:right="63"/>
              <w:rPr>
                <w:rFonts w:hint="eastAsia" w:ascii="仿宋" w:hAnsi="仿宋" w:eastAsia="仿宋" w:cs="仿宋"/>
                <w:szCs w:val="21"/>
              </w:rPr>
            </w:pPr>
          </w:p>
        </w:tc>
        <w:tc>
          <w:tcPr>
            <w:tcW w:w="825"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771" w:type="dxa"/>
            <w:noWrap w:val="0"/>
            <w:vAlign w:val="center"/>
          </w:tcPr>
          <w:p>
            <w:pPr>
              <w:keepNext/>
              <w:spacing w:line="440" w:lineRule="exact"/>
              <w:ind w:left="63" w:right="63"/>
              <w:rPr>
                <w:rFonts w:hint="eastAsia" w:ascii="仿宋" w:hAnsi="仿宋" w:eastAsia="仿宋" w:cs="仿宋"/>
                <w:szCs w:val="21"/>
              </w:rPr>
            </w:pPr>
          </w:p>
        </w:tc>
        <w:tc>
          <w:tcPr>
            <w:tcW w:w="729" w:type="dxa"/>
            <w:noWrap w:val="0"/>
            <w:vAlign w:val="center"/>
          </w:tcPr>
          <w:p>
            <w:pPr>
              <w:keepNext/>
              <w:spacing w:line="440" w:lineRule="exact"/>
              <w:ind w:left="63" w:right="63"/>
              <w:rPr>
                <w:rFonts w:hint="eastAsia" w:ascii="仿宋" w:hAnsi="仿宋" w:eastAsia="仿宋" w:cs="仿宋"/>
                <w:szCs w:val="21"/>
              </w:rPr>
            </w:pPr>
          </w:p>
        </w:tc>
        <w:tc>
          <w:tcPr>
            <w:tcW w:w="664" w:type="dxa"/>
            <w:noWrap w:val="0"/>
            <w:vAlign w:val="center"/>
          </w:tcPr>
          <w:p>
            <w:pPr>
              <w:keepNext/>
              <w:spacing w:line="440" w:lineRule="exact"/>
              <w:ind w:left="63" w:right="63"/>
              <w:rPr>
                <w:rFonts w:hint="eastAsia" w:ascii="仿宋" w:hAnsi="仿宋" w:eastAsia="仿宋" w:cs="仿宋"/>
                <w:szCs w:val="21"/>
              </w:rPr>
            </w:pPr>
          </w:p>
        </w:tc>
        <w:tc>
          <w:tcPr>
            <w:tcW w:w="986"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91" w:type="dxa"/>
            <w:noWrap w:val="0"/>
            <w:vAlign w:val="center"/>
          </w:tcPr>
          <w:p>
            <w:pPr>
              <w:keepNext/>
              <w:spacing w:line="440" w:lineRule="exact"/>
              <w:ind w:left="63" w:right="63"/>
              <w:rPr>
                <w:rFonts w:hint="eastAsia" w:ascii="仿宋" w:hAnsi="仿宋" w:eastAsia="仿宋" w:cs="仿宋"/>
                <w:szCs w:val="21"/>
              </w:rPr>
            </w:pPr>
          </w:p>
        </w:tc>
        <w:tc>
          <w:tcPr>
            <w:tcW w:w="825"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771" w:type="dxa"/>
            <w:noWrap w:val="0"/>
            <w:vAlign w:val="center"/>
          </w:tcPr>
          <w:p>
            <w:pPr>
              <w:keepNext/>
              <w:spacing w:line="440" w:lineRule="exact"/>
              <w:ind w:left="63" w:right="63"/>
              <w:rPr>
                <w:rFonts w:hint="eastAsia" w:ascii="仿宋" w:hAnsi="仿宋" w:eastAsia="仿宋" w:cs="仿宋"/>
                <w:szCs w:val="21"/>
              </w:rPr>
            </w:pPr>
          </w:p>
        </w:tc>
        <w:tc>
          <w:tcPr>
            <w:tcW w:w="729" w:type="dxa"/>
            <w:noWrap w:val="0"/>
            <w:vAlign w:val="center"/>
          </w:tcPr>
          <w:p>
            <w:pPr>
              <w:keepNext/>
              <w:spacing w:line="440" w:lineRule="exact"/>
              <w:ind w:left="63" w:right="63"/>
              <w:rPr>
                <w:rFonts w:hint="eastAsia" w:ascii="仿宋" w:hAnsi="仿宋" w:eastAsia="仿宋" w:cs="仿宋"/>
                <w:szCs w:val="21"/>
              </w:rPr>
            </w:pPr>
          </w:p>
        </w:tc>
        <w:tc>
          <w:tcPr>
            <w:tcW w:w="664" w:type="dxa"/>
            <w:noWrap w:val="0"/>
            <w:vAlign w:val="center"/>
          </w:tcPr>
          <w:p>
            <w:pPr>
              <w:keepNext/>
              <w:spacing w:line="440" w:lineRule="exact"/>
              <w:ind w:left="63" w:right="63"/>
              <w:rPr>
                <w:rFonts w:hint="eastAsia" w:ascii="仿宋" w:hAnsi="仿宋" w:eastAsia="仿宋" w:cs="仿宋"/>
                <w:szCs w:val="21"/>
              </w:rPr>
            </w:pPr>
          </w:p>
        </w:tc>
        <w:tc>
          <w:tcPr>
            <w:tcW w:w="986"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91" w:type="dxa"/>
            <w:noWrap w:val="0"/>
            <w:vAlign w:val="center"/>
          </w:tcPr>
          <w:p>
            <w:pPr>
              <w:keepNext/>
              <w:spacing w:line="440" w:lineRule="exact"/>
              <w:ind w:left="63" w:right="63"/>
              <w:rPr>
                <w:rFonts w:hint="eastAsia" w:ascii="仿宋" w:hAnsi="仿宋" w:eastAsia="仿宋" w:cs="仿宋"/>
                <w:szCs w:val="21"/>
              </w:rPr>
            </w:pPr>
          </w:p>
        </w:tc>
        <w:tc>
          <w:tcPr>
            <w:tcW w:w="825"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771" w:type="dxa"/>
            <w:noWrap w:val="0"/>
            <w:vAlign w:val="center"/>
          </w:tcPr>
          <w:p>
            <w:pPr>
              <w:keepNext/>
              <w:spacing w:line="440" w:lineRule="exact"/>
              <w:ind w:left="63" w:right="63"/>
              <w:rPr>
                <w:rFonts w:hint="eastAsia" w:ascii="仿宋" w:hAnsi="仿宋" w:eastAsia="仿宋" w:cs="仿宋"/>
                <w:szCs w:val="21"/>
              </w:rPr>
            </w:pPr>
          </w:p>
        </w:tc>
        <w:tc>
          <w:tcPr>
            <w:tcW w:w="729" w:type="dxa"/>
            <w:noWrap w:val="0"/>
            <w:vAlign w:val="center"/>
          </w:tcPr>
          <w:p>
            <w:pPr>
              <w:keepNext/>
              <w:spacing w:line="440" w:lineRule="exact"/>
              <w:ind w:left="63" w:right="63"/>
              <w:rPr>
                <w:rFonts w:hint="eastAsia" w:ascii="仿宋" w:hAnsi="仿宋" w:eastAsia="仿宋" w:cs="仿宋"/>
                <w:szCs w:val="21"/>
              </w:rPr>
            </w:pPr>
          </w:p>
        </w:tc>
        <w:tc>
          <w:tcPr>
            <w:tcW w:w="664" w:type="dxa"/>
            <w:noWrap w:val="0"/>
            <w:vAlign w:val="center"/>
          </w:tcPr>
          <w:p>
            <w:pPr>
              <w:keepNext/>
              <w:spacing w:line="440" w:lineRule="exact"/>
              <w:ind w:left="63" w:right="63"/>
              <w:rPr>
                <w:rFonts w:hint="eastAsia" w:ascii="仿宋" w:hAnsi="仿宋" w:eastAsia="仿宋" w:cs="仿宋"/>
                <w:szCs w:val="21"/>
              </w:rPr>
            </w:pPr>
          </w:p>
        </w:tc>
        <w:tc>
          <w:tcPr>
            <w:tcW w:w="986"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91" w:type="dxa"/>
            <w:noWrap w:val="0"/>
            <w:vAlign w:val="center"/>
          </w:tcPr>
          <w:p>
            <w:pPr>
              <w:keepNext/>
              <w:spacing w:line="440" w:lineRule="exact"/>
              <w:ind w:left="63" w:right="63"/>
              <w:rPr>
                <w:rFonts w:hint="eastAsia" w:ascii="仿宋" w:hAnsi="仿宋" w:eastAsia="仿宋" w:cs="仿宋"/>
                <w:szCs w:val="21"/>
              </w:rPr>
            </w:pPr>
          </w:p>
        </w:tc>
        <w:tc>
          <w:tcPr>
            <w:tcW w:w="825"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771" w:type="dxa"/>
            <w:noWrap w:val="0"/>
            <w:vAlign w:val="center"/>
          </w:tcPr>
          <w:p>
            <w:pPr>
              <w:keepNext/>
              <w:spacing w:line="440" w:lineRule="exact"/>
              <w:ind w:left="63" w:right="63"/>
              <w:rPr>
                <w:rFonts w:hint="eastAsia" w:ascii="仿宋" w:hAnsi="仿宋" w:eastAsia="仿宋" w:cs="仿宋"/>
                <w:szCs w:val="21"/>
              </w:rPr>
            </w:pPr>
          </w:p>
        </w:tc>
        <w:tc>
          <w:tcPr>
            <w:tcW w:w="729" w:type="dxa"/>
            <w:noWrap w:val="0"/>
            <w:vAlign w:val="center"/>
          </w:tcPr>
          <w:p>
            <w:pPr>
              <w:keepNext/>
              <w:spacing w:line="440" w:lineRule="exact"/>
              <w:ind w:left="63" w:right="63"/>
              <w:rPr>
                <w:rFonts w:hint="eastAsia" w:ascii="仿宋" w:hAnsi="仿宋" w:eastAsia="仿宋" w:cs="仿宋"/>
                <w:szCs w:val="21"/>
              </w:rPr>
            </w:pPr>
          </w:p>
        </w:tc>
        <w:tc>
          <w:tcPr>
            <w:tcW w:w="664" w:type="dxa"/>
            <w:noWrap w:val="0"/>
            <w:vAlign w:val="center"/>
          </w:tcPr>
          <w:p>
            <w:pPr>
              <w:keepNext/>
              <w:spacing w:line="440" w:lineRule="exact"/>
              <w:ind w:left="63" w:right="63"/>
              <w:rPr>
                <w:rFonts w:hint="eastAsia" w:ascii="仿宋" w:hAnsi="仿宋" w:eastAsia="仿宋" w:cs="仿宋"/>
                <w:szCs w:val="21"/>
              </w:rPr>
            </w:pPr>
          </w:p>
        </w:tc>
        <w:tc>
          <w:tcPr>
            <w:tcW w:w="986"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91" w:type="dxa"/>
            <w:noWrap w:val="0"/>
            <w:vAlign w:val="center"/>
          </w:tcPr>
          <w:p>
            <w:pPr>
              <w:keepNext/>
              <w:spacing w:line="440" w:lineRule="exact"/>
              <w:ind w:left="63" w:right="63"/>
              <w:rPr>
                <w:rFonts w:hint="eastAsia" w:ascii="仿宋" w:hAnsi="仿宋" w:eastAsia="仿宋" w:cs="仿宋"/>
                <w:szCs w:val="21"/>
              </w:rPr>
            </w:pPr>
          </w:p>
        </w:tc>
        <w:tc>
          <w:tcPr>
            <w:tcW w:w="825"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771" w:type="dxa"/>
            <w:noWrap w:val="0"/>
            <w:vAlign w:val="center"/>
          </w:tcPr>
          <w:p>
            <w:pPr>
              <w:keepNext/>
              <w:spacing w:line="440" w:lineRule="exact"/>
              <w:ind w:left="63" w:right="63"/>
              <w:rPr>
                <w:rFonts w:hint="eastAsia" w:ascii="仿宋" w:hAnsi="仿宋" w:eastAsia="仿宋" w:cs="仿宋"/>
                <w:szCs w:val="21"/>
              </w:rPr>
            </w:pPr>
          </w:p>
        </w:tc>
        <w:tc>
          <w:tcPr>
            <w:tcW w:w="729" w:type="dxa"/>
            <w:noWrap w:val="0"/>
            <w:vAlign w:val="center"/>
          </w:tcPr>
          <w:p>
            <w:pPr>
              <w:keepNext/>
              <w:spacing w:line="440" w:lineRule="exact"/>
              <w:ind w:left="63" w:right="63"/>
              <w:rPr>
                <w:rFonts w:hint="eastAsia" w:ascii="仿宋" w:hAnsi="仿宋" w:eastAsia="仿宋" w:cs="仿宋"/>
                <w:szCs w:val="21"/>
              </w:rPr>
            </w:pPr>
          </w:p>
        </w:tc>
        <w:tc>
          <w:tcPr>
            <w:tcW w:w="664" w:type="dxa"/>
            <w:noWrap w:val="0"/>
            <w:vAlign w:val="center"/>
          </w:tcPr>
          <w:p>
            <w:pPr>
              <w:keepNext/>
              <w:spacing w:line="440" w:lineRule="exact"/>
              <w:ind w:left="63" w:right="63"/>
              <w:rPr>
                <w:rFonts w:hint="eastAsia" w:ascii="仿宋" w:hAnsi="仿宋" w:eastAsia="仿宋" w:cs="仿宋"/>
                <w:szCs w:val="21"/>
              </w:rPr>
            </w:pPr>
          </w:p>
        </w:tc>
        <w:tc>
          <w:tcPr>
            <w:tcW w:w="986"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91" w:type="dxa"/>
            <w:noWrap w:val="0"/>
            <w:vAlign w:val="center"/>
          </w:tcPr>
          <w:p>
            <w:pPr>
              <w:keepNext/>
              <w:spacing w:line="440" w:lineRule="exact"/>
              <w:ind w:left="63" w:right="63"/>
              <w:rPr>
                <w:rFonts w:hint="eastAsia" w:ascii="仿宋" w:hAnsi="仿宋" w:eastAsia="仿宋" w:cs="仿宋"/>
                <w:szCs w:val="21"/>
              </w:rPr>
            </w:pPr>
          </w:p>
        </w:tc>
        <w:tc>
          <w:tcPr>
            <w:tcW w:w="825"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771" w:type="dxa"/>
            <w:noWrap w:val="0"/>
            <w:vAlign w:val="center"/>
          </w:tcPr>
          <w:p>
            <w:pPr>
              <w:keepNext/>
              <w:spacing w:line="440" w:lineRule="exact"/>
              <w:ind w:left="63" w:right="63"/>
              <w:rPr>
                <w:rFonts w:hint="eastAsia" w:ascii="仿宋" w:hAnsi="仿宋" w:eastAsia="仿宋" w:cs="仿宋"/>
                <w:szCs w:val="21"/>
              </w:rPr>
            </w:pPr>
          </w:p>
        </w:tc>
        <w:tc>
          <w:tcPr>
            <w:tcW w:w="729" w:type="dxa"/>
            <w:noWrap w:val="0"/>
            <w:vAlign w:val="center"/>
          </w:tcPr>
          <w:p>
            <w:pPr>
              <w:keepNext/>
              <w:spacing w:line="440" w:lineRule="exact"/>
              <w:ind w:left="63" w:right="63"/>
              <w:rPr>
                <w:rFonts w:hint="eastAsia" w:ascii="仿宋" w:hAnsi="仿宋" w:eastAsia="仿宋" w:cs="仿宋"/>
                <w:szCs w:val="21"/>
              </w:rPr>
            </w:pPr>
          </w:p>
        </w:tc>
        <w:tc>
          <w:tcPr>
            <w:tcW w:w="664" w:type="dxa"/>
            <w:noWrap w:val="0"/>
            <w:vAlign w:val="center"/>
          </w:tcPr>
          <w:p>
            <w:pPr>
              <w:keepNext/>
              <w:spacing w:line="440" w:lineRule="exact"/>
              <w:ind w:left="63" w:right="63"/>
              <w:rPr>
                <w:rFonts w:hint="eastAsia" w:ascii="仿宋" w:hAnsi="仿宋" w:eastAsia="仿宋" w:cs="仿宋"/>
                <w:szCs w:val="21"/>
              </w:rPr>
            </w:pPr>
          </w:p>
        </w:tc>
        <w:tc>
          <w:tcPr>
            <w:tcW w:w="986"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91" w:type="dxa"/>
            <w:noWrap w:val="0"/>
            <w:vAlign w:val="center"/>
          </w:tcPr>
          <w:p>
            <w:pPr>
              <w:keepNext/>
              <w:spacing w:line="440" w:lineRule="exact"/>
              <w:ind w:left="63" w:right="63"/>
              <w:rPr>
                <w:rFonts w:hint="eastAsia" w:ascii="仿宋" w:hAnsi="仿宋" w:eastAsia="仿宋" w:cs="仿宋"/>
                <w:szCs w:val="21"/>
              </w:rPr>
            </w:pPr>
          </w:p>
        </w:tc>
        <w:tc>
          <w:tcPr>
            <w:tcW w:w="825"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widowControl/>
              <w:jc w:val="center"/>
              <w:rPr>
                <w:rFonts w:hint="eastAsia" w:ascii="仿宋" w:hAnsi="仿宋" w:eastAsia="仿宋" w:cs="仿宋"/>
                <w:kern w:val="0"/>
                <w:sz w:val="24"/>
                <w:szCs w:val="21"/>
              </w:rPr>
            </w:pPr>
          </w:p>
        </w:tc>
        <w:tc>
          <w:tcPr>
            <w:tcW w:w="1168" w:type="dxa"/>
            <w:noWrap w:val="0"/>
            <w:vAlign w:val="center"/>
          </w:tcPr>
          <w:p>
            <w:pPr>
              <w:widowControl/>
              <w:jc w:val="center"/>
              <w:rPr>
                <w:rFonts w:hint="eastAsia" w:ascii="仿宋" w:hAnsi="仿宋" w:eastAsia="仿宋" w:cs="仿宋"/>
                <w:kern w:val="0"/>
                <w:sz w:val="24"/>
                <w:szCs w:val="21"/>
              </w:rPr>
            </w:pPr>
          </w:p>
        </w:tc>
        <w:tc>
          <w:tcPr>
            <w:tcW w:w="771" w:type="dxa"/>
            <w:noWrap w:val="0"/>
            <w:vAlign w:val="center"/>
          </w:tcPr>
          <w:p>
            <w:pPr>
              <w:widowControl/>
              <w:jc w:val="center"/>
              <w:rPr>
                <w:rFonts w:hint="eastAsia" w:ascii="仿宋" w:hAnsi="仿宋" w:eastAsia="仿宋" w:cs="仿宋"/>
                <w:kern w:val="0"/>
                <w:sz w:val="24"/>
                <w:szCs w:val="21"/>
              </w:rPr>
            </w:pPr>
          </w:p>
        </w:tc>
        <w:tc>
          <w:tcPr>
            <w:tcW w:w="729" w:type="dxa"/>
            <w:noWrap w:val="0"/>
            <w:vAlign w:val="center"/>
          </w:tcPr>
          <w:p>
            <w:pPr>
              <w:widowControl/>
              <w:jc w:val="center"/>
              <w:rPr>
                <w:rFonts w:hint="eastAsia" w:ascii="仿宋" w:hAnsi="仿宋" w:eastAsia="仿宋" w:cs="仿宋"/>
                <w:kern w:val="0"/>
                <w:sz w:val="24"/>
                <w:szCs w:val="21"/>
              </w:rPr>
            </w:pPr>
          </w:p>
        </w:tc>
        <w:tc>
          <w:tcPr>
            <w:tcW w:w="664" w:type="dxa"/>
            <w:noWrap w:val="0"/>
            <w:vAlign w:val="center"/>
          </w:tcPr>
          <w:p>
            <w:pPr>
              <w:widowControl/>
              <w:jc w:val="center"/>
              <w:rPr>
                <w:rFonts w:hint="eastAsia" w:ascii="仿宋" w:hAnsi="仿宋" w:eastAsia="仿宋" w:cs="仿宋"/>
                <w:kern w:val="0"/>
                <w:sz w:val="24"/>
                <w:szCs w:val="21"/>
              </w:rPr>
            </w:pPr>
          </w:p>
        </w:tc>
        <w:tc>
          <w:tcPr>
            <w:tcW w:w="986"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91" w:type="dxa"/>
            <w:noWrap w:val="0"/>
            <w:vAlign w:val="center"/>
          </w:tcPr>
          <w:p>
            <w:pPr>
              <w:widowControl/>
              <w:jc w:val="center"/>
              <w:rPr>
                <w:rFonts w:hint="eastAsia" w:ascii="仿宋" w:hAnsi="仿宋" w:eastAsia="仿宋" w:cs="仿宋"/>
                <w:kern w:val="0"/>
                <w:sz w:val="24"/>
                <w:szCs w:val="21"/>
              </w:rPr>
            </w:pPr>
          </w:p>
        </w:tc>
        <w:tc>
          <w:tcPr>
            <w:tcW w:w="825" w:type="dxa"/>
            <w:noWrap w:val="0"/>
            <w:vAlign w:val="center"/>
          </w:tcPr>
          <w:p>
            <w:pPr>
              <w:widowControl/>
              <w:jc w:val="center"/>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771" w:type="dxa"/>
            <w:noWrap w:val="0"/>
            <w:vAlign w:val="center"/>
          </w:tcPr>
          <w:p>
            <w:pPr>
              <w:keepNext/>
              <w:spacing w:line="440" w:lineRule="exact"/>
              <w:ind w:left="63" w:right="63"/>
              <w:rPr>
                <w:rFonts w:hint="eastAsia" w:ascii="仿宋" w:hAnsi="仿宋" w:eastAsia="仿宋" w:cs="仿宋"/>
                <w:szCs w:val="21"/>
              </w:rPr>
            </w:pPr>
          </w:p>
        </w:tc>
        <w:tc>
          <w:tcPr>
            <w:tcW w:w="729" w:type="dxa"/>
            <w:noWrap w:val="0"/>
            <w:vAlign w:val="center"/>
          </w:tcPr>
          <w:p>
            <w:pPr>
              <w:keepNext/>
              <w:spacing w:line="440" w:lineRule="exact"/>
              <w:ind w:left="63" w:right="63"/>
              <w:rPr>
                <w:rFonts w:hint="eastAsia" w:ascii="仿宋" w:hAnsi="仿宋" w:eastAsia="仿宋" w:cs="仿宋"/>
                <w:szCs w:val="21"/>
              </w:rPr>
            </w:pPr>
          </w:p>
        </w:tc>
        <w:tc>
          <w:tcPr>
            <w:tcW w:w="664" w:type="dxa"/>
            <w:noWrap w:val="0"/>
            <w:vAlign w:val="center"/>
          </w:tcPr>
          <w:p>
            <w:pPr>
              <w:keepNext/>
              <w:spacing w:line="440" w:lineRule="exact"/>
              <w:ind w:left="63" w:right="63"/>
              <w:rPr>
                <w:rFonts w:hint="eastAsia" w:ascii="仿宋" w:hAnsi="仿宋" w:eastAsia="仿宋" w:cs="仿宋"/>
                <w:szCs w:val="21"/>
              </w:rPr>
            </w:pPr>
          </w:p>
        </w:tc>
        <w:tc>
          <w:tcPr>
            <w:tcW w:w="986"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68" w:type="dxa"/>
            <w:noWrap w:val="0"/>
            <w:vAlign w:val="center"/>
          </w:tcPr>
          <w:p>
            <w:pPr>
              <w:keepNext/>
              <w:spacing w:line="440" w:lineRule="exact"/>
              <w:ind w:left="63" w:right="63"/>
              <w:rPr>
                <w:rFonts w:hint="eastAsia" w:ascii="仿宋" w:hAnsi="仿宋" w:eastAsia="仿宋" w:cs="仿宋"/>
                <w:szCs w:val="21"/>
              </w:rPr>
            </w:pPr>
          </w:p>
        </w:tc>
        <w:tc>
          <w:tcPr>
            <w:tcW w:w="891" w:type="dxa"/>
            <w:noWrap w:val="0"/>
            <w:vAlign w:val="center"/>
          </w:tcPr>
          <w:p>
            <w:pPr>
              <w:keepNext/>
              <w:spacing w:line="440" w:lineRule="exact"/>
              <w:ind w:left="63" w:right="63"/>
              <w:rPr>
                <w:rFonts w:hint="eastAsia" w:ascii="仿宋" w:hAnsi="仿宋" w:eastAsia="仿宋" w:cs="仿宋"/>
                <w:szCs w:val="21"/>
              </w:rPr>
            </w:pPr>
          </w:p>
        </w:tc>
        <w:tc>
          <w:tcPr>
            <w:tcW w:w="825"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widowControl/>
              <w:jc w:val="center"/>
              <w:rPr>
                <w:rFonts w:hint="eastAsia" w:ascii="仿宋" w:hAnsi="仿宋" w:eastAsia="仿宋" w:cs="仿宋"/>
                <w:kern w:val="0"/>
                <w:sz w:val="24"/>
                <w:szCs w:val="21"/>
              </w:rPr>
            </w:pPr>
          </w:p>
        </w:tc>
        <w:tc>
          <w:tcPr>
            <w:tcW w:w="1168" w:type="dxa"/>
            <w:noWrap w:val="0"/>
            <w:vAlign w:val="center"/>
          </w:tcPr>
          <w:p>
            <w:pPr>
              <w:widowControl/>
              <w:jc w:val="center"/>
              <w:rPr>
                <w:rFonts w:hint="eastAsia" w:ascii="仿宋" w:hAnsi="仿宋" w:eastAsia="仿宋" w:cs="仿宋"/>
                <w:kern w:val="0"/>
                <w:sz w:val="24"/>
                <w:szCs w:val="21"/>
              </w:rPr>
            </w:pPr>
          </w:p>
        </w:tc>
        <w:tc>
          <w:tcPr>
            <w:tcW w:w="771" w:type="dxa"/>
            <w:noWrap w:val="0"/>
            <w:vAlign w:val="center"/>
          </w:tcPr>
          <w:p>
            <w:pPr>
              <w:widowControl/>
              <w:jc w:val="center"/>
              <w:rPr>
                <w:rFonts w:hint="eastAsia" w:ascii="仿宋" w:hAnsi="仿宋" w:eastAsia="仿宋" w:cs="仿宋"/>
                <w:kern w:val="0"/>
                <w:sz w:val="24"/>
                <w:szCs w:val="21"/>
              </w:rPr>
            </w:pPr>
          </w:p>
        </w:tc>
        <w:tc>
          <w:tcPr>
            <w:tcW w:w="729" w:type="dxa"/>
            <w:noWrap w:val="0"/>
            <w:vAlign w:val="center"/>
          </w:tcPr>
          <w:p>
            <w:pPr>
              <w:widowControl/>
              <w:jc w:val="center"/>
              <w:rPr>
                <w:rFonts w:hint="eastAsia" w:ascii="仿宋" w:hAnsi="仿宋" w:eastAsia="仿宋" w:cs="仿宋"/>
                <w:kern w:val="0"/>
                <w:sz w:val="24"/>
                <w:szCs w:val="21"/>
              </w:rPr>
            </w:pPr>
          </w:p>
        </w:tc>
        <w:tc>
          <w:tcPr>
            <w:tcW w:w="664" w:type="dxa"/>
            <w:noWrap w:val="0"/>
            <w:vAlign w:val="center"/>
          </w:tcPr>
          <w:p>
            <w:pPr>
              <w:widowControl/>
              <w:jc w:val="center"/>
              <w:rPr>
                <w:rFonts w:hint="eastAsia" w:ascii="仿宋" w:hAnsi="仿宋" w:eastAsia="仿宋" w:cs="仿宋"/>
                <w:kern w:val="0"/>
                <w:sz w:val="24"/>
                <w:szCs w:val="21"/>
              </w:rPr>
            </w:pPr>
          </w:p>
        </w:tc>
        <w:tc>
          <w:tcPr>
            <w:tcW w:w="986"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91" w:type="dxa"/>
            <w:noWrap w:val="0"/>
            <w:vAlign w:val="center"/>
          </w:tcPr>
          <w:p>
            <w:pPr>
              <w:widowControl/>
              <w:jc w:val="center"/>
              <w:rPr>
                <w:rFonts w:hint="eastAsia" w:ascii="仿宋" w:hAnsi="仿宋" w:eastAsia="仿宋" w:cs="仿宋"/>
                <w:kern w:val="0"/>
                <w:sz w:val="24"/>
                <w:szCs w:val="21"/>
              </w:rPr>
            </w:pPr>
          </w:p>
        </w:tc>
        <w:tc>
          <w:tcPr>
            <w:tcW w:w="825" w:type="dxa"/>
            <w:noWrap w:val="0"/>
            <w:vAlign w:val="center"/>
          </w:tcPr>
          <w:p>
            <w:pPr>
              <w:widowControl/>
              <w:jc w:val="center"/>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widowControl/>
              <w:jc w:val="center"/>
              <w:rPr>
                <w:rFonts w:hint="eastAsia" w:ascii="仿宋" w:hAnsi="仿宋" w:eastAsia="仿宋" w:cs="仿宋"/>
                <w:kern w:val="0"/>
                <w:sz w:val="24"/>
                <w:szCs w:val="21"/>
              </w:rPr>
            </w:pPr>
          </w:p>
        </w:tc>
        <w:tc>
          <w:tcPr>
            <w:tcW w:w="1168" w:type="dxa"/>
            <w:noWrap w:val="0"/>
            <w:vAlign w:val="center"/>
          </w:tcPr>
          <w:p>
            <w:pPr>
              <w:widowControl/>
              <w:jc w:val="center"/>
              <w:rPr>
                <w:rFonts w:hint="eastAsia" w:ascii="仿宋" w:hAnsi="仿宋" w:eastAsia="仿宋" w:cs="仿宋"/>
                <w:kern w:val="0"/>
                <w:sz w:val="24"/>
                <w:szCs w:val="21"/>
              </w:rPr>
            </w:pPr>
          </w:p>
        </w:tc>
        <w:tc>
          <w:tcPr>
            <w:tcW w:w="771" w:type="dxa"/>
            <w:noWrap w:val="0"/>
            <w:vAlign w:val="center"/>
          </w:tcPr>
          <w:p>
            <w:pPr>
              <w:widowControl/>
              <w:jc w:val="center"/>
              <w:rPr>
                <w:rFonts w:hint="eastAsia" w:ascii="仿宋" w:hAnsi="仿宋" w:eastAsia="仿宋" w:cs="仿宋"/>
                <w:kern w:val="0"/>
                <w:sz w:val="24"/>
                <w:szCs w:val="21"/>
              </w:rPr>
            </w:pPr>
          </w:p>
        </w:tc>
        <w:tc>
          <w:tcPr>
            <w:tcW w:w="729" w:type="dxa"/>
            <w:noWrap w:val="0"/>
            <w:vAlign w:val="center"/>
          </w:tcPr>
          <w:p>
            <w:pPr>
              <w:widowControl/>
              <w:jc w:val="center"/>
              <w:rPr>
                <w:rFonts w:hint="eastAsia" w:ascii="仿宋" w:hAnsi="仿宋" w:eastAsia="仿宋" w:cs="仿宋"/>
                <w:kern w:val="0"/>
                <w:sz w:val="24"/>
                <w:szCs w:val="21"/>
              </w:rPr>
            </w:pPr>
          </w:p>
        </w:tc>
        <w:tc>
          <w:tcPr>
            <w:tcW w:w="664" w:type="dxa"/>
            <w:noWrap w:val="0"/>
            <w:vAlign w:val="center"/>
          </w:tcPr>
          <w:p>
            <w:pPr>
              <w:widowControl/>
              <w:jc w:val="center"/>
              <w:rPr>
                <w:rFonts w:hint="eastAsia" w:ascii="仿宋" w:hAnsi="仿宋" w:eastAsia="仿宋" w:cs="仿宋"/>
                <w:kern w:val="0"/>
                <w:sz w:val="24"/>
                <w:szCs w:val="21"/>
              </w:rPr>
            </w:pPr>
          </w:p>
        </w:tc>
        <w:tc>
          <w:tcPr>
            <w:tcW w:w="986"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91" w:type="dxa"/>
            <w:noWrap w:val="0"/>
            <w:vAlign w:val="center"/>
          </w:tcPr>
          <w:p>
            <w:pPr>
              <w:widowControl/>
              <w:jc w:val="center"/>
              <w:rPr>
                <w:rFonts w:hint="eastAsia" w:ascii="仿宋" w:hAnsi="仿宋" w:eastAsia="仿宋" w:cs="仿宋"/>
                <w:kern w:val="0"/>
                <w:sz w:val="24"/>
                <w:szCs w:val="21"/>
              </w:rPr>
            </w:pPr>
          </w:p>
        </w:tc>
        <w:tc>
          <w:tcPr>
            <w:tcW w:w="825" w:type="dxa"/>
            <w:noWrap w:val="0"/>
            <w:vAlign w:val="center"/>
          </w:tcPr>
          <w:p>
            <w:pPr>
              <w:widowControl/>
              <w:jc w:val="center"/>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widowControl/>
              <w:jc w:val="center"/>
              <w:rPr>
                <w:rFonts w:hint="eastAsia" w:ascii="仿宋" w:hAnsi="仿宋" w:eastAsia="仿宋" w:cs="仿宋"/>
                <w:kern w:val="0"/>
                <w:sz w:val="24"/>
                <w:szCs w:val="21"/>
              </w:rPr>
            </w:pPr>
          </w:p>
        </w:tc>
        <w:tc>
          <w:tcPr>
            <w:tcW w:w="1168" w:type="dxa"/>
            <w:noWrap w:val="0"/>
            <w:vAlign w:val="center"/>
          </w:tcPr>
          <w:p>
            <w:pPr>
              <w:widowControl/>
              <w:jc w:val="center"/>
              <w:rPr>
                <w:rFonts w:hint="eastAsia" w:ascii="仿宋" w:hAnsi="仿宋" w:eastAsia="仿宋" w:cs="仿宋"/>
                <w:kern w:val="0"/>
                <w:sz w:val="24"/>
                <w:szCs w:val="21"/>
              </w:rPr>
            </w:pPr>
          </w:p>
        </w:tc>
        <w:tc>
          <w:tcPr>
            <w:tcW w:w="771" w:type="dxa"/>
            <w:noWrap w:val="0"/>
            <w:vAlign w:val="center"/>
          </w:tcPr>
          <w:p>
            <w:pPr>
              <w:widowControl/>
              <w:jc w:val="center"/>
              <w:rPr>
                <w:rFonts w:hint="eastAsia" w:ascii="仿宋" w:hAnsi="仿宋" w:eastAsia="仿宋" w:cs="仿宋"/>
                <w:kern w:val="0"/>
                <w:sz w:val="24"/>
                <w:szCs w:val="21"/>
              </w:rPr>
            </w:pPr>
          </w:p>
        </w:tc>
        <w:tc>
          <w:tcPr>
            <w:tcW w:w="729" w:type="dxa"/>
            <w:noWrap w:val="0"/>
            <w:vAlign w:val="center"/>
          </w:tcPr>
          <w:p>
            <w:pPr>
              <w:widowControl/>
              <w:jc w:val="center"/>
              <w:rPr>
                <w:rFonts w:hint="eastAsia" w:ascii="仿宋" w:hAnsi="仿宋" w:eastAsia="仿宋" w:cs="仿宋"/>
                <w:kern w:val="0"/>
                <w:sz w:val="24"/>
                <w:szCs w:val="21"/>
              </w:rPr>
            </w:pPr>
          </w:p>
        </w:tc>
        <w:tc>
          <w:tcPr>
            <w:tcW w:w="664" w:type="dxa"/>
            <w:noWrap w:val="0"/>
            <w:vAlign w:val="center"/>
          </w:tcPr>
          <w:p>
            <w:pPr>
              <w:widowControl/>
              <w:jc w:val="center"/>
              <w:rPr>
                <w:rFonts w:hint="eastAsia" w:ascii="仿宋" w:hAnsi="仿宋" w:eastAsia="仿宋" w:cs="仿宋"/>
                <w:kern w:val="0"/>
                <w:sz w:val="24"/>
                <w:szCs w:val="21"/>
              </w:rPr>
            </w:pPr>
          </w:p>
        </w:tc>
        <w:tc>
          <w:tcPr>
            <w:tcW w:w="986"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91" w:type="dxa"/>
            <w:noWrap w:val="0"/>
            <w:vAlign w:val="center"/>
          </w:tcPr>
          <w:p>
            <w:pPr>
              <w:widowControl/>
              <w:jc w:val="center"/>
              <w:rPr>
                <w:rFonts w:hint="eastAsia" w:ascii="仿宋" w:hAnsi="仿宋" w:eastAsia="仿宋" w:cs="仿宋"/>
                <w:kern w:val="0"/>
                <w:sz w:val="24"/>
                <w:szCs w:val="21"/>
              </w:rPr>
            </w:pPr>
          </w:p>
        </w:tc>
        <w:tc>
          <w:tcPr>
            <w:tcW w:w="825" w:type="dxa"/>
            <w:noWrap w:val="0"/>
            <w:vAlign w:val="center"/>
          </w:tcPr>
          <w:p>
            <w:pPr>
              <w:widowControl/>
              <w:jc w:val="center"/>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widowControl/>
              <w:jc w:val="center"/>
              <w:rPr>
                <w:rFonts w:hint="eastAsia" w:ascii="仿宋" w:hAnsi="仿宋" w:eastAsia="仿宋" w:cs="仿宋"/>
                <w:kern w:val="0"/>
                <w:sz w:val="24"/>
                <w:szCs w:val="21"/>
              </w:rPr>
            </w:pPr>
          </w:p>
        </w:tc>
        <w:tc>
          <w:tcPr>
            <w:tcW w:w="1168" w:type="dxa"/>
            <w:noWrap w:val="0"/>
            <w:vAlign w:val="center"/>
          </w:tcPr>
          <w:p>
            <w:pPr>
              <w:widowControl/>
              <w:jc w:val="center"/>
              <w:rPr>
                <w:rFonts w:hint="eastAsia" w:ascii="仿宋" w:hAnsi="仿宋" w:eastAsia="仿宋" w:cs="仿宋"/>
                <w:kern w:val="0"/>
                <w:sz w:val="24"/>
                <w:szCs w:val="21"/>
              </w:rPr>
            </w:pPr>
          </w:p>
        </w:tc>
        <w:tc>
          <w:tcPr>
            <w:tcW w:w="771" w:type="dxa"/>
            <w:noWrap w:val="0"/>
            <w:vAlign w:val="center"/>
          </w:tcPr>
          <w:p>
            <w:pPr>
              <w:widowControl/>
              <w:jc w:val="center"/>
              <w:rPr>
                <w:rFonts w:hint="eastAsia" w:ascii="仿宋" w:hAnsi="仿宋" w:eastAsia="仿宋" w:cs="仿宋"/>
                <w:kern w:val="0"/>
                <w:sz w:val="24"/>
                <w:szCs w:val="21"/>
              </w:rPr>
            </w:pPr>
          </w:p>
        </w:tc>
        <w:tc>
          <w:tcPr>
            <w:tcW w:w="729" w:type="dxa"/>
            <w:noWrap w:val="0"/>
            <w:vAlign w:val="center"/>
          </w:tcPr>
          <w:p>
            <w:pPr>
              <w:widowControl/>
              <w:jc w:val="center"/>
              <w:rPr>
                <w:rFonts w:hint="eastAsia" w:ascii="仿宋" w:hAnsi="仿宋" w:eastAsia="仿宋" w:cs="仿宋"/>
                <w:kern w:val="0"/>
                <w:sz w:val="24"/>
                <w:szCs w:val="21"/>
              </w:rPr>
            </w:pPr>
          </w:p>
        </w:tc>
        <w:tc>
          <w:tcPr>
            <w:tcW w:w="664" w:type="dxa"/>
            <w:noWrap w:val="0"/>
            <w:vAlign w:val="center"/>
          </w:tcPr>
          <w:p>
            <w:pPr>
              <w:widowControl/>
              <w:jc w:val="center"/>
              <w:rPr>
                <w:rFonts w:hint="eastAsia" w:ascii="仿宋" w:hAnsi="仿宋" w:eastAsia="仿宋" w:cs="仿宋"/>
                <w:kern w:val="0"/>
                <w:sz w:val="24"/>
                <w:szCs w:val="21"/>
              </w:rPr>
            </w:pPr>
          </w:p>
        </w:tc>
        <w:tc>
          <w:tcPr>
            <w:tcW w:w="986"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91" w:type="dxa"/>
            <w:noWrap w:val="0"/>
            <w:vAlign w:val="center"/>
          </w:tcPr>
          <w:p>
            <w:pPr>
              <w:widowControl/>
              <w:jc w:val="center"/>
              <w:rPr>
                <w:rFonts w:hint="eastAsia" w:ascii="仿宋" w:hAnsi="仿宋" w:eastAsia="仿宋" w:cs="仿宋"/>
                <w:kern w:val="0"/>
                <w:sz w:val="24"/>
                <w:szCs w:val="21"/>
              </w:rPr>
            </w:pPr>
          </w:p>
        </w:tc>
        <w:tc>
          <w:tcPr>
            <w:tcW w:w="825" w:type="dxa"/>
            <w:noWrap w:val="0"/>
            <w:vAlign w:val="center"/>
          </w:tcPr>
          <w:p>
            <w:pPr>
              <w:widowControl/>
              <w:jc w:val="center"/>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widowControl/>
              <w:jc w:val="center"/>
              <w:rPr>
                <w:rFonts w:hint="eastAsia" w:ascii="仿宋" w:hAnsi="仿宋" w:eastAsia="仿宋" w:cs="仿宋"/>
                <w:kern w:val="0"/>
                <w:sz w:val="24"/>
                <w:szCs w:val="21"/>
              </w:rPr>
            </w:pPr>
          </w:p>
        </w:tc>
        <w:tc>
          <w:tcPr>
            <w:tcW w:w="1168" w:type="dxa"/>
            <w:noWrap w:val="0"/>
            <w:vAlign w:val="center"/>
          </w:tcPr>
          <w:p>
            <w:pPr>
              <w:widowControl/>
              <w:jc w:val="center"/>
              <w:rPr>
                <w:rFonts w:hint="eastAsia" w:ascii="仿宋" w:hAnsi="仿宋" w:eastAsia="仿宋" w:cs="仿宋"/>
                <w:kern w:val="0"/>
                <w:sz w:val="24"/>
                <w:szCs w:val="21"/>
              </w:rPr>
            </w:pPr>
          </w:p>
        </w:tc>
        <w:tc>
          <w:tcPr>
            <w:tcW w:w="771" w:type="dxa"/>
            <w:noWrap w:val="0"/>
            <w:vAlign w:val="center"/>
          </w:tcPr>
          <w:p>
            <w:pPr>
              <w:widowControl/>
              <w:jc w:val="center"/>
              <w:rPr>
                <w:rFonts w:hint="eastAsia" w:ascii="仿宋" w:hAnsi="仿宋" w:eastAsia="仿宋" w:cs="仿宋"/>
                <w:kern w:val="0"/>
                <w:sz w:val="24"/>
                <w:szCs w:val="21"/>
              </w:rPr>
            </w:pPr>
          </w:p>
        </w:tc>
        <w:tc>
          <w:tcPr>
            <w:tcW w:w="729" w:type="dxa"/>
            <w:noWrap w:val="0"/>
            <w:vAlign w:val="center"/>
          </w:tcPr>
          <w:p>
            <w:pPr>
              <w:widowControl/>
              <w:jc w:val="center"/>
              <w:rPr>
                <w:rFonts w:hint="eastAsia" w:ascii="仿宋" w:hAnsi="仿宋" w:eastAsia="仿宋" w:cs="仿宋"/>
                <w:kern w:val="0"/>
                <w:sz w:val="24"/>
                <w:szCs w:val="21"/>
              </w:rPr>
            </w:pPr>
          </w:p>
        </w:tc>
        <w:tc>
          <w:tcPr>
            <w:tcW w:w="664" w:type="dxa"/>
            <w:noWrap w:val="0"/>
            <w:vAlign w:val="center"/>
          </w:tcPr>
          <w:p>
            <w:pPr>
              <w:widowControl/>
              <w:jc w:val="center"/>
              <w:rPr>
                <w:rFonts w:hint="eastAsia" w:ascii="仿宋" w:hAnsi="仿宋" w:eastAsia="仿宋" w:cs="仿宋"/>
                <w:kern w:val="0"/>
                <w:sz w:val="24"/>
                <w:szCs w:val="21"/>
              </w:rPr>
            </w:pPr>
          </w:p>
        </w:tc>
        <w:tc>
          <w:tcPr>
            <w:tcW w:w="986"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91" w:type="dxa"/>
            <w:noWrap w:val="0"/>
            <w:vAlign w:val="center"/>
          </w:tcPr>
          <w:p>
            <w:pPr>
              <w:widowControl/>
              <w:jc w:val="center"/>
              <w:rPr>
                <w:rFonts w:hint="eastAsia" w:ascii="仿宋" w:hAnsi="仿宋" w:eastAsia="仿宋" w:cs="仿宋"/>
                <w:kern w:val="0"/>
                <w:sz w:val="24"/>
                <w:szCs w:val="21"/>
              </w:rPr>
            </w:pPr>
          </w:p>
        </w:tc>
        <w:tc>
          <w:tcPr>
            <w:tcW w:w="825" w:type="dxa"/>
            <w:noWrap w:val="0"/>
            <w:vAlign w:val="center"/>
          </w:tcPr>
          <w:p>
            <w:pPr>
              <w:widowControl/>
              <w:jc w:val="center"/>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widowControl/>
              <w:jc w:val="center"/>
              <w:rPr>
                <w:rFonts w:hint="eastAsia" w:ascii="仿宋" w:hAnsi="仿宋" w:eastAsia="仿宋" w:cs="仿宋"/>
                <w:kern w:val="0"/>
                <w:sz w:val="24"/>
                <w:szCs w:val="21"/>
              </w:rPr>
            </w:pPr>
          </w:p>
        </w:tc>
        <w:tc>
          <w:tcPr>
            <w:tcW w:w="1168" w:type="dxa"/>
            <w:noWrap w:val="0"/>
            <w:vAlign w:val="center"/>
          </w:tcPr>
          <w:p>
            <w:pPr>
              <w:widowControl/>
              <w:jc w:val="center"/>
              <w:rPr>
                <w:rFonts w:hint="eastAsia" w:ascii="仿宋" w:hAnsi="仿宋" w:eastAsia="仿宋" w:cs="仿宋"/>
                <w:kern w:val="0"/>
                <w:sz w:val="24"/>
                <w:szCs w:val="21"/>
              </w:rPr>
            </w:pPr>
          </w:p>
        </w:tc>
        <w:tc>
          <w:tcPr>
            <w:tcW w:w="771" w:type="dxa"/>
            <w:noWrap w:val="0"/>
            <w:vAlign w:val="center"/>
          </w:tcPr>
          <w:p>
            <w:pPr>
              <w:widowControl/>
              <w:jc w:val="center"/>
              <w:rPr>
                <w:rFonts w:hint="eastAsia" w:ascii="仿宋" w:hAnsi="仿宋" w:eastAsia="仿宋" w:cs="仿宋"/>
                <w:kern w:val="0"/>
                <w:sz w:val="24"/>
                <w:szCs w:val="21"/>
              </w:rPr>
            </w:pPr>
          </w:p>
        </w:tc>
        <w:tc>
          <w:tcPr>
            <w:tcW w:w="729" w:type="dxa"/>
            <w:noWrap w:val="0"/>
            <w:vAlign w:val="center"/>
          </w:tcPr>
          <w:p>
            <w:pPr>
              <w:widowControl/>
              <w:jc w:val="center"/>
              <w:rPr>
                <w:rFonts w:hint="eastAsia" w:ascii="仿宋" w:hAnsi="仿宋" w:eastAsia="仿宋" w:cs="仿宋"/>
                <w:kern w:val="0"/>
                <w:sz w:val="24"/>
                <w:szCs w:val="21"/>
              </w:rPr>
            </w:pPr>
          </w:p>
        </w:tc>
        <w:tc>
          <w:tcPr>
            <w:tcW w:w="664" w:type="dxa"/>
            <w:noWrap w:val="0"/>
            <w:vAlign w:val="center"/>
          </w:tcPr>
          <w:p>
            <w:pPr>
              <w:widowControl/>
              <w:jc w:val="center"/>
              <w:rPr>
                <w:rFonts w:hint="eastAsia" w:ascii="仿宋" w:hAnsi="仿宋" w:eastAsia="仿宋" w:cs="仿宋"/>
                <w:kern w:val="0"/>
                <w:sz w:val="24"/>
                <w:szCs w:val="21"/>
              </w:rPr>
            </w:pPr>
          </w:p>
        </w:tc>
        <w:tc>
          <w:tcPr>
            <w:tcW w:w="986"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91" w:type="dxa"/>
            <w:noWrap w:val="0"/>
            <w:vAlign w:val="center"/>
          </w:tcPr>
          <w:p>
            <w:pPr>
              <w:widowControl/>
              <w:jc w:val="center"/>
              <w:rPr>
                <w:rFonts w:hint="eastAsia" w:ascii="仿宋" w:hAnsi="仿宋" w:eastAsia="仿宋" w:cs="仿宋"/>
                <w:kern w:val="0"/>
                <w:sz w:val="24"/>
                <w:szCs w:val="21"/>
              </w:rPr>
            </w:pPr>
          </w:p>
        </w:tc>
        <w:tc>
          <w:tcPr>
            <w:tcW w:w="825" w:type="dxa"/>
            <w:noWrap w:val="0"/>
            <w:vAlign w:val="center"/>
          </w:tcPr>
          <w:p>
            <w:pPr>
              <w:widowControl/>
              <w:jc w:val="center"/>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widowControl/>
              <w:jc w:val="center"/>
              <w:rPr>
                <w:rFonts w:hint="eastAsia" w:ascii="仿宋" w:hAnsi="仿宋" w:eastAsia="仿宋" w:cs="仿宋"/>
                <w:kern w:val="0"/>
                <w:sz w:val="24"/>
                <w:szCs w:val="21"/>
              </w:rPr>
            </w:pPr>
          </w:p>
        </w:tc>
        <w:tc>
          <w:tcPr>
            <w:tcW w:w="1168" w:type="dxa"/>
            <w:noWrap w:val="0"/>
            <w:vAlign w:val="center"/>
          </w:tcPr>
          <w:p>
            <w:pPr>
              <w:widowControl/>
              <w:jc w:val="center"/>
              <w:rPr>
                <w:rFonts w:hint="eastAsia" w:ascii="仿宋" w:hAnsi="仿宋" w:eastAsia="仿宋" w:cs="仿宋"/>
                <w:kern w:val="0"/>
                <w:sz w:val="24"/>
                <w:szCs w:val="21"/>
              </w:rPr>
            </w:pPr>
          </w:p>
        </w:tc>
        <w:tc>
          <w:tcPr>
            <w:tcW w:w="771" w:type="dxa"/>
            <w:noWrap w:val="0"/>
            <w:vAlign w:val="center"/>
          </w:tcPr>
          <w:p>
            <w:pPr>
              <w:widowControl/>
              <w:jc w:val="center"/>
              <w:rPr>
                <w:rFonts w:hint="eastAsia" w:ascii="仿宋" w:hAnsi="仿宋" w:eastAsia="仿宋" w:cs="仿宋"/>
                <w:kern w:val="0"/>
                <w:sz w:val="24"/>
                <w:szCs w:val="21"/>
              </w:rPr>
            </w:pPr>
          </w:p>
        </w:tc>
        <w:tc>
          <w:tcPr>
            <w:tcW w:w="729" w:type="dxa"/>
            <w:noWrap w:val="0"/>
            <w:vAlign w:val="center"/>
          </w:tcPr>
          <w:p>
            <w:pPr>
              <w:widowControl/>
              <w:jc w:val="center"/>
              <w:rPr>
                <w:rFonts w:hint="eastAsia" w:ascii="仿宋" w:hAnsi="仿宋" w:eastAsia="仿宋" w:cs="仿宋"/>
                <w:kern w:val="0"/>
                <w:sz w:val="24"/>
                <w:szCs w:val="21"/>
              </w:rPr>
            </w:pPr>
          </w:p>
        </w:tc>
        <w:tc>
          <w:tcPr>
            <w:tcW w:w="664" w:type="dxa"/>
            <w:noWrap w:val="0"/>
            <w:vAlign w:val="center"/>
          </w:tcPr>
          <w:p>
            <w:pPr>
              <w:widowControl/>
              <w:jc w:val="center"/>
              <w:rPr>
                <w:rFonts w:hint="eastAsia" w:ascii="仿宋" w:hAnsi="仿宋" w:eastAsia="仿宋" w:cs="仿宋"/>
                <w:kern w:val="0"/>
                <w:sz w:val="24"/>
                <w:szCs w:val="21"/>
              </w:rPr>
            </w:pPr>
          </w:p>
        </w:tc>
        <w:tc>
          <w:tcPr>
            <w:tcW w:w="986"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91" w:type="dxa"/>
            <w:noWrap w:val="0"/>
            <w:vAlign w:val="center"/>
          </w:tcPr>
          <w:p>
            <w:pPr>
              <w:widowControl/>
              <w:jc w:val="center"/>
              <w:rPr>
                <w:rFonts w:hint="eastAsia" w:ascii="仿宋" w:hAnsi="仿宋" w:eastAsia="仿宋" w:cs="仿宋"/>
                <w:kern w:val="0"/>
                <w:sz w:val="24"/>
                <w:szCs w:val="21"/>
              </w:rPr>
            </w:pPr>
          </w:p>
        </w:tc>
        <w:tc>
          <w:tcPr>
            <w:tcW w:w="825" w:type="dxa"/>
            <w:noWrap w:val="0"/>
            <w:vAlign w:val="center"/>
          </w:tcPr>
          <w:p>
            <w:pPr>
              <w:widowControl/>
              <w:jc w:val="center"/>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96" w:type="dxa"/>
            <w:noWrap w:val="0"/>
            <w:vAlign w:val="center"/>
          </w:tcPr>
          <w:p>
            <w:pPr>
              <w:widowControl/>
              <w:jc w:val="center"/>
              <w:rPr>
                <w:rFonts w:hint="eastAsia" w:ascii="仿宋" w:hAnsi="仿宋" w:eastAsia="仿宋" w:cs="仿宋"/>
                <w:kern w:val="0"/>
                <w:sz w:val="24"/>
                <w:szCs w:val="21"/>
              </w:rPr>
            </w:pPr>
          </w:p>
        </w:tc>
        <w:tc>
          <w:tcPr>
            <w:tcW w:w="1168" w:type="dxa"/>
            <w:noWrap w:val="0"/>
            <w:vAlign w:val="center"/>
          </w:tcPr>
          <w:p>
            <w:pPr>
              <w:widowControl/>
              <w:jc w:val="center"/>
              <w:rPr>
                <w:rFonts w:hint="eastAsia" w:ascii="仿宋" w:hAnsi="仿宋" w:eastAsia="仿宋" w:cs="仿宋"/>
                <w:kern w:val="0"/>
                <w:sz w:val="24"/>
                <w:szCs w:val="21"/>
              </w:rPr>
            </w:pPr>
          </w:p>
        </w:tc>
        <w:tc>
          <w:tcPr>
            <w:tcW w:w="771" w:type="dxa"/>
            <w:noWrap w:val="0"/>
            <w:vAlign w:val="center"/>
          </w:tcPr>
          <w:p>
            <w:pPr>
              <w:widowControl/>
              <w:jc w:val="center"/>
              <w:rPr>
                <w:rFonts w:hint="eastAsia" w:ascii="仿宋" w:hAnsi="仿宋" w:eastAsia="仿宋" w:cs="仿宋"/>
                <w:kern w:val="0"/>
                <w:sz w:val="24"/>
                <w:szCs w:val="21"/>
              </w:rPr>
            </w:pPr>
          </w:p>
        </w:tc>
        <w:tc>
          <w:tcPr>
            <w:tcW w:w="729" w:type="dxa"/>
            <w:noWrap w:val="0"/>
            <w:vAlign w:val="center"/>
          </w:tcPr>
          <w:p>
            <w:pPr>
              <w:widowControl/>
              <w:jc w:val="center"/>
              <w:rPr>
                <w:rFonts w:hint="eastAsia" w:ascii="仿宋" w:hAnsi="仿宋" w:eastAsia="仿宋" w:cs="仿宋"/>
                <w:kern w:val="0"/>
                <w:sz w:val="24"/>
                <w:szCs w:val="21"/>
              </w:rPr>
            </w:pPr>
          </w:p>
        </w:tc>
        <w:tc>
          <w:tcPr>
            <w:tcW w:w="664" w:type="dxa"/>
            <w:noWrap w:val="0"/>
            <w:vAlign w:val="center"/>
          </w:tcPr>
          <w:p>
            <w:pPr>
              <w:widowControl/>
              <w:jc w:val="center"/>
              <w:rPr>
                <w:rFonts w:hint="eastAsia" w:ascii="仿宋" w:hAnsi="仿宋" w:eastAsia="仿宋" w:cs="仿宋"/>
                <w:kern w:val="0"/>
                <w:sz w:val="24"/>
                <w:szCs w:val="21"/>
              </w:rPr>
            </w:pPr>
          </w:p>
        </w:tc>
        <w:tc>
          <w:tcPr>
            <w:tcW w:w="986"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68" w:type="dxa"/>
            <w:noWrap w:val="0"/>
            <w:vAlign w:val="center"/>
          </w:tcPr>
          <w:p>
            <w:pPr>
              <w:widowControl/>
              <w:jc w:val="center"/>
              <w:rPr>
                <w:rFonts w:hint="eastAsia" w:ascii="仿宋" w:hAnsi="仿宋" w:eastAsia="仿宋" w:cs="仿宋"/>
                <w:kern w:val="0"/>
                <w:sz w:val="24"/>
                <w:szCs w:val="21"/>
              </w:rPr>
            </w:pPr>
          </w:p>
        </w:tc>
        <w:tc>
          <w:tcPr>
            <w:tcW w:w="891" w:type="dxa"/>
            <w:noWrap w:val="0"/>
            <w:vAlign w:val="center"/>
          </w:tcPr>
          <w:p>
            <w:pPr>
              <w:widowControl/>
              <w:jc w:val="center"/>
              <w:rPr>
                <w:rFonts w:hint="eastAsia" w:ascii="仿宋" w:hAnsi="仿宋" w:eastAsia="仿宋" w:cs="仿宋"/>
                <w:kern w:val="0"/>
                <w:sz w:val="24"/>
                <w:szCs w:val="21"/>
              </w:rPr>
            </w:pPr>
          </w:p>
        </w:tc>
        <w:tc>
          <w:tcPr>
            <w:tcW w:w="825" w:type="dxa"/>
            <w:noWrap w:val="0"/>
            <w:vAlign w:val="center"/>
          </w:tcPr>
          <w:p>
            <w:pPr>
              <w:widowControl/>
              <w:jc w:val="center"/>
              <w:rPr>
                <w:rFonts w:hint="eastAsia" w:ascii="仿宋" w:hAnsi="仿宋" w:eastAsia="仿宋" w:cs="仿宋"/>
                <w:kern w:val="0"/>
                <w:sz w:val="24"/>
                <w:szCs w:val="21"/>
              </w:rPr>
            </w:pPr>
          </w:p>
        </w:tc>
      </w:tr>
    </w:tbl>
    <w:p>
      <w:pPr>
        <w:widowControl/>
        <w:spacing w:line="440" w:lineRule="exact"/>
        <w:jc w:val="left"/>
        <w:rPr>
          <w:rFonts w:hint="eastAsia" w:ascii="仿宋" w:hAnsi="仿宋" w:eastAsia="仿宋" w:cs="仿宋"/>
          <w:kern w:val="0"/>
          <w:sz w:val="30"/>
          <w:szCs w:val="30"/>
        </w:rPr>
      </w:pPr>
    </w:p>
    <w:p>
      <w:pPr>
        <w:widowControl/>
        <w:spacing w:line="440" w:lineRule="exact"/>
        <w:jc w:val="left"/>
        <w:rPr>
          <w:rFonts w:hint="eastAsia" w:ascii="仿宋" w:hAnsi="仿宋" w:eastAsia="仿宋" w:cs="仿宋"/>
          <w:kern w:val="0"/>
          <w:sz w:val="24"/>
        </w:rPr>
      </w:pPr>
    </w:p>
    <w:p>
      <w:pPr>
        <w:widowControl/>
        <w:spacing w:line="440" w:lineRule="exact"/>
        <w:jc w:val="left"/>
        <w:rPr>
          <w:rFonts w:hint="eastAsia" w:ascii="仿宋" w:hAnsi="仿宋" w:eastAsia="仿宋" w:cs="仿宋"/>
          <w:kern w:val="0"/>
          <w:sz w:val="24"/>
        </w:rPr>
      </w:pPr>
      <w:r>
        <w:rPr>
          <w:rFonts w:hint="eastAsia" w:ascii="仿宋" w:hAnsi="仿宋" w:eastAsia="仿宋" w:cs="仿宋"/>
          <w:kern w:val="0"/>
          <w:sz w:val="24"/>
        </w:rPr>
        <w:t>附</w:t>
      </w:r>
      <w:bookmarkStart w:id="626" w:name="_Toc296347225"/>
      <w:bookmarkStart w:id="627" w:name="_Toc267261693"/>
      <w:bookmarkStart w:id="628" w:name="_Toc296944565"/>
      <w:bookmarkStart w:id="629" w:name="_Toc296891054"/>
      <w:bookmarkStart w:id="630" w:name="_Toc296346727"/>
      <w:bookmarkStart w:id="631" w:name="_Toc296891266"/>
      <w:bookmarkStart w:id="632" w:name="_Toc296503226"/>
      <w:r>
        <w:rPr>
          <w:rFonts w:hint="eastAsia" w:ascii="仿宋" w:hAnsi="仿宋" w:eastAsia="仿宋" w:cs="仿宋"/>
          <w:kern w:val="0"/>
          <w:sz w:val="24"/>
        </w:rPr>
        <w:t>件3：</w:t>
      </w:r>
      <w:bookmarkEnd w:id="626"/>
      <w:bookmarkEnd w:id="627"/>
      <w:bookmarkEnd w:id="628"/>
      <w:bookmarkEnd w:id="629"/>
      <w:bookmarkEnd w:id="630"/>
      <w:bookmarkEnd w:id="631"/>
      <w:bookmarkEnd w:id="632"/>
      <w:r>
        <w:rPr>
          <w:rFonts w:hint="eastAsia" w:ascii="仿宋" w:hAnsi="仿宋" w:eastAsia="仿宋" w:cs="仿宋"/>
          <w:kern w:val="0"/>
          <w:sz w:val="24"/>
        </w:rPr>
        <w:t xml:space="preserve">    </w:t>
      </w:r>
    </w:p>
    <w:p>
      <w:pPr>
        <w:widowControl/>
        <w:spacing w:before="156" w:beforeLines="50" w:after="156" w:afterLines="50" w:line="440" w:lineRule="exact"/>
        <w:jc w:val="center"/>
        <w:rPr>
          <w:rFonts w:hint="eastAsia" w:ascii="仿宋" w:hAnsi="仿宋" w:eastAsia="仿宋" w:cs="仿宋"/>
          <w:kern w:val="0"/>
          <w:sz w:val="24"/>
          <w:szCs w:val="21"/>
        </w:rPr>
      </w:pPr>
      <w:r>
        <w:rPr>
          <w:rFonts w:hint="eastAsia" w:ascii="仿宋" w:hAnsi="仿宋" w:eastAsia="仿宋" w:cs="仿宋"/>
          <w:kern w:val="0"/>
          <w:sz w:val="24"/>
          <w:szCs w:val="21"/>
        </w:rPr>
        <w:t>工程质量保修书</w:t>
      </w:r>
    </w:p>
    <w:p>
      <w:pPr>
        <w:widowControl/>
        <w:spacing w:line="440" w:lineRule="exact"/>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发包人（全称）：</w:t>
      </w:r>
      <w:r>
        <w:rPr>
          <w:rFonts w:hint="eastAsia" w:ascii="仿宋" w:hAnsi="仿宋" w:eastAsia="仿宋" w:cs="仿宋"/>
          <w:sz w:val="24"/>
          <w:szCs w:val="24"/>
          <w:u w:val="single"/>
        </w:rPr>
        <w:t>临朐县沂泰建材有限公司</w:t>
      </w:r>
      <w:r>
        <w:rPr>
          <w:rFonts w:hint="eastAsia" w:ascii="仿宋" w:hAnsi="仿宋" w:eastAsia="仿宋" w:cs="仿宋"/>
          <w:kern w:val="0"/>
          <w:sz w:val="24"/>
          <w:szCs w:val="21"/>
        </w:rPr>
        <w:t xml:space="preserve"> </w:t>
      </w:r>
    </w:p>
    <w:p>
      <w:pPr>
        <w:widowControl/>
        <w:spacing w:line="440" w:lineRule="exact"/>
        <w:jc w:val="left"/>
        <w:rPr>
          <w:rFonts w:hint="eastAsia" w:ascii="仿宋" w:hAnsi="仿宋" w:eastAsia="仿宋" w:cs="仿宋"/>
          <w:kern w:val="0"/>
          <w:sz w:val="24"/>
          <w:szCs w:val="21"/>
        </w:rPr>
      </w:pPr>
      <w:r>
        <w:rPr>
          <w:rFonts w:hint="eastAsia" w:ascii="仿宋" w:hAnsi="仿宋" w:eastAsia="仿宋" w:cs="仿宋"/>
          <w:kern w:val="0"/>
          <w:sz w:val="24"/>
          <w:szCs w:val="21"/>
        </w:rPr>
        <w:t>　　承包人（全称）：</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p>
    <w:p>
      <w:pPr>
        <w:widowControl/>
        <w:spacing w:line="440" w:lineRule="exact"/>
        <w:jc w:val="left"/>
        <w:rPr>
          <w:rFonts w:hint="eastAsia" w:ascii="仿宋" w:hAnsi="仿宋" w:eastAsia="仿宋" w:cs="仿宋"/>
          <w:kern w:val="0"/>
          <w:sz w:val="24"/>
          <w:szCs w:val="21"/>
        </w:rPr>
      </w:pPr>
    </w:p>
    <w:p>
      <w:pPr>
        <w:widowControl/>
        <w:spacing w:line="360" w:lineRule="auto"/>
        <w:ind w:firstLine="480"/>
        <w:jc w:val="left"/>
        <w:rPr>
          <w:rFonts w:hint="eastAsia" w:ascii="仿宋" w:hAnsi="仿宋" w:eastAsia="仿宋" w:cs="仿宋"/>
          <w:color w:val="auto"/>
          <w:kern w:val="0"/>
          <w:sz w:val="24"/>
          <w:szCs w:val="21"/>
        </w:rPr>
      </w:pPr>
      <w:r>
        <w:rPr>
          <w:rFonts w:hint="eastAsia" w:ascii="仿宋" w:hAnsi="仿宋" w:eastAsia="仿宋" w:cs="仿宋"/>
          <w:kern w:val="0"/>
          <w:sz w:val="24"/>
          <w:szCs w:val="21"/>
        </w:rPr>
        <w:t>发包人和承包人根据《中华人民共和国建筑法》和《建设工程质量管理条例》</w:t>
      </w:r>
      <w:r>
        <w:rPr>
          <w:rFonts w:hint="eastAsia" w:ascii="仿宋" w:hAnsi="仿宋" w:eastAsia="仿宋" w:cs="仿宋"/>
          <w:color w:val="auto"/>
          <w:kern w:val="0"/>
          <w:sz w:val="24"/>
          <w:szCs w:val="21"/>
        </w:rPr>
        <w:t>，经协商一致就</w:t>
      </w:r>
    </w:p>
    <w:p>
      <w:pPr>
        <w:widowControl/>
        <w:spacing w:line="360" w:lineRule="auto"/>
        <w:ind w:firstLine="480"/>
        <w:jc w:val="left"/>
        <w:rPr>
          <w:rFonts w:hint="eastAsia" w:ascii="仿宋" w:hAnsi="仿宋" w:eastAsia="仿宋" w:cs="仿宋"/>
          <w:color w:val="auto"/>
          <w:kern w:val="0"/>
          <w:sz w:val="24"/>
          <w:szCs w:val="21"/>
        </w:rPr>
      </w:pPr>
      <w:r>
        <w:rPr>
          <w:rFonts w:hint="eastAsia" w:ascii="仿宋" w:hAnsi="仿宋" w:eastAsia="仿宋" w:cs="仿宋"/>
          <w:color w:val="auto"/>
          <w:kern w:val="0"/>
          <w:sz w:val="24"/>
          <w:szCs w:val="21"/>
          <w:u w:val="single"/>
        </w:rPr>
        <w:t xml:space="preserve">                </w:t>
      </w:r>
      <w:r>
        <w:rPr>
          <w:rFonts w:hint="eastAsia" w:ascii="仿宋" w:hAnsi="仿宋" w:eastAsia="仿宋" w:cs="仿宋"/>
          <w:color w:val="auto"/>
          <w:kern w:val="0"/>
          <w:sz w:val="24"/>
          <w:szCs w:val="21"/>
        </w:rPr>
        <w:t>（工程全称）签订工程质量保修书。</w:t>
      </w:r>
    </w:p>
    <w:p>
      <w:pPr>
        <w:widowControl/>
        <w:spacing w:line="360" w:lineRule="auto"/>
        <w:jc w:val="left"/>
        <w:rPr>
          <w:rFonts w:hint="eastAsia" w:ascii="仿宋" w:hAnsi="仿宋" w:eastAsia="仿宋" w:cs="仿宋"/>
          <w:color w:val="auto"/>
          <w:kern w:val="0"/>
          <w:sz w:val="24"/>
          <w:szCs w:val="21"/>
        </w:rPr>
      </w:pPr>
      <w:r>
        <w:rPr>
          <w:rFonts w:hint="eastAsia" w:ascii="仿宋" w:hAnsi="仿宋" w:eastAsia="仿宋" w:cs="仿宋"/>
          <w:color w:val="auto"/>
          <w:kern w:val="0"/>
          <w:sz w:val="24"/>
          <w:szCs w:val="21"/>
        </w:rPr>
        <w:t>　　</w:t>
      </w:r>
      <w:bookmarkStart w:id="633" w:name="_Toc517792180"/>
      <w:r>
        <w:rPr>
          <w:rFonts w:hint="eastAsia" w:ascii="仿宋" w:hAnsi="仿宋" w:eastAsia="仿宋" w:cs="仿宋"/>
          <w:color w:val="auto"/>
          <w:kern w:val="0"/>
          <w:sz w:val="24"/>
          <w:szCs w:val="21"/>
        </w:rPr>
        <w:t>一、工程质量保修范围和内容</w:t>
      </w:r>
      <w:bookmarkEnd w:id="633"/>
    </w:p>
    <w:p>
      <w:pPr>
        <w:widowControl/>
        <w:spacing w:line="360" w:lineRule="auto"/>
        <w:jc w:val="left"/>
        <w:rPr>
          <w:rFonts w:hint="eastAsia" w:ascii="仿宋" w:hAnsi="仿宋" w:eastAsia="仿宋" w:cs="仿宋"/>
          <w:color w:val="auto"/>
          <w:kern w:val="0"/>
          <w:sz w:val="24"/>
          <w:szCs w:val="21"/>
        </w:rPr>
      </w:pPr>
      <w:r>
        <w:rPr>
          <w:rFonts w:hint="eastAsia" w:ascii="仿宋" w:hAnsi="仿宋" w:eastAsia="仿宋" w:cs="仿宋"/>
          <w:color w:val="auto"/>
          <w:kern w:val="0"/>
          <w:sz w:val="24"/>
          <w:szCs w:val="21"/>
        </w:rPr>
        <w:t>　　承包人在质量保修期内，按照有关法律规定和合同约定，承担工程质量保修责任。</w:t>
      </w:r>
    </w:p>
    <w:p>
      <w:pPr>
        <w:widowControl/>
        <w:spacing w:line="360" w:lineRule="auto"/>
        <w:jc w:val="left"/>
        <w:rPr>
          <w:rFonts w:hint="eastAsia" w:ascii="仿宋" w:hAnsi="仿宋" w:eastAsia="仿宋" w:cs="仿宋"/>
          <w:color w:val="auto"/>
          <w:kern w:val="0"/>
          <w:sz w:val="24"/>
          <w:szCs w:val="21"/>
        </w:rPr>
      </w:pPr>
      <w:r>
        <w:rPr>
          <w:rFonts w:hint="eastAsia" w:ascii="仿宋" w:hAnsi="仿宋" w:eastAsia="仿宋" w:cs="仿宋"/>
          <w:color w:val="auto"/>
          <w:kern w:val="0"/>
          <w:sz w:val="24"/>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widowControl/>
        <w:spacing w:line="360" w:lineRule="auto"/>
        <w:jc w:val="left"/>
        <w:rPr>
          <w:rFonts w:hint="eastAsia" w:ascii="仿宋" w:hAnsi="仿宋" w:eastAsia="仿宋" w:cs="仿宋"/>
          <w:color w:val="auto"/>
          <w:kern w:val="0"/>
          <w:sz w:val="24"/>
          <w:szCs w:val="21"/>
        </w:rPr>
      </w:pPr>
      <w:r>
        <w:rPr>
          <w:rFonts w:hint="eastAsia" w:ascii="仿宋" w:hAnsi="仿宋" w:eastAsia="仿宋" w:cs="仿宋"/>
          <w:color w:val="auto"/>
          <w:kern w:val="0"/>
          <w:sz w:val="24"/>
          <w:szCs w:val="21"/>
          <w:u w:val="single"/>
        </w:rPr>
        <w:t xml:space="preserve">                                                      </w:t>
      </w:r>
      <w:r>
        <w:rPr>
          <w:rFonts w:hint="eastAsia" w:ascii="仿宋" w:hAnsi="仿宋" w:eastAsia="仿宋" w:cs="仿宋"/>
          <w:color w:val="auto"/>
          <w:kern w:val="0"/>
          <w:sz w:val="24"/>
          <w:szCs w:val="21"/>
        </w:rPr>
        <w:t>。</w:t>
      </w:r>
    </w:p>
    <w:p>
      <w:pPr>
        <w:widowControl/>
        <w:spacing w:line="360" w:lineRule="auto"/>
        <w:jc w:val="left"/>
        <w:rPr>
          <w:rFonts w:hint="eastAsia" w:ascii="仿宋" w:hAnsi="仿宋" w:eastAsia="仿宋" w:cs="仿宋"/>
          <w:color w:val="auto"/>
          <w:kern w:val="0"/>
          <w:sz w:val="24"/>
          <w:szCs w:val="21"/>
        </w:rPr>
      </w:pPr>
      <w:r>
        <w:rPr>
          <w:rFonts w:hint="eastAsia" w:ascii="仿宋" w:hAnsi="仿宋" w:eastAsia="仿宋" w:cs="仿宋"/>
          <w:b/>
          <w:color w:val="auto"/>
          <w:kern w:val="0"/>
          <w:sz w:val="24"/>
          <w:szCs w:val="21"/>
        </w:rPr>
        <w:t>　　</w:t>
      </w:r>
      <w:bookmarkStart w:id="634" w:name="_Toc517792181"/>
      <w:r>
        <w:rPr>
          <w:rFonts w:hint="eastAsia" w:ascii="仿宋" w:hAnsi="仿宋" w:eastAsia="仿宋" w:cs="仿宋"/>
          <w:color w:val="auto"/>
          <w:kern w:val="0"/>
          <w:sz w:val="24"/>
          <w:szCs w:val="21"/>
        </w:rPr>
        <w:t>二、质量保修期</w:t>
      </w:r>
      <w:bookmarkEnd w:id="634"/>
    </w:p>
    <w:p>
      <w:pPr>
        <w:widowControl/>
        <w:spacing w:line="360" w:lineRule="auto"/>
        <w:ind w:firstLine="480" w:firstLineChars="200"/>
        <w:jc w:val="left"/>
        <w:rPr>
          <w:rFonts w:ascii="宋体" w:hAnsi="宋体" w:cs="宋体"/>
          <w:kern w:val="0"/>
          <w:sz w:val="24"/>
          <w:szCs w:val="21"/>
        </w:rPr>
      </w:pPr>
      <w:r>
        <w:rPr>
          <w:rFonts w:ascii="宋体" w:hAnsi="宋体" w:cs="宋体"/>
          <w:kern w:val="0"/>
          <w:sz w:val="24"/>
          <w:szCs w:val="21"/>
        </w:rPr>
        <w:t>根据《建设工程质量管理条例》及有关规定，工程的质量保修期如下：</w:t>
      </w:r>
    </w:p>
    <w:p>
      <w:pPr>
        <w:widowControl/>
        <w:spacing w:line="360" w:lineRule="auto"/>
        <w:ind w:firstLine="480" w:firstLineChars="200"/>
        <w:jc w:val="left"/>
        <w:rPr>
          <w:rFonts w:hint="eastAsia" w:ascii="宋体" w:hAnsi="宋体" w:cs="宋体"/>
          <w:kern w:val="0"/>
          <w:sz w:val="24"/>
          <w:szCs w:val="21"/>
        </w:rPr>
      </w:pPr>
      <w:r>
        <w:rPr>
          <w:rFonts w:hint="eastAsia" w:ascii="宋体" w:hAnsi="宋体" w:cs="宋体"/>
          <w:kern w:val="0"/>
          <w:sz w:val="24"/>
          <w:szCs w:val="21"/>
        </w:rPr>
        <w:t>1.地基基础工程和主体结构工程为设计文件规定的工程合理使用年限；</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2.</w:t>
      </w:r>
      <w:r>
        <w:rPr>
          <w:rFonts w:ascii="宋体" w:hAnsi="宋体" w:cs="宋体"/>
          <w:kern w:val="0"/>
          <w:sz w:val="24"/>
          <w:szCs w:val="21"/>
        </w:rPr>
        <w:t>屋面防水工程、有防水要求的卫生间、房间和外墙面的防渗</w:t>
      </w:r>
      <w:r>
        <w:rPr>
          <w:rFonts w:hint="eastAsia" w:ascii="宋体" w:hAnsi="宋体" w:cs="宋体"/>
          <w:kern w:val="0"/>
          <w:sz w:val="24"/>
          <w:szCs w:val="21"/>
        </w:rPr>
        <w:t>为</w:t>
      </w:r>
      <w:r>
        <w:rPr>
          <w:rFonts w:hint="eastAsia" w:ascii="宋体" w:hAnsi="宋体" w:cs="宋体"/>
          <w:kern w:val="0"/>
          <w:sz w:val="24"/>
          <w:szCs w:val="21"/>
          <w:u w:val="single"/>
          <w:lang w:val="en-US" w:eastAsia="zh-CN"/>
        </w:rPr>
        <w:t>5</w:t>
      </w:r>
      <w:r>
        <w:rPr>
          <w:rFonts w:ascii="宋体" w:hAnsi="宋体" w:cs="宋体"/>
          <w:kern w:val="0"/>
          <w:sz w:val="24"/>
          <w:szCs w:val="21"/>
        </w:rPr>
        <w:t>年；</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3.</w:t>
      </w:r>
      <w:r>
        <w:rPr>
          <w:rFonts w:ascii="宋体" w:hAnsi="宋体" w:cs="宋体"/>
          <w:kern w:val="0"/>
          <w:sz w:val="24"/>
          <w:szCs w:val="21"/>
        </w:rPr>
        <w:t>装修工程为</w:t>
      </w:r>
      <w:r>
        <w:rPr>
          <w:rFonts w:hint="eastAsia" w:ascii="宋体" w:hAnsi="宋体" w:cs="宋体"/>
          <w:kern w:val="0"/>
          <w:sz w:val="24"/>
          <w:szCs w:val="21"/>
          <w:u w:val="single"/>
        </w:rPr>
        <w:t xml:space="preserve"> </w:t>
      </w:r>
      <w:r>
        <w:rPr>
          <w:rFonts w:hint="eastAsia" w:ascii="宋体" w:hAnsi="宋体" w:cs="宋体"/>
          <w:kern w:val="0"/>
          <w:sz w:val="24"/>
          <w:szCs w:val="21"/>
          <w:u w:val="single"/>
          <w:lang w:val="en-US" w:eastAsia="zh-CN"/>
        </w:rPr>
        <w:t>2</w:t>
      </w:r>
      <w:r>
        <w:rPr>
          <w:rFonts w:hint="eastAsia" w:ascii="宋体" w:hAnsi="宋体" w:cs="宋体"/>
          <w:kern w:val="0"/>
          <w:sz w:val="24"/>
          <w:szCs w:val="21"/>
          <w:u w:val="single"/>
        </w:rPr>
        <w:t xml:space="preserve"> </w:t>
      </w:r>
      <w:r>
        <w:rPr>
          <w:rFonts w:ascii="宋体" w:hAnsi="宋体" w:cs="宋体"/>
          <w:kern w:val="0"/>
          <w:sz w:val="24"/>
          <w:szCs w:val="21"/>
        </w:rPr>
        <w:t>年；</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4.</w:t>
      </w:r>
      <w:r>
        <w:rPr>
          <w:rFonts w:ascii="宋体" w:hAnsi="宋体" w:cs="宋体"/>
          <w:kern w:val="0"/>
          <w:sz w:val="24"/>
          <w:szCs w:val="21"/>
        </w:rPr>
        <w:t>电气管线、给排水管道、设备安装工程为</w:t>
      </w:r>
      <w:r>
        <w:rPr>
          <w:rFonts w:ascii="宋体" w:hAnsi="宋体" w:cs="宋体"/>
          <w:kern w:val="0"/>
          <w:sz w:val="24"/>
          <w:szCs w:val="21"/>
          <w:u w:val="single"/>
        </w:rPr>
        <w:t xml:space="preserve"> </w:t>
      </w:r>
      <w:r>
        <w:rPr>
          <w:rFonts w:hint="eastAsia" w:ascii="宋体" w:hAnsi="宋体" w:cs="宋体"/>
          <w:kern w:val="0"/>
          <w:sz w:val="24"/>
          <w:szCs w:val="21"/>
          <w:u w:val="single"/>
          <w:lang w:val="en-US" w:eastAsia="zh-CN"/>
        </w:rPr>
        <w:t>2</w:t>
      </w:r>
      <w:r>
        <w:rPr>
          <w:rFonts w:ascii="宋体" w:hAnsi="宋体" w:cs="宋体"/>
          <w:kern w:val="0"/>
          <w:sz w:val="24"/>
          <w:szCs w:val="21"/>
          <w:u w:val="single"/>
        </w:rPr>
        <w:t xml:space="preserve"> </w:t>
      </w:r>
      <w:r>
        <w:rPr>
          <w:rFonts w:ascii="宋体" w:hAnsi="宋体" w:cs="宋体"/>
          <w:kern w:val="0"/>
          <w:sz w:val="24"/>
          <w:szCs w:val="21"/>
        </w:rPr>
        <w:t>年；</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5.</w:t>
      </w:r>
      <w:r>
        <w:rPr>
          <w:rFonts w:ascii="宋体" w:hAnsi="宋体" w:cs="宋体"/>
          <w:kern w:val="0"/>
          <w:sz w:val="24"/>
          <w:szCs w:val="21"/>
        </w:rPr>
        <w:t>供热与供冷系统为</w:t>
      </w:r>
      <w:r>
        <w:rPr>
          <w:rFonts w:ascii="宋体" w:hAnsi="宋体" w:cs="宋体"/>
          <w:kern w:val="0"/>
          <w:sz w:val="24"/>
          <w:szCs w:val="21"/>
          <w:u w:val="single"/>
        </w:rPr>
        <w:t xml:space="preserve"> </w:t>
      </w:r>
      <w:r>
        <w:rPr>
          <w:rFonts w:hint="eastAsia" w:ascii="宋体" w:hAnsi="宋体" w:cs="宋体"/>
          <w:kern w:val="0"/>
          <w:sz w:val="24"/>
          <w:szCs w:val="21"/>
          <w:u w:val="single"/>
          <w:lang w:val="en-US" w:eastAsia="zh-CN"/>
        </w:rPr>
        <w:t>2</w:t>
      </w:r>
      <w:r>
        <w:rPr>
          <w:rFonts w:ascii="宋体" w:hAnsi="宋体" w:cs="宋体"/>
          <w:kern w:val="0"/>
          <w:sz w:val="24"/>
          <w:szCs w:val="21"/>
        </w:rPr>
        <w:t>个采暖期、供冷期；</w:t>
      </w:r>
    </w:p>
    <w:p>
      <w:pPr>
        <w:widowControl/>
        <w:spacing w:line="360" w:lineRule="auto"/>
        <w:ind w:firstLine="453" w:firstLineChars="189"/>
        <w:jc w:val="left"/>
        <w:rPr>
          <w:rFonts w:ascii="宋体" w:hAnsi="宋体" w:cs="宋体"/>
          <w:kern w:val="0"/>
          <w:sz w:val="24"/>
          <w:szCs w:val="21"/>
        </w:rPr>
      </w:pPr>
      <w:r>
        <w:rPr>
          <w:rFonts w:hint="eastAsia" w:ascii="宋体" w:hAnsi="宋体" w:cs="宋体"/>
          <w:kern w:val="0"/>
          <w:sz w:val="24"/>
          <w:szCs w:val="21"/>
        </w:rPr>
        <w:t>6.</w:t>
      </w:r>
      <w:r>
        <w:rPr>
          <w:rFonts w:ascii="宋体" w:hAnsi="宋体" w:cs="宋体"/>
          <w:kern w:val="0"/>
          <w:sz w:val="24"/>
          <w:szCs w:val="21"/>
        </w:rPr>
        <w:t>住宅小区内的给排水设施</w:t>
      </w:r>
      <w:r>
        <w:rPr>
          <w:rFonts w:hint="eastAsia" w:ascii="宋体" w:hAnsi="宋体" w:cs="宋体"/>
          <w:kern w:val="0"/>
          <w:sz w:val="24"/>
          <w:szCs w:val="21"/>
        </w:rPr>
        <w:t>、</w:t>
      </w:r>
      <w:r>
        <w:rPr>
          <w:rFonts w:ascii="宋体" w:hAnsi="宋体" w:cs="宋体"/>
          <w:kern w:val="0"/>
          <w:sz w:val="24"/>
          <w:szCs w:val="21"/>
        </w:rPr>
        <w:t>道路等配套工程为</w:t>
      </w:r>
      <w:r>
        <w:rPr>
          <w:rFonts w:ascii="宋体" w:hAnsi="宋体" w:cs="宋体"/>
          <w:kern w:val="0"/>
          <w:sz w:val="24"/>
          <w:szCs w:val="21"/>
          <w:u w:val="single"/>
        </w:rPr>
        <w:t xml:space="preserve"> </w:t>
      </w:r>
      <w:r>
        <w:rPr>
          <w:rFonts w:hint="eastAsia" w:ascii="宋体" w:hAnsi="宋体" w:cs="宋体"/>
          <w:kern w:val="0"/>
          <w:sz w:val="24"/>
          <w:szCs w:val="21"/>
          <w:u w:val="single"/>
          <w:lang w:val="en-US" w:eastAsia="zh-CN"/>
        </w:rPr>
        <w:t>2</w:t>
      </w:r>
      <w:r>
        <w:rPr>
          <w:rFonts w:ascii="宋体" w:hAnsi="宋体" w:cs="宋体"/>
          <w:kern w:val="0"/>
          <w:sz w:val="24"/>
          <w:szCs w:val="21"/>
          <w:u w:val="single"/>
        </w:rPr>
        <w:t xml:space="preserve"> </w:t>
      </w:r>
      <w:r>
        <w:rPr>
          <w:rFonts w:ascii="宋体" w:hAnsi="宋体" w:cs="宋体"/>
          <w:kern w:val="0"/>
          <w:sz w:val="24"/>
          <w:szCs w:val="21"/>
        </w:rPr>
        <w:t>年；</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7．</w:t>
      </w:r>
      <w:r>
        <w:rPr>
          <w:rFonts w:ascii="宋体" w:hAnsi="宋体" w:cs="宋体"/>
          <w:kern w:val="0"/>
          <w:sz w:val="24"/>
          <w:szCs w:val="21"/>
        </w:rPr>
        <w:t>其他项目保修期限约定如下：</w:t>
      </w:r>
    </w:p>
    <w:p>
      <w:pPr>
        <w:widowControl/>
        <w:spacing w:line="360" w:lineRule="auto"/>
        <w:jc w:val="left"/>
        <w:rPr>
          <w:rFonts w:ascii="宋体" w:hAnsi="宋体" w:cs="宋体"/>
          <w:kern w:val="0"/>
          <w:sz w:val="24"/>
          <w:szCs w:val="21"/>
        </w:rPr>
      </w:pPr>
      <w:r>
        <w:rPr>
          <w:rFonts w:ascii="宋体" w:hAnsi="宋体" w:cs="宋体"/>
          <w:kern w:val="0"/>
          <w:sz w:val="24"/>
          <w:szCs w:val="21"/>
          <w:u w:val="single"/>
        </w:rPr>
        <w:t xml:space="preserve">                                                     </w:t>
      </w:r>
      <w:r>
        <w:rPr>
          <w:rFonts w:ascii="宋体" w:hAnsi="宋体" w:cs="宋体"/>
          <w:kern w:val="0"/>
          <w:sz w:val="24"/>
          <w:szCs w:val="21"/>
        </w:rPr>
        <w:t>。</w:t>
      </w:r>
    </w:p>
    <w:p>
      <w:pPr>
        <w:widowControl/>
        <w:spacing w:line="360" w:lineRule="auto"/>
        <w:jc w:val="left"/>
        <w:rPr>
          <w:rFonts w:ascii="宋体" w:hAnsi="宋体" w:cs="宋体"/>
          <w:kern w:val="0"/>
          <w:sz w:val="24"/>
          <w:szCs w:val="21"/>
        </w:rPr>
      </w:pPr>
      <w:r>
        <w:rPr>
          <w:rFonts w:ascii="宋体" w:hAnsi="宋体" w:cs="宋体"/>
          <w:kern w:val="0"/>
          <w:sz w:val="24"/>
          <w:szCs w:val="21"/>
        </w:rPr>
        <w:t>　　质量保修期自工程竣工验收合格之日起计算。</w:t>
      </w:r>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7．其他项目保修期限约定如下：</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widowControl/>
        <w:spacing w:line="360" w:lineRule="auto"/>
        <w:ind w:firstLine="480"/>
        <w:jc w:val="left"/>
        <w:rPr>
          <w:rFonts w:hint="eastAsia"/>
        </w:rPr>
      </w:pPr>
      <w:r>
        <w:rPr>
          <w:rFonts w:hint="eastAsia" w:ascii="仿宋" w:hAnsi="仿宋" w:eastAsia="仿宋" w:cs="仿宋"/>
          <w:kern w:val="0"/>
          <w:sz w:val="24"/>
          <w:szCs w:val="21"/>
        </w:rPr>
        <w:t>质量保修期自工程竣工验收合格之日起计算。</w:t>
      </w:r>
    </w:p>
    <w:p>
      <w:pPr>
        <w:widowControl/>
        <w:spacing w:line="360" w:lineRule="auto"/>
        <w:ind w:firstLine="480" w:firstLineChars="200"/>
        <w:jc w:val="left"/>
        <w:rPr>
          <w:rFonts w:hint="eastAsia" w:ascii="仿宋" w:hAnsi="仿宋" w:eastAsia="仿宋" w:cs="仿宋"/>
          <w:kern w:val="0"/>
          <w:sz w:val="24"/>
          <w:szCs w:val="21"/>
        </w:rPr>
      </w:pPr>
      <w:bookmarkStart w:id="635" w:name="_Toc517792182"/>
      <w:r>
        <w:rPr>
          <w:rFonts w:hint="eastAsia" w:ascii="仿宋" w:hAnsi="仿宋" w:eastAsia="仿宋" w:cs="仿宋"/>
          <w:kern w:val="0"/>
          <w:sz w:val="24"/>
          <w:szCs w:val="21"/>
        </w:rPr>
        <w:t>三、缺陷责任期</w:t>
      </w:r>
      <w:bookmarkEnd w:id="635"/>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工程缺陷责任期为</w:t>
      </w:r>
      <w:r>
        <w:rPr>
          <w:rFonts w:hint="eastAsia" w:ascii="仿宋" w:hAnsi="仿宋" w:eastAsia="仿宋" w:cs="仿宋"/>
          <w:kern w:val="0"/>
          <w:sz w:val="24"/>
          <w:szCs w:val="21"/>
          <w:u w:val="single"/>
        </w:rPr>
        <w:t xml:space="preserve"> 24 </w:t>
      </w:r>
      <w:r>
        <w:rPr>
          <w:rFonts w:hint="eastAsia" w:ascii="仿宋" w:hAnsi="仿宋" w:eastAsia="仿宋" w:cs="仿宋"/>
          <w:kern w:val="0"/>
          <w:sz w:val="24"/>
          <w:szCs w:val="21"/>
        </w:rPr>
        <w:t>个月，缺陷责任期自工程通过竣工验收之日起计算。单位工程先于全部工程进行验收，单位工程缺陷责任期自单位工程验收合格之日起算。</w:t>
      </w:r>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缺陷责任期终止后，发包人应退还剩余的质量保证金。</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    </w:t>
      </w:r>
      <w:bookmarkStart w:id="636" w:name="_Toc517792183"/>
      <w:r>
        <w:rPr>
          <w:rFonts w:hint="eastAsia" w:ascii="仿宋" w:hAnsi="仿宋" w:eastAsia="仿宋" w:cs="仿宋"/>
          <w:kern w:val="0"/>
          <w:sz w:val="24"/>
          <w:szCs w:val="21"/>
        </w:rPr>
        <w:t>四、质量保修责任</w:t>
      </w:r>
      <w:bookmarkEnd w:id="636"/>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1．属于保修范围、内容的项目，承包人应当在接到保修通知之日起7天内派人保修。承包人不在约定期限内派人保修的，发包人可以委托他人修理。</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2．发生紧急事故需抢修的，承包人在接到事故通知后，应当立即到达事故现场抢修。</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spacing w:line="360" w:lineRule="auto"/>
        <w:ind w:left="480" w:leftChars="200" w:firstLine="120" w:firstLineChars="50"/>
        <w:jc w:val="left"/>
        <w:rPr>
          <w:rFonts w:hint="eastAsia" w:ascii="仿宋" w:hAnsi="仿宋" w:eastAsia="仿宋" w:cs="仿宋"/>
          <w:kern w:val="0"/>
          <w:sz w:val="24"/>
          <w:szCs w:val="21"/>
        </w:rPr>
      </w:pPr>
      <w:r>
        <w:rPr>
          <w:rFonts w:hint="eastAsia" w:ascii="仿宋" w:hAnsi="仿宋" w:eastAsia="仿宋" w:cs="仿宋"/>
          <w:kern w:val="0"/>
          <w:sz w:val="24"/>
          <w:szCs w:val="21"/>
        </w:rPr>
        <w:t>4．质量保修完成后，由发包人组织验收。</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　　</w:t>
      </w:r>
      <w:bookmarkStart w:id="637" w:name="_Toc517792184"/>
      <w:r>
        <w:rPr>
          <w:rFonts w:hint="eastAsia" w:ascii="仿宋" w:hAnsi="仿宋" w:eastAsia="仿宋" w:cs="仿宋"/>
          <w:kern w:val="0"/>
          <w:sz w:val="24"/>
          <w:szCs w:val="21"/>
        </w:rPr>
        <w:t>五、保修费用</w:t>
      </w:r>
      <w:bookmarkEnd w:id="637"/>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　　保修费用由造成质量缺陷的责任方承担。</w:t>
      </w:r>
    </w:p>
    <w:p>
      <w:pPr>
        <w:widowControl/>
        <w:spacing w:line="360" w:lineRule="auto"/>
        <w:ind w:firstLine="600"/>
        <w:jc w:val="left"/>
        <w:rPr>
          <w:rFonts w:hint="eastAsia" w:ascii="仿宋" w:hAnsi="仿宋" w:eastAsia="仿宋" w:cs="仿宋"/>
          <w:kern w:val="0"/>
          <w:sz w:val="24"/>
          <w:szCs w:val="21"/>
        </w:rPr>
      </w:pPr>
      <w:bookmarkStart w:id="638" w:name="_Toc517792185"/>
      <w:r>
        <w:rPr>
          <w:rFonts w:hint="eastAsia" w:ascii="仿宋" w:hAnsi="仿宋" w:eastAsia="仿宋" w:cs="仿宋"/>
          <w:b/>
          <w:kern w:val="0"/>
          <w:sz w:val="24"/>
          <w:szCs w:val="21"/>
        </w:rPr>
        <w:t>六</w:t>
      </w:r>
      <w:r>
        <w:rPr>
          <w:rFonts w:hint="eastAsia" w:ascii="仿宋" w:hAnsi="仿宋" w:eastAsia="仿宋" w:cs="仿宋"/>
          <w:kern w:val="0"/>
          <w:sz w:val="24"/>
          <w:szCs w:val="21"/>
        </w:rPr>
        <w:t>、双方约定的其他工程质量保修事项：</w:t>
      </w:r>
      <w:bookmarkEnd w:id="638"/>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widowControl/>
        <w:spacing w:line="360" w:lineRule="auto"/>
        <w:ind w:firstLine="456" w:firstLineChars="190"/>
        <w:jc w:val="left"/>
        <w:rPr>
          <w:rFonts w:hint="eastAsia" w:ascii="仿宋" w:hAnsi="仿宋" w:eastAsia="仿宋" w:cs="仿宋"/>
          <w:kern w:val="0"/>
          <w:sz w:val="24"/>
          <w:szCs w:val="21"/>
        </w:rPr>
      </w:pPr>
      <w:r>
        <w:rPr>
          <w:rFonts w:hint="eastAsia" w:ascii="仿宋" w:hAnsi="仿宋" w:eastAsia="仿宋" w:cs="仿宋"/>
          <w:kern w:val="0"/>
          <w:sz w:val="24"/>
          <w:szCs w:val="21"/>
        </w:rPr>
        <w:t>工程质量保修书由发包人、承包人在工程竣工验收前共同签署，作为施工合同附件，其有效期限至保修期满。</w:t>
      </w:r>
    </w:p>
    <w:p>
      <w:pPr>
        <w:widowControl/>
        <w:spacing w:line="360" w:lineRule="auto"/>
        <w:ind w:firstLine="420"/>
        <w:jc w:val="left"/>
        <w:rPr>
          <w:rFonts w:hint="eastAsia" w:ascii="仿宋" w:hAnsi="仿宋" w:eastAsia="仿宋" w:cs="仿宋"/>
          <w:kern w:val="0"/>
          <w:sz w:val="24"/>
          <w:szCs w:val="21"/>
        </w:rPr>
      </w:pP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发包人(公章)：</w:t>
      </w:r>
      <w:r>
        <w:rPr>
          <w:rFonts w:hint="eastAsia" w:ascii="仿宋" w:hAnsi="仿宋" w:eastAsia="仿宋" w:cs="仿宋"/>
          <w:sz w:val="24"/>
          <w:szCs w:val="24"/>
        </w:rPr>
        <w:t>临朐县沂泰建材有限公司</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承包人(公章)：</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地  址：</w:t>
      </w:r>
      <w:r>
        <w:rPr>
          <w:rFonts w:hint="eastAsia" w:ascii="仿宋" w:hAnsi="仿宋" w:eastAsia="仿宋" w:cs="仿宋"/>
          <w:sz w:val="24"/>
          <w:szCs w:val="24"/>
        </w:rPr>
        <w:t>临朐县</w:t>
      </w:r>
      <w:r>
        <w:rPr>
          <w:rFonts w:hint="eastAsia" w:ascii="仿宋" w:hAnsi="仿宋" w:cs="仿宋"/>
          <w:sz w:val="24"/>
          <w:szCs w:val="24"/>
          <w:lang w:val="en-US" w:eastAsia="zh-CN"/>
        </w:rPr>
        <w:t>冶源镇宫家坡村南200米路东</w:t>
      </w:r>
      <w:r>
        <w:rPr>
          <w:rFonts w:hint="eastAsia" w:ascii="仿宋" w:hAnsi="仿宋" w:eastAsia="仿宋" w:cs="仿宋"/>
          <w:kern w:val="0"/>
          <w:sz w:val="24"/>
          <w:szCs w:val="21"/>
        </w:rPr>
        <w:t xml:space="preserve"> 地  址：</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法定代表人(签字)：</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法定代表人(签字)：</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委托代理人(签字)：</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委托代理人(签字)：</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电  话：</w:t>
      </w:r>
      <w:r>
        <w:rPr>
          <w:rFonts w:hint="eastAsia" w:ascii="仿宋" w:hAnsi="仿宋" w:cs="仿宋"/>
          <w:kern w:val="0"/>
          <w:sz w:val="24"/>
          <w:szCs w:val="21"/>
          <w:u w:val="single"/>
          <w:lang w:val="en-US" w:eastAsia="zh-CN"/>
        </w:rPr>
        <w:t>0536-3333709</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电  话：</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传  真：</w:t>
      </w:r>
      <w:r>
        <w:rPr>
          <w:rFonts w:hint="eastAsia" w:ascii="仿宋" w:hAnsi="仿宋" w:cs="仿宋"/>
          <w:kern w:val="0"/>
          <w:sz w:val="24"/>
          <w:szCs w:val="21"/>
          <w:u w:val="single"/>
          <w:lang w:val="en-US" w:eastAsia="zh-CN"/>
        </w:rPr>
        <w:t>0536-3333709</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传  真：</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开户银行：</w:t>
      </w:r>
      <w:r>
        <w:rPr>
          <w:rFonts w:hint="eastAsia" w:ascii="仿宋" w:hAnsi="仿宋" w:cs="仿宋"/>
          <w:kern w:val="0"/>
          <w:sz w:val="24"/>
          <w:szCs w:val="21"/>
          <w:u w:val="single"/>
          <w:lang w:val="en-US" w:eastAsia="zh-CN"/>
        </w:rPr>
        <w:t>山东临朐农村商业银行股份有限公司冶源支行</w:t>
      </w:r>
      <w:r>
        <w:rPr>
          <w:rFonts w:hint="eastAsia" w:ascii="仿宋" w:hAnsi="仿宋" w:eastAsia="仿宋" w:cs="仿宋"/>
          <w:kern w:val="0"/>
          <w:sz w:val="24"/>
          <w:szCs w:val="21"/>
        </w:rPr>
        <w:t xml:space="preserve"> 开户银行：</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账  号：</w:t>
      </w:r>
      <w:r>
        <w:rPr>
          <w:rFonts w:hint="eastAsia" w:ascii="仿宋" w:hAnsi="仿宋" w:cs="仿宋"/>
          <w:kern w:val="0"/>
          <w:sz w:val="24"/>
          <w:szCs w:val="21"/>
          <w:u w:val="single"/>
          <w:lang w:val="en-US" w:eastAsia="zh-CN"/>
        </w:rPr>
        <w:t>2350027704205000010473</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账  号：</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u w:val="single"/>
        </w:rPr>
      </w:pPr>
      <w:r>
        <w:rPr>
          <w:rFonts w:hint="eastAsia" w:ascii="仿宋" w:hAnsi="仿宋" w:eastAsia="仿宋" w:cs="仿宋"/>
          <w:kern w:val="0"/>
          <w:sz w:val="24"/>
          <w:szCs w:val="21"/>
        </w:rPr>
        <w:t>邮政编码：</w:t>
      </w:r>
      <w:r>
        <w:rPr>
          <w:rFonts w:hint="eastAsia" w:ascii="仿宋" w:hAnsi="仿宋" w:cs="仿宋"/>
          <w:kern w:val="0"/>
          <w:sz w:val="24"/>
          <w:szCs w:val="21"/>
          <w:u w:val="single"/>
          <w:lang w:val="en-US" w:eastAsia="zh-CN"/>
        </w:rPr>
        <w:t>262605</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邮政编码：</w:t>
      </w:r>
      <w:r>
        <w:rPr>
          <w:rFonts w:hint="eastAsia" w:ascii="仿宋" w:hAnsi="仿宋" w:eastAsia="仿宋" w:cs="仿宋"/>
          <w:kern w:val="0"/>
          <w:sz w:val="24"/>
          <w:szCs w:val="21"/>
          <w:u w:val="single"/>
        </w:rPr>
        <w:t xml:space="preserve">                   </w:t>
      </w:r>
    </w:p>
    <w:p>
      <w:pPr>
        <w:rPr>
          <w:rFonts w:hint="eastAsia"/>
        </w:rPr>
      </w:pPr>
      <w:r>
        <w:rPr>
          <w:rFonts w:hint="eastAsia" w:ascii="仿宋" w:hAnsi="仿宋" w:eastAsia="仿宋" w:cs="仿宋"/>
          <w:kern w:val="0"/>
          <w:sz w:val="24"/>
          <w:szCs w:val="21"/>
          <w:u w:val="single"/>
        </w:rPr>
        <w:br w:type="page"/>
      </w:r>
    </w:p>
    <w:p>
      <w:pPr>
        <w:widowControl/>
        <w:spacing w:before="156" w:beforeLines="50" w:after="156" w:afterLines="50" w:line="440" w:lineRule="exact"/>
        <w:jc w:val="left"/>
        <w:rPr>
          <w:rFonts w:hint="eastAsia" w:ascii="仿宋" w:hAnsi="仿宋" w:eastAsia="仿宋" w:cs="仿宋"/>
          <w:b/>
          <w:kern w:val="0"/>
          <w:sz w:val="24"/>
        </w:rPr>
      </w:pPr>
      <w:r>
        <w:rPr>
          <w:rFonts w:hint="eastAsia" w:ascii="仿宋" w:hAnsi="仿宋" w:eastAsia="仿宋" w:cs="仿宋"/>
          <w:kern w:val="0"/>
          <w:sz w:val="24"/>
        </w:rPr>
        <w:t>附件4：</w:t>
      </w:r>
    </w:p>
    <w:p>
      <w:pPr>
        <w:widowControl/>
        <w:spacing w:before="156" w:beforeLines="50" w:after="156" w:afterLines="50" w:line="440" w:lineRule="exact"/>
        <w:jc w:val="center"/>
        <w:rPr>
          <w:rFonts w:hint="eastAsia" w:ascii="仿宋" w:hAnsi="仿宋" w:eastAsia="仿宋" w:cs="仿宋"/>
          <w:kern w:val="0"/>
          <w:sz w:val="32"/>
          <w:szCs w:val="32"/>
        </w:rPr>
      </w:pPr>
      <w:r>
        <w:rPr>
          <w:rFonts w:hint="eastAsia" w:ascii="仿宋" w:hAnsi="仿宋" w:eastAsia="仿宋" w:cs="仿宋"/>
          <w:kern w:val="0"/>
          <w:sz w:val="24"/>
          <w:szCs w:val="21"/>
        </w:rPr>
        <w:t>安全生产合同</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   为在</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施工合同的实施过程中创造安全、高效的施工环境，切实搞好本项目的安全管理工作，本项目业主</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(以下简称“甲方”)与承包人</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(以下简称“乙方”)特此签订安全生产合同：</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一、甲方职责</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1．严格遵守国家有关安全生产的法律法规，认真执行工程承包合同中的有关安全要求。</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2．按照“安全第一、预防为主”和坚持“管生产必须管安全”的原则进行安全生产管理，做到生产与安全工作同时计划、布置、检查、总结和评比。</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3．重要的安全设施必须坚持与主体工程“三同时”的原则，即：同时设计、审批，同时施工，同时验收，投入使用。</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4．定期召开安全生产调度会，及时传达中央及地方有关安全生产的精神。</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5．组织对乙方施工现场安全生产检查，监督乙方及时处理发现的各种安全隐患。</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二、乙方职责</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1．严格遵守国家有关安全生产的法律法规及相关规定，认真执行工程承包合同中的有关安全要求。</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4．乙方在任何时候都应采取各种合理的预防措施，防止其员工发生任何违法、违禁、暴力或妨碍治安的行为。</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7.操作人员上岗，必须按规定穿戴防护用品。施工负责人和安全检查员应随时检查劳动防护用品的穿戴情况，不按规定穿戴防护用品的人员不得上岗。</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8.所有施工机具设备和高空作业的设备均应定期检查，并有安全员的签字记录，保证其经常处于完好状态；不合格的机具、设备和劳动保护用品严禁使用。</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9.施工中采用新技术、新工艺、新设备、新材料时，必须制定相应的安全技术措施，施工现场必须具有相关的安全标志牌。</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三、违约责任</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如因甲方或乙方违约造成安全事故，将依法追究责任，费用由责任方自行承担。</w:t>
      </w:r>
    </w:p>
    <w:p>
      <w:pPr>
        <w:widowControl/>
        <w:spacing w:line="360" w:lineRule="auto"/>
        <w:ind w:left="120" w:leftChars="50" w:firstLine="491" w:firstLineChars="205"/>
        <w:jc w:val="left"/>
        <w:rPr>
          <w:rFonts w:hint="eastAsia" w:ascii="仿宋" w:hAnsi="仿宋" w:eastAsia="仿宋" w:cs="仿宋"/>
          <w:kern w:val="0"/>
          <w:sz w:val="24"/>
          <w:szCs w:val="21"/>
        </w:rPr>
      </w:pPr>
      <w:r>
        <w:rPr>
          <w:rFonts w:hint="eastAsia" w:ascii="仿宋" w:hAnsi="仿宋" w:eastAsia="仿宋" w:cs="仿宋"/>
          <w:kern w:val="0"/>
          <w:sz w:val="24"/>
          <w:szCs w:val="21"/>
        </w:rPr>
        <w:t>本合同</w:t>
      </w:r>
      <w:r>
        <w:rPr>
          <w:rFonts w:hint="eastAsia" w:ascii="仿宋" w:hAnsi="仿宋" w:cs="仿宋"/>
          <w:kern w:val="0"/>
          <w:sz w:val="24"/>
          <w:szCs w:val="21"/>
          <w:lang w:val="en-US" w:eastAsia="zh-CN"/>
        </w:rPr>
        <w:t>一</w:t>
      </w:r>
      <w:r>
        <w:rPr>
          <w:rFonts w:hint="eastAsia" w:ascii="仿宋" w:hAnsi="仿宋" w:eastAsia="仿宋" w:cs="仿宋"/>
          <w:kern w:val="0"/>
          <w:sz w:val="24"/>
          <w:szCs w:val="21"/>
        </w:rPr>
        <w:t>式</w:t>
      </w:r>
      <w:r>
        <w:rPr>
          <w:rFonts w:hint="eastAsia" w:ascii="仿宋" w:hAnsi="仿宋" w:cs="仿宋"/>
          <w:kern w:val="0"/>
          <w:sz w:val="24"/>
          <w:szCs w:val="21"/>
          <w:lang w:val="en-US" w:eastAsia="zh-CN"/>
        </w:rPr>
        <w:t>十</w:t>
      </w:r>
      <w:r>
        <w:rPr>
          <w:rFonts w:hint="eastAsia" w:ascii="仿宋" w:hAnsi="仿宋" w:eastAsia="仿宋" w:cs="仿宋"/>
          <w:kern w:val="0"/>
          <w:sz w:val="24"/>
          <w:szCs w:val="21"/>
        </w:rPr>
        <w:t>份，合同各方各执</w:t>
      </w:r>
      <w:r>
        <w:rPr>
          <w:rFonts w:hint="eastAsia" w:ascii="仿宋" w:hAnsi="仿宋" w:cs="仿宋"/>
          <w:kern w:val="0"/>
          <w:sz w:val="24"/>
          <w:szCs w:val="21"/>
          <w:lang w:val="en-US" w:eastAsia="zh-CN"/>
        </w:rPr>
        <w:t>五</w:t>
      </w:r>
      <w:r>
        <w:rPr>
          <w:rFonts w:hint="eastAsia" w:ascii="仿宋" w:hAnsi="仿宋" w:eastAsia="仿宋" w:cs="仿宋"/>
          <w:kern w:val="0"/>
          <w:sz w:val="24"/>
          <w:szCs w:val="21"/>
        </w:rPr>
        <w:t>份。由双方法定代表人加盖法人章后生效，全部工程竣工验收后失效。</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 xml:space="preserve"> 发包人(公章)：</w:t>
      </w:r>
      <w:r>
        <w:rPr>
          <w:rFonts w:hint="eastAsia" w:ascii="仿宋" w:hAnsi="仿宋" w:eastAsia="仿宋" w:cs="仿宋"/>
          <w:sz w:val="24"/>
          <w:szCs w:val="24"/>
        </w:rPr>
        <w:t>临朐县沂泰建材有限公司</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承包人(公章)：</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地  址：</w:t>
      </w:r>
      <w:r>
        <w:rPr>
          <w:rFonts w:hint="eastAsia" w:ascii="仿宋" w:hAnsi="仿宋" w:eastAsia="仿宋" w:cs="仿宋"/>
          <w:sz w:val="24"/>
          <w:szCs w:val="24"/>
        </w:rPr>
        <w:t>临朐县</w:t>
      </w:r>
      <w:r>
        <w:rPr>
          <w:rFonts w:hint="eastAsia" w:ascii="仿宋" w:hAnsi="仿宋" w:cs="仿宋"/>
          <w:sz w:val="24"/>
          <w:szCs w:val="24"/>
          <w:lang w:val="en-US" w:eastAsia="zh-CN"/>
        </w:rPr>
        <w:t>冶源镇宫家坡村南200米路东</w:t>
      </w:r>
      <w:r>
        <w:rPr>
          <w:rFonts w:hint="eastAsia" w:ascii="仿宋" w:hAnsi="仿宋" w:eastAsia="仿宋" w:cs="仿宋"/>
          <w:kern w:val="0"/>
          <w:sz w:val="24"/>
          <w:szCs w:val="21"/>
        </w:rPr>
        <w:t xml:space="preserve"> 地  址：</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法定代表人(签字)：</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法定代表人(签字)：</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委托代理人(签字)：</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委托代理人(签字)：</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电  话：</w:t>
      </w:r>
      <w:r>
        <w:rPr>
          <w:rFonts w:hint="eastAsia" w:ascii="仿宋" w:hAnsi="仿宋" w:cs="仿宋"/>
          <w:kern w:val="0"/>
          <w:sz w:val="24"/>
          <w:szCs w:val="21"/>
          <w:u w:val="single"/>
          <w:lang w:val="en-US" w:eastAsia="zh-CN"/>
        </w:rPr>
        <w:t>0536-3333709</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电  话：</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传  真：</w:t>
      </w:r>
      <w:r>
        <w:rPr>
          <w:rFonts w:hint="eastAsia" w:ascii="仿宋" w:hAnsi="仿宋" w:cs="仿宋"/>
          <w:kern w:val="0"/>
          <w:sz w:val="24"/>
          <w:szCs w:val="21"/>
          <w:u w:val="single"/>
          <w:lang w:val="en-US" w:eastAsia="zh-CN"/>
        </w:rPr>
        <w:t>0536-3333709</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传  真：</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开户银行：</w:t>
      </w:r>
      <w:r>
        <w:rPr>
          <w:rFonts w:hint="eastAsia" w:ascii="仿宋" w:hAnsi="仿宋" w:cs="仿宋"/>
          <w:kern w:val="0"/>
          <w:sz w:val="24"/>
          <w:szCs w:val="21"/>
          <w:u w:val="single"/>
          <w:lang w:val="en-US" w:eastAsia="zh-CN"/>
        </w:rPr>
        <w:t>山东临朐农村商业银行股份有限公司冶源支行</w:t>
      </w:r>
      <w:r>
        <w:rPr>
          <w:rFonts w:hint="eastAsia" w:ascii="仿宋" w:hAnsi="仿宋" w:eastAsia="仿宋" w:cs="仿宋"/>
          <w:kern w:val="0"/>
          <w:sz w:val="24"/>
          <w:szCs w:val="21"/>
        </w:rPr>
        <w:t xml:space="preserve"> 开户银行：</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账  号：</w:t>
      </w:r>
      <w:r>
        <w:rPr>
          <w:rFonts w:hint="eastAsia" w:ascii="仿宋" w:hAnsi="仿宋" w:cs="仿宋"/>
          <w:kern w:val="0"/>
          <w:sz w:val="24"/>
          <w:szCs w:val="21"/>
          <w:u w:val="single"/>
          <w:lang w:val="en-US" w:eastAsia="zh-CN"/>
        </w:rPr>
        <w:t>2350027704205000010473</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账  号：</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u w:val="single"/>
        </w:rPr>
      </w:pPr>
      <w:r>
        <w:rPr>
          <w:rFonts w:hint="eastAsia" w:ascii="仿宋" w:hAnsi="仿宋" w:eastAsia="仿宋" w:cs="仿宋"/>
          <w:kern w:val="0"/>
          <w:sz w:val="24"/>
          <w:szCs w:val="21"/>
        </w:rPr>
        <w:t>邮政编码：</w:t>
      </w:r>
      <w:r>
        <w:rPr>
          <w:rFonts w:hint="eastAsia" w:ascii="仿宋" w:hAnsi="仿宋" w:cs="仿宋"/>
          <w:kern w:val="0"/>
          <w:sz w:val="24"/>
          <w:szCs w:val="21"/>
          <w:u w:val="single"/>
          <w:lang w:val="en-US" w:eastAsia="zh-CN"/>
        </w:rPr>
        <w:t>262605</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r>
        <w:rPr>
          <w:rFonts w:hint="eastAsia" w:ascii="仿宋" w:hAnsi="仿宋" w:cs="仿宋"/>
          <w:kern w:val="0"/>
          <w:sz w:val="24"/>
          <w:szCs w:val="21"/>
          <w:lang w:val="en-US" w:eastAsia="zh-CN"/>
        </w:rPr>
        <w:t xml:space="preserve">                        </w:t>
      </w:r>
      <w:r>
        <w:rPr>
          <w:rFonts w:hint="eastAsia" w:ascii="仿宋" w:hAnsi="仿宋" w:eastAsia="仿宋" w:cs="仿宋"/>
          <w:kern w:val="0"/>
          <w:sz w:val="24"/>
          <w:szCs w:val="21"/>
        </w:rPr>
        <w:t>邮政编码：</w:t>
      </w:r>
      <w:r>
        <w:rPr>
          <w:rFonts w:hint="eastAsia" w:ascii="仿宋" w:hAnsi="仿宋" w:eastAsia="仿宋" w:cs="仿宋"/>
          <w:kern w:val="0"/>
          <w:sz w:val="24"/>
          <w:szCs w:val="21"/>
          <w:u w:val="single"/>
        </w:rPr>
        <w:t xml:space="preserve">                   </w:t>
      </w: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kern w:val="0"/>
          <w:sz w:val="24"/>
        </w:rPr>
      </w:pPr>
    </w:p>
    <w:p>
      <w:pPr>
        <w:widowControl/>
        <w:spacing w:line="400" w:lineRule="exact"/>
        <w:ind w:firstLine="421"/>
        <w:jc w:val="left"/>
        <w:rPr>
          <w:rFonts w:hint="eastAsia" w:ascii="仿宋" w:hAnsi="仿宋" w:eastAsia="仿宋" w:cs="仿宋"/>
          <w:bCs/>
          <w:kern w:val="0"/>
          <w:sz w:val="24"/>
          <w:szCs w:val="21"/>
        </w:rPr>
      </w:pPr>
      <w:r>
        <w:rPr>
          <w:rFonts w:hint="eastAsia" w:ascii="仿宋" w:hAnsi="仿宋" w:eastAsia="仿宋" w:cs="仿宋"/>
          <w:kern w:val="0"/>
          <w:sz w:val="24"/>
        </w:rPr>
        <w:t>附件5：</w:t>
      </w:r>
    </w:p>
    <w:p>
      <w:pPr>
        <w:widowControl/>
        <w:spacing w:before="156" w:beforeLines="50" w:after="156" w:afterLines="50"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主要建设工程文件目录</w:t>
      </w:r>
    </w:p>
    <w:tbl>
      <w:tblPr>
        <w:tblStyle w:val="16"/>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00"/>
        <w:gridCol w:w="1276"/>
        <w:gridCol w:w="1450"/>
        <w:gridCol w:w="1243"/>
        <w:gridCol w:w="145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0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文件名称</w:t>
            </w:r>
          </w:p>
        </w:tc>
        <w:tc>
          <w:tcPr>
            <w:tcW w:w="1276"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套数</w:t>
            </w:r>
          </w:p>
        </w:tc>
        <w:tc>
          <w:tcPr>
            <w:tcW w:w="145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费用（元）</w:t>
            </w:r>
          </w:p>
        </w:tc>
        <w:tc>
          <w:tcPr>
            <w:tcW w:w="1243"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质量</w:t>
            </w:r>
          </w:p>
        </w:tc>
        <w:tc>
          <w:tcPr>
            <w:tcW w:w="1450" w:type="dxa"/>
            <w:noWrap w:val="0"/>
            <w:vAlign w:val="top"/>
          </w:tcPr>
          <w:p>
            <w:pPr>
              <w:widowControl/>
              <w:spacing w:line="440" w:lineRule="exact"/>
              <w:jc w:val="center"/>
              <w:rPr>
                <w:rFonts w:hint="eastAsia" w:ascii="仿宋" w:hAnsi="仿宋" w:eastAsia="仿宋" w:cs="仿宋"/>
                <w:kern w:val="0"/>
                <w:sz w:val="24"/>
                <w:szCs w:val="21"/>
              </w:rPr>
            </w:pPr>
            <w:r>
              <w:rPr>
                <w:rFonts w:hint="eastAsia" w:ascii="仿宋" w:hAnsi="仿宋" w:eastAsia="仿宋" w:cs="仿宋"/>
                <w:kern w:val="0"/>
                <w:sz w:val="24"/>
                <w:szCs w:val="21"/>
              </w:rPr>
              <w:t>移交时间</w:t>
            </w:r>
          </w:p>
        </w:tc>
        <w:tc>
          <w:tcPr>
            <w:tcW w:w="1460" w:type="dxa"/>
            <w:noWrap w:val="0"/>
            <w:vAlign w:val="top"/>
          </w:tcPr>
          <w:p>
            <w:pPr>
              <w:widowControl/>
              <w:spacing w:line="440" w:lineRule="exact"/>
              <w:jc w:val="center"/>
              <w:rPr>
                <w:rFonts w:hint="eastAsia" w:ascii="仿宋" w:hAnsi="仿宋" w:eastAsia="仿宋" w:cs="仿宋"/>
                <w:kern w:val="0"/>
                <w:sz w:val="24"/>
                <w:szCs w:val="21"/>
              </w:rPr>
            </w:pPr>
            <w:r>
              <w:rPr>
                <w:rFonts w:hint="eastAsia" w:ascii="仿宋" w:hAnsi="仿宋" w:eastAsia="仿宋" w:cs="仿宋"/>
                <w:kern w:val="0"/>
                <w:sz w:val="24"/>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center"/>
          </w:tcPr>
          <w:p>
            <w:pPr>
              <w:keepNext/>
              <w:spacing w:line="440" w:lineRule="exact"/>
              <w:ind w:left="63" w:right="63"/>
              <w:rPr>
                <w:rFonts w:hint="eastAsia" w:ascii="仿宋" w:hAnsi="仿宋" w:eastAsia="仿宋" w:cs="仿宋"/>
                <w:szCs w:val="21"/>
              </w:rPr>
            </w:pPr>
          </w:p>
        </w:tc>
        <w:tc>
          <w:tcPr>
            <w:tcW w:w="1276"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243"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460"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center"/>
          </w:tcPr>
          <w:p>
            <w:pPr>
              <w:keepNext/>
              <w:spacing w:line="440" w:lineRule="exact"/>
              <w:ind w:left="63" w:right="63"/>
              <w:rPr>
                <w:rFonts w:hint="eastAsia" w:ascii="仿宋" w:hAnsi="仿宋" w:eastAsia="仿宋" w:cs="仿宋"/>
                <w:szCs w:val="21"/>
              </w:rPr>
            </w:pPr>
          </w:p>
        </w:tc>
        <w:tc>
          <w:tcPr>
            <w:tcW w:w="1276"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243"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460"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center"/>
          </w:tcPr>
          <w:p>
            <w:pPr>
              <w:keepNext/>
              <w:spacing w:line="440" w:lineRule="exact"/>
              <w:ind w:left="63" w:right="63"/>
              <w:rPr>
                <w:rFonts w:hint="eastAsia" w:ascii="仿宋" w:hAnsi="仿宋" w:eastAsia="仿宋" w:cs="仿宋"/>
                <w:szCs w:val="21"/>
              </w:rPr>
            </w:pPr>
          </w:p>
        </w:tc>
        <w:tc>
          <w:tcPr>
            <w:tcW w:w="1276"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243"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460"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center"/>
          </w:tcPr>
          <w:p>
            <w:pPr>
              <w:keepNext/>
              <w:spacing w:line="440" w:lineRule="exact"/>
              <w:ind w:left="63" w:right="63"/>
              <w:rPr>
                <w:rFonts w:hint="eastAsia" w:ascii="仿宋" w:hAnsi="仿宋" w:eastAsia="仿宋" w:cs="仿宋"/>
                <w:szCs w:val="21"/>
              </w:rPr>
            </w:pPr>
          </w:p>
        </w:tc>
        <w:tc>
          <w:tcPr>
            <w:tcW w:w="1276"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243"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460"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center"/>
          </w:tcPr>
          <w:p>
            <w:pPr>
              <w:keepNext/>
              <w:spacing w:line="440" w:lineRule="exact"/>
              <w:ind w:left="63" w:right="63"/>
              <w:rPr>
                <w:rFonts w:hint="eastAsia" w:ascii="仿宋" w:hAnsi="仿宋" w:eastAsia="仿宋" w:cs="仿宋"/>
                <w:szCs w:val="21"/>
              </w:rPr>
            </w:pPr>
          </w:p>
        </w:tc>
        <w:tc>
          <w:tcPr>
            <w:tcW w:w="1276"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243"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460"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center"/>
          </w:tcPr>
          <w:p>
            <w:pPr>
              <w:keepNext/>
              <w:spacing w:line="440" w:lineRule="exact"/>
              <w:ind w:left="63" w:right="63"/>
              <w:rPr>
                <w:rFonts w:hint="eastAsia" w:ascii="仿宋" w:hAnsi="仿宋" w:eastAsia="仿宋" w:cs="仿宋"/>
                <w:szCs w:val="21"/>
              </w:rPr>
            </w:pPr>
          </w:p>
        </w:tc>
        <w:tc>
          <w:tcPr>
            <w:tcW w:w="1276"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243"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460"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center"/>
          </w:tcPr>
          <w:p>
            <w:pPr>
              <w:keepNext/>
              <w:spacing w:line="440" w:lineRule="exact"/>
              <w:ind w:left="63" w:right="63"/>
              <w:rPr>
                <w:rFonts w:hint="eastAsia" w:ascii="仿宋" w:hAnsi="仿宋" w:eastAsia="仿宋" w:cs="仿宋"/>
                <w:szCs w:val="21"/>
              </w:rPr>
            </w:pPr>
          </w:p>
        </w:tc>
        <w:tc>
          <w:tcPr>
            <w:tcW w:w="1276"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243"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460"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center"/>
          </w:tcPr>
          <w:p>
            <w:pPr>
              <w:keepNext/>
              <w:spacing w:line="440" w:lineRule="exact"/>
              <w:ind w:left="63" w:right="63"/>
              <w:rPr>
                <w:rFonts w:hint="eastAsia" w:ascii="仿宋" w:hAnsi="仿宋" w:eastAsia="仿宋" w:cs="仿宋"/>
                <w:szCs w:val="21"/>
              </w:rPr>
            </w:pPr>
          </w:p>
        </w:tc>
        <w:tc>
          <w:tcPr>
            <w:tcW w:w="1276"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243"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460"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center"/>
          </w:tcPr>
          <w:p>
            <w:pPr>
              <w:keepNext/>
              <w:spacing w:line="440" w:lineRule="exact"/>
              <w:ind w:left="63" w:right="63"/>
              <w:rPr>
                <w:rFonts w:hint="eastAsia" w:ascii="仿宋" w:hAnsi="仿宋" w:eastAsia="仿宋" w:cs="仿宋"/>
                <w:szCs w:val="21"/>
              </w:rPr>
            </w:pPr>
          </w:p>
        </w:tc>
        <w:tc>
          <w:tcPr>
            <w:tcW w:w="1276"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243" w:type="dxa"/>
            <w:noWrap w:val="0"/>
            <w:vAlign w:val="center"/>
          </w:tcPr>
          <w:p>
            <w:pPr>
              <w:keepNext/>
              <w:spacing w:line="440" w:lineRule="exact"/>
              <w:ind w:left="63" w:right="63"/>
              <w:rPr>
                <w:rFonts w:hint="eastAsia" w:ascii="仿宋" w:hAnsi="仿宋" w:eastAsia="仿宋" w:cs="仿宋"/>
                <w:szCs w:val="21"/>
              </w:rPr>
            </w:pPr>
          </w:p>
        </w:tc>
        <w:tc>
          <w:tcPr>
            <w:tcW w:w="1450" w:type="dxa"/>
            <w:noWrap w:val="0"/>
            <w:vAlign w:val="center"/>
          </w:tcPr>
          <w:p>
            <w:pPr>
              <w:keepNext/>
              <w:spacing w:line="440" w:lineRule="exact"/>
              <w:ind w:left="63" w:right="63"/>
              <w:rPr>
                <w:rFonts w:hint="eastAsia" w:ascii="仿宋" w:hAnsi="仿宋" w:eastAsia="仿宋" w:cs="仿宋"/>
                <w:szCs w:val="21"/>
              </w:rPr>
            </w:pPr>
          </w:p>
        </w:tc>
        <w:tc>
          <w:tcPr>
            <w:tcW w:w="1460"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00" w:type="dxa"/>
            <w:noWrap w:val="0"/>
            <w:vAlign w:val="top"/>
          </w:tcPr>
          <w:p>
            <w:pPr>
              <w:widowControl/>
              <w:jc w:val="left"/>
              <w:rPr>
                <w:rFonts w:hint="eastAsia" w:ascii="仿宋" w:hAnsi="仿宋" w:eastAsia="仿宋" w:cs="仿宋"/>
                <w:kern w:val="0"/>
                <w:sz w:val="24"/>
                <w:szCs w:val="21"/>
              </w:rPr>
            </w:pPr>
          </w:p>
        </w:tc>
        <w:tc>
          <w:tcPr>
            <w:tcW w:w="1276"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243" w:type="dxa"/>
            <w:noWrap w:val="0"/>
            <w:vAlign w:val="top"/>
          </w:tcPr>
          <w:p>
            <w:pPr>
              <w:widowControl/>
              <w:jc w:val="left"/>
              <w:rPr>
                <w:rFonts w:hint="eastAsia" w:ascii="仿宋" w:hAnsi="仿宋" w:eastAsia="仿宋" w:cs="仿宋"/>
                <w:kern w:val="0"/>
                <w:sz w:val="24"/>
                <w:szCs w:val="21"/>
              </w:rPr>
            </w:pPr>
          </w:p>
        </w:tc>
        <w:tc>
          <w:tcPr>
            <w:tcW w:w="1450" w:type="dxa"/>
            <w:noWrap w:val="0"/>
            <w:vAlign w:val="top"/>
          </w:tcPr>
          <w:p>
            <w:pPr>
              <w:widowControl/>
              <w:jc w:val="left"/>
              <w:rPr>
                <w:rFonts w:hint="eastAsia" w:ascii="仿宋" w:hAnsi="仿宋" w:eastAsia="仿宋" w:cs="仿宋"/>
                <w:kern w:val="0"/>
                <w:sz w:val="24"/>
                <w:szCs w:val="21"/>
              </w:rPr>
            </w:pPr>
          </w:p>
        </w:tc>
        <w:tc>
          <w:tcPr>
            <w:tcW w:w="1460" w:type="dxa"/>
            <w:noWrap w:val="0"/>
            <w:vAlign w:val="top"/>
          </w:tcPr>
          <w:p>
            <w:pPr>
              <w:widowControl/>
              <w:jc w:val="left"/>
              <w:rPr>
                <w:rFonts w:hint="eastAsia" w:ascii="仿宋" w:hAnsi="仿宋" w:eastAsia="仿宋" w:cs="仿宋"/>
                <w:kern w:val="0"/>
                <w:sz w:val="24"/>
                <w:szCs w:val="21"/>
              </w:rPr>
            </w:pPr>
          </w:p>
        </w:tc>
      </w:tr>
    </w:tbl>
    <w:p>
      <w:pPr>
        <w:widowControl/>
        <w:spacing w:line="440" w:lineRule="exact"/>
        <w:jc w:val="left"/>
        <w:rPr>
          <w:rFonts w:hint="eastAsia" w:ascii="仿宋" w:hAnsi="仿宋" w:eastAsia="仿宋" w:cs="仿宋"/>
          <w:kern w:val="0"/>
          <w:sz w:val="30"/>
          <w:szCs w:val="30"/>
        </w:rPr>
      </w:pPr>
    </w:p>
    <w:p>
      <w:pPr>
        <w:widowControl/>
        <w:spacing w:line="4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br w:type="page"/>
      </w:r>
      <w:r>
        <w:rPr>
          <w:rFonts w:hint="eastAsia" w:ascii="仿宋" w:hAnsi="仿宋" w:eastAsia="仿宋" w:cs="仿宋"/>
          <w:kern w:val="0"/>
          <w:sz w:val="24"/>
          <w:szCs w:val="30"/>
        </w:rPr>
        <w:t>附</w:t>
      </w:r>
      <w:bookmarkStart w:id="639" w:name="_Toc296347226"/>
      <w:bookmarkStart w:id="640" w:name="_Toc296944566"/>
      <w:bookmarkStart w:id="641" w:name="_Toc296891267"/>
      <w:bookmarkStart w:id="642" w:name="_Toc267261698"/>
      <w:bookmarkStart w:id="643" w:name="_Toc296346728"/>
      <w:bookmarkStart w:id="644" w:name="_Toc296891055"/>
      <w:bookmarkStart w:id="645" w:name="_Toc296503227"/>
      <w:r>
        <w:rPr>
          <w:rFonts w:hint="eastAsia" w:ascii="仿宋" w:hAnsi="仿宋" w:eastAsia="仿宋" w:cs="仿宋"/>
          <w:kern w:val="0"/>
          <w:sz w:val="24"/>
          <w:szCs w:val="30"/>
        </w:rPr>
        <w:t>件6：</w:t>
      </w:r>
    </w:p>
    <w:bookmarkEnd w:id="639"/>
    <w:bookmarkEnd w:id="640"/>
    <w:bookmarkEnd w:id="641"/>
    <w:bookmarkEnd w:id="642"/>
    <w:bookmarkEnd w:id="643"/>
    <w:bookmarkEnd w:id="644"/>
    <w:bookmarkEnd w:id="645"/>
    <w:p>
      <w:pPr>
        <w:widowControl/>
        <w:spacing w:before="156" w:beforeLines="50" w:after="156" w:afterLines="50"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承包人用于本工程施工的机械设备表</w:t>
      </w:r>
    </w:p>
    <w:tbl>
      <w:tblPr>
        <w:tblStyle w:val="1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1"/>
        <w:gridCol w:w="1178"/>
        <w:gridCol w:w="864"/>
        <w:gridCol w:w="879"/>
        <w:gridCol w:w="807"/>
        <w:gridCol w:w="1168"/>
        <w:gridCol w:w="1200"/>
        <w:gridCol w:w="943"/>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61"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序号</w:t>
            </w:r>
          </w:p>
        </w:tc>
        <w:tc>
          <w:tcPr>
            <w:tcW w:w="1178"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机械或设备名称</w:t>
            </w:r>
          </w:p>
        </w:tc>
        <w:tc>
          <w:tcPr>
            <w:tcW w:w="864"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规格型号</w:t>
            </w:r>
          </w:p>
        </w:tc>
        <w:tc>
          <w:tcPr>
            <w:tcW w:w="87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数量</w:t>
            </w:r>
          </w:p>
        </w:tc>
        <w:tc>
          <w:tcPr>
            <w:tcW w:w="807"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产地</w:t>
            </w:r>
          </w:p>
        </w:tc>
        <w:tc>
          <w:tcPr>
            <w:tcW w:w="1168"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制造年份</w:t>
            </w:r>
          </w:p>
        </w:tc>
        <w:tc>
          <w:tcPr>
            <w:tcW w:w="120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额定功率(kW)</w:t>
            </w:r>
          </w:p>
        </w:tc>
        <w:tc>
          <w:tcPr>
            <w:tcW w:w="943"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生产能力</w:t>
            </w:r>
          </w:p>
        </w:tc>
        <w:tc>
          <w:tcPr>
            <w:tcW w:w="848"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center"/>
          </w:tcPr>
          <w:p>
            <w:pPr>
              <w:keepNext/>
              <w:spacing w:line="440" w:lineRule="exact"/>
              <w:ind w:left="63" w:right="63"/>
              <w:rPr>
                <w:rFonts w:hint="eastAsia" w:ascii="仿宋" w:hAnsi="仿宋" w:eastAsia="仿宋" w:cs="仿宋"/>
                <w:szCs w:val="21"/>
              </w:rPr>
            </w:pPr>
          </w:p>
        </w:tc>
        <w:tc>
          <w:tcPr>
            <w:tcW w:w="1178" w:type="dxa"/>
            <w:noWrap w:val="0"/>
            <w:vAlign w:val="center"/>
          </w:tcPr>
          <w:p>
            <w:pPr>
              <w:keepNext/>
              <w:spacing w:line="440" w:lineRule="exact"/>
              <w:ind w:left="63" w:right="63"/>
              <w:rPr>
                <w:rFonts w:hint="eastAsia" w:ascii="仿宋" w:hAnsi="仿宋" w:eastAsia="仿宋" w:cs="仿宋"/>
                <w:szCs w:val="21"/>
              </w:rPr>
            </w:pPr>
          </w:p>
        </w:tc>
        <w:tc>
          <w:tcPr>
            <w:tcW w:w="864" w:type="dxa"/>
            <w:noWrap w:val="0"/>
            <w:vAlign w:val="center"/>
          </w:tcPr>
          <w:p>
            <w:pPr>
              <w:keepNext/>
              <w:spacing w:line="440" w:lineRule="exact"/>
              <w:ind w:left="63" w:right="63"/>
              <w:rPr>
                <w:rFonts w:hint="eastAsia" w:ascii="仿宋" w:hAnsi="仿宋" w:eastAsia="仿宋" w:cs="仿宋"/>
                <w:szCs w:val="21"/>
              </w:rPr>
            </w:pPr>
          </w:p>
        </w:tc>
        <w:tc>
          <w:tcPr>
            <w:tcW w:w="879" w:type="dxa"/>
            <w:noWrap w:val="0"/>
            <w:vAlign w:val="center"/>
          </w:tcPr>
          <w:p>
            <w:pPr>
              <w:keepNext/>
              <w:spacing w:line="440" w:lineRule="exact"/>
              <w:ind w:left="63" w:right="63"/>
              <w:rPr>
                <w:rFonts w:hint="eastAsia" w:ascii="仿宋" w:hAnsi="仿宋" w:eastAsia="仿宋" w:cs="仿宋"/>
                <w:szCs w:val="21"/>
              </w:rPr>
            </w:pPr>
          </w:p>
        </w:tc>
        <w:tc>
          <w:tcPr>
            <w:tcW w:w="807"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1200" w:type="dxa"/>
            <w:noWrap w:val="0"/>
            <w:vAlign w:val="center"/>
          </w:tcPr>
          <w:p>
            <w:pPr>
              <w:keepNext/>
              <w:spacing w:line="440" w:lineRule="exact"/>
              <w:ind w:left="63" w:right="63"/>
              <w:rPr>
                <w:rFonts w:hint="eastAsia" w:ascii="仿宋" w:hAnsi="仿宋" w:eastAsia="仿宋" w:cs="仿宋"/>
                <w:szCs w:val="21"/>
              </w:rPr>
            </w:pPr>
          </w:p>
        </w:tc>
        <w:tc>
          <w:tcPr>
            <w:tcW w:w="943" w:type="dxa"/>
            <w:noWrap w:val="0"/>
            <w:vAlign w:val="center"/>
          </w:tcPr>
          <w:p>
            <w:pPr>
              <w:keepNext/>
              <w:spacing w:line="440" w:lineRule="exact"/>
              <w:ind w:left="63" w:right="63"/>
              <w:rPr>
                <w:rFonts w:hint="eastAsia" w:ascii="仿宋" w:hAnsi="仿宋" w:eastAsia="仿宋" w:cs="仿宋"/>
                <w:szCs w:val="21"/>
              </w:rPr>
            </w:pPr>
          </w:p>
        </w:tc>
        <w:tc>
          <w:tcPr>
            <w:tcW w:w="848"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center"/>
          </w:tcPr>
          <w:p>
            <w:pPr>
              <w:keepNext/>
              <w:spacing w:line="440" w:lineRule="exact"/>
              <w:ind w:left="63" w:right="63"/>
              <w:rPr>
                <w:rFonts w:hint="eastAsia" w:ascii="仿宋" w:hAnsi="仿宋" w:eastAsia="仿宋" w:cs="仿宋"/>
                <w:szCs w:val="21"/>
              </w:rPr>
            </w:pPr>
          </w:p>
        </w:tc>
        <w:tc>
          <w:tcPr>
            <w:tcW w:w="1178" w:type="dxa"/>
            <w:noWrap w:val="0"/>
            <w:vAlign w:val="center"/>
          </w:tcPr>
          <w:p>
            <w:pPr>
              <w:keepNext/>
              <w:spacing w:line="440" w:lineRule="exact"/>
              <w:ind w:left="63" w:right="63"/>
              <w:rPr>
                <w:rFonts w:hint="eastAsia" w:ascii="仿宋" w:hAnsi="仿宋" w:eastAsia="仿宋" w:cs="仿宋"/>
                <w:szCs w:val="21"/>
              </w:rPr>
            </w:pPr>
          </w:p>
        </w:tc>
        <w:tc>
          <w:tcPr>
            <w:tcW w:w="864" w:type="dxa"/>
            <w:noWrap w:val="0"/>
            <w:vAlign w:val="center"/>
          </w:tcPr>
          <w:p>
            <w:pPr>
              <w:keepNext/>
              <w:spacing w:line="440" w:lineRule="exact"/>
              <w:ind w:left="63" w:right="63"/>
              <w:rPr>
                <w:rFonts w:hint="eastAsia" w:ascii="仿宋" w:hAnsi="仿宋" w:eastAsia="仿宋" w:cs="仿宋"/>
                <w:szCs w:val="21"/>
              </w:rPr>
            </w:pPr>
          </w:p>
        </w:tc>
        <w:tc>
          <w:tcPr>
            <w:tcW w:w="879" w:type="dxa"/>
            <w:noWrap w:val="0"/>
            <w:vAlign w:val="center"/>
          </w:tcPr>
          <w:p>
            <w:pPr>
              <w:keepNext/>
              <w:spacing w:line="440" w:lineRule="exact"/>
              <w:ind w:left="63" w:right="63"/>
              <w:rPr>
                <w:rFonts w:hint="eastAsia" w:ascii="仿宋" w:hAnsi="仿宋" w:eastAsia="仿宋" w:cs="仿宋"/>
                <w:szCs w:val="21"/>
              </w:rPr>
            </w:pPr>
          </w:p>
        </w:tc>
        <w:tc>
          <w:tcPr>
            <w:tcW w:w="807"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1200" w:type="dxa"/>
            <w:noWrap w:val="0"/>
            <w:vAlign w:val="center"/>
          </w:tcPr>
          <w:p>
            <w:pPr>
              <w:keepNext/>
              <w:spacing w:line="440" w:lineRule="exact"/>
              <w:ind w:left="63" w:right="63"/>
              <w:rPr>
                <w:rFonts w:hint="eastAsia" w:ascii="仿宋" w:hAnsi="仿宋" w:eastAsia="仿宋" w:cs="仿宋"/>
                <w:szCs w:val="21"/>
              </w:rPr>
            </w:pPr>
          </w:p>
        </w:tc>
        <w:tc>
          <w:tcPr>
            <w:tcW w:w="943" w:type="dxa"/>
            <w:noWrap w:val="0"/>
            <w:vAlign w:val="center"/>
          </w:tcPr>
          <w:p>
            <w:pPr>
              <w:keepNext/>
              <w:spacing w:line="440" w:lineRule="exact"/>
              <w:ind w:left="63" w:right="63"/>
              <w:rPr>
                <w:rFonts w:hint="eastAsia" w:ascii="仿宋" w:hAnsi="仿宋" w:eastAsia="仿宋" w:cs="仿宋"/>
                <w:szCs w:val="21"/>
              </w:rPr>
            </w:pPr>
          </w:p>
        </w:tc>
        <w:tc>
          <w:tcPr>
            <w:tcW w:w="848"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center"/>
          </w:tcPr>
          <w:p>
            <w:pPr>
              <w:keepNext/>
              <w:spacing w:line="440" w:lineRule="exact"/>
              <w:ind w:left="63" w:right="63"/>
              <w:rPr>
                <w:rFonts w:hint="eastAsia" w:ascii="仿宋" w:hAnsi="仿宋" w:eastAsia="仿宋" w:cs="仿宋"/>
                <w:szCs w:val="21"/>
              </w:rPr>
            </w:pPr>
          </w:p>
        </w:tc>
        <w:tc>
          <w:tcPr>
            <w:tcW w:w="1178" w:type="dxa"/>
            <w:noWrap w:val="0"/>
            <w:vAlign w:val="center"/>
          </w:tcPr>
          <w:p>
            <w:pPr>
              <w:keepNext/>
              <w:spacing w:line="440" w:lineRule="exact"/>
              <w:ind w:left="63" w:right="63"/>
              <w:rPr>
                <w:rFonts w:hint="eastAsia" w:ascii="仿宋" w:hAnsi="仿宋" w:eastAsia="仿宋" w:cs="仿宋"/>
                <w:szCs w:val="21"/>
              </w:rPr>
            </w:pPr>
          </w:p>
        </w:tc>
        <w:tc>
          <w:tcPr>
            <w:tcW w:w="864" w:type="dxa"/>
            <w:noWrap w:val="0"/>
            <w:vAlign w:val="center"/>
          </w:tcPr>
          <w:p>
            <w:pPr>
              <w:keepNext/>
              <w:spacing w:line="440" w:lineRule="exact"/>
              <w:ind w:left="63" w:right="63"/>
              <w:rPr>
                <w:rFonts w:hint="eastAsia" w:ascii="仿宋" w:hAnsi="仿宋" w:eastAsia="仿宋" w:cs="仿宋"/>
                <w:szCs w:val="21"/>
              </w:rPr>
            </w:pPr>
          </w:p>
        </w:tc>
        <w:tc>
          <w:tcPr>
            <w:tcW w:w="879" w:type="dxa"/>
            <w:noWrap w:val="0"/>
            <w:vAlign w:val="center"/>
          </w:tcPr>
          <w:p>
            <w:pPr>
              <w:keepNext/>
              <w:spacing w:line="440" w:lineRule="exact"/>
              <w:ind w:left="63" w:right="63"/>
              <w:rPr>
                <w:rFonts w:hint="eastAsia" w:ascii="仿宋" w:hAnsi="仿宋" w:eastAsia="仿宋" w:cs="仿宋"/>
                <w:szCs w:val="21"/>
              </w:rPr>
            </w:pPr>
          </w:p>
        </w:tc>
        <w:tc>
          <w:tcPr>
            <w:tcW w:w="807"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1200" w:type="dxa"/>
            <w:noWrap w:val="0"/>
            <w:vAlign w:val="center"/>
          </w:tcPr>
          <w:p>
            <w:pPr>
              <w:keepNext/>
              <w:spacing w:line="440" w:lineRule="exact"/>
              <w:ind w:left="63" w:right="63"/>
              <w:rPr>
                <w:rFonts w:hint="eastAsia" w:ascii="仿宋" w:hAnsi="仿宋" w:eastAsia="仿宋" w:cs="仿宋"/>
                <w:szCs w:val="21"/>
              </w:rPr>
            </w:pPr>
          </w:p>
        </w:tc>
        <w:tc>
          <w:tcPr>
            <w:tcW w:w="943" w:type="dxa"/>
            <w:noWrap w:val="0"/>
            <w:vAlign w:val="center"/>
          </w:tcPr>
          <w:p>
            <w:pPr>
              <w:keepNext/>
              <w:spacing w:line="440" w:lineRule="exact"/>
              <w:ind w:left="63" w:right="63"/>
              <w:rPr>
                <w:rFonts w:hint="eastAsia" w:ascii="仿宋" w:hAnsi="仿宋" w:eastAsia="仿宋" w:cs="仿宋"/>
                <w:szCs w:val="21"/>
              </w:rPr>
            </w:pPr>
          </w:p>
        </w:tc>
        <w:tc>
          <w:tcPr>
            <w:tcW w:w="848"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center"/>
          </w:tcPr>
          <w:p>
            <w:pPr>
              <w:keepNext/>
              <w:spacing w:line="440" w:lineRule="exact"/>
              <w:ind w:left="63" w:right="63"/>
              <w:rPr>
                <w:rFonts w:hint="eastAsia" w:ascii="仿宋" w:hAnsi="仿宋" w:eastAsia="仿宋" w:cs="仿宋"/>
                <w:szCs w:val="21"/>
              </w:rPr>
            </w:pPr>
          </w:p>
        </w:tc>
        <w:tc>
          <w:tcPr>
            <w:tcW w:w="1178" w:type="dxa"/>
            <w:noWrap w:val="0"/>
            <w:vAlign w:val="center"/>
          </w:tcPr>
          <w:p>
            <w:pPr>
              <w:keepNext/>
              <w:spacing w:line="440" w:lineRule="exact"/>
              <w:ind w:left="63" w:right="63"/>
              <w:rPr>
                <w:rFonts w:hint="eastAsia" w:ascii="仿宋" w:hAnsi="仿宋" w:eastAsia="仿宋" w:cs="仿宋"/>
                <w:szCs w:val="21"/>
              </w:rPr>
            </w:pPr>
          </w:p>
        </w:tc>
        <w:tc>
          <w:tcPr>
            <w:tcW w:w="864" w:type="dxa"/>
            <w:noWrap w:val="0"/>
            <w:vAlign w:val="center"/>
          </w:tcPr>
          <w:p>
            <w:pPr>
              <w:keepNext/>
              <w:spacing w:line="440" w:lineRule="exact"/>
              <w:ind w:left="63" w:right="63"/>
              <w:rPr>
                <w:rFonts w:hint="eastAsia" w:ascii="仿宋" w:hAnsi="仿宋" w:eastAsia="仿宋" w:cs="仿宋"/>
                <w:szCs w:val="21"/>
              </w:rPr>
            </w:pPr>
          </w:p>
        </w:tc>
        <w:tc>
          <w:tcPr>
            <w:tcW w:w="879" w:type="dxa"/>
            <w:noWrap w:val="0"/>
            <w:vAlign w:val="center"/>
          </w:tcPr>
          <w:p>
            <w:pPr>
              <w:keepNext/>
              <w:spacing w:line="440" w:lineRule="exact"/>
              <w:ind w:left="63" w:right="63"/>
              <w:rPr>
                <w:rFonts w:hint="eastAsia" w:ascii="仿宋" w:hAnsi="仿宋" w:eastAsia="仿宋" w:cs="仿宋"/>
                <w:szCs w:val="21"/>
              </w:rPr>
            </w:pPr>
          </w:p>
        </w:tc>
        <w:tc>
          <w:tcPr>
            <w:tcW w:w="807"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1200" w:type="dxa"/>
            <w:noWrap w:val="0"/>
            <w:vAlign w:val="center"/>
          </w:tcPr>
          <w:p>
            <w:pPr>
              <w:keepNext/>
              <w:spacing w:line="440" w:lineRule="exact"/>
              <w:ind w:left="63" w:right="63"/>
              <w:rPr>
                <w:rFonts w:hint="eastAsia" w:ascii="仿宋" w:hAnsi="仿宋" w:eastAsia="仿宋" w:cs="仿宋"/>
                <w:szCs w:val="21"/>
              </w:rPr>
            </w:pPr>
          </w:p>
        </w:tc>
        <w:tc>
          <w:tcPr>
            <w:tcW w:w="943" w:type="dxa"/>
            <w:noWrap w:val="0"/>
            <w:vAlign w:val="center"/>
          </w:tcPr>
          <w:p>
            <w:pPr>
              <w:keepNext/>
              <w:spacing w:line="440" w:lineRule="exact"/>
              <w:ind w:left="63" w:right="63"/>
              <w:rPr>
                <w:rFonts w:hint="eastAsia" w:ascii="仿宋" w:hAnsi="仿宋" w:eastAsia="仿宋" w:cs="仿宋"/>
                <w:szCs w:val="21"/>
              </w:rPr>
            </w:pPr>
          </w:p>
        </w:tc>
        <w:tc>
          <w:tcPr>
            <w:tcW w:w="848"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center"/>
          </w:tcPr>
          <w:p>
            <w:pPr>
              <w:keepNext/>
              <w:spacing w:line="440" w:lineRule="exact"/>
              <w:ind w:left="63" w:right="63"/>
              <w:rPr>
                <w:rFonts w:hint="eastAsia" w:ascii="仿宋" w:hAnsi="仿宋" w:eastAsia="仿宋" w:cs="仿宋"/>
                <w:szCs w:val="21"/>
              </w:rPr>
            </w:pPr>
          </w:p>
        </w:tc>
        <w:tc>
          <w:tcPr>
            <w:tcW w:w="1178" w:type="dxa"/>
            <w:noWrap w:val="0"/>
            <w:vAlign w:val="center"/>
          </w:tcPr>
          <w:p>
            <w:pPr>
              <w:keepNext/>
              <w:spacing w:line="440" w:lineRule="exact"/>
              <w:ind w:left="63" w:right="63"/>
              <w:rPr>
                <w:rFonts w:hint="eastAsia" w:ascii="仿宋" w:hAnsi="仿宋" w:eastAsia="仿宋" w:cs="仿宋"/>
                <w:szCs w:val="21"/>
              </w:rPr>
            </w:pPr>
          </w:p>
        </w:tc>
        <w:tc>
          <w:tcPr>
            <w:tcW w:w="864" w:type="dxa"/>
            <w:noWrap w:val="0"/>
            <w:vAlign w:val="center"/>
          </w:tcPr>
          <w:p>
            <w:pPr>
              <w:keepNext/>
              <w:spacing w:line="440" w:lineRule="exact"/>
              <w:ind w:left="63" w:right="63"/>
              <w:rPr>
                <w:rFonts w:hint="eastAsia" w:ascii="仿宋" w:hAnsi="仿宋" w:eastAsia="仿宋" w:cs="仿宋"/>
                <w:szCs w:val="21"/>
              </w:rPr>
            </w:pPr>
          </w:p>
        </w:tc>
        <w:tc>
          <w:tcPr>
            <w:tcW w:w="879" w:type="dxa"/>
            <w:noWrap w:val="0"/>
            <w:vAlign w:val="center"/>
          </w:tcPr>
          <w:p>
            <w:pPr>
              <w:keepNext/>
              <w:spacing w:line="440" w:lineRule="exact"/>
              <w:ind w:left="63" w:right="63"/>
              <w:rPr>
                <w:rFonts w:hint="eastAsia" w:ascii="仿宋" w:hAnsi="仿宋" w:eastAsia="仿宋" w:cs="仿宋"/>
                <w:szCs w:val="21"/>
              </w:rPr>
            </w:pPr>
          </w:p>
        </w:tc>
        <w:tc>
          <w:tcPr>
            <w:tcW w:w="807"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1200" w:type="dxa"/>
            <w:noWrap w:val="0"/>
            <w:vAlign w:val="center"/>
          </w:tcPr>
          <w:p>
            <w:pPr>
              <w:keepNext/>
              <w:spacing w:line="440" w:lineRule="exact"/>
              <w:ind w:left="63" w:right="63"/>
              <w:rPr>
                <w:rFonts w:hint="eastAsia" w:ascii="仿宋" w:hAnsi="仿宋" w:eastAsia="仿宋" w:cs="仿宋"/>
                <w:szCs w:val="21"/>
              </w:rPr>
            </w:pPr>
          </w:p>
        </w:tc>
        <w:tc>
          <w:tcPr>
            <w:tcW w:w="943" w:type="dxa"/>
            <w:noWrap w:val="0"/>
            <w:vAlign w:val="center"/>
          </w:tcPr>
          <w:p>
            <w:pPr>
              <w:keepNext/>
              <w:spacing w:line="440" w:lineRule="exact"/>
              <w:ind w:left="63" w:right="63"/>
              <w:rPr>
                <w:rFonts w:hint="eastAsia" w:ascii="仿宋" w:hAnsi="仿宋" w:eastAsia="仿宋" w:cs="仿宋"/>
                <w:szCs w:val="21"/>
              </w:rPr>
            </w:pPr>
          </w:p>
        </w:tc>
        <w:tc>
          <w:tcPr>
            <w:tcW w:w="848"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center"/>
          </w:tcPr>
          <w:p>
            <w:pPr>
              <w:keepNext/>
              <w:spacing w:line="440" w:lineRule="exact"/>
              <w:ind w:left="63" w:right="63"/>
              <w:rPr>
                <w:rFonts w:hint="eastAsia" w:ascii="仿宋" w:hAnsi="仿宋" w:eastAsia="仿宋" w:cs="仿宋"/>
                <w:szCs w:val="21"/>
              </w:rPr>
            </w:pPr>
          </w:p>
        </w:tc>
        <w:tc>
          <w:tcPr>
            <w:tcW w:w="1178" w:type="dxa"/>
            <w:noWrap w:val="0"/>
            <w:vAlign w:val="center"/>
          </w:tcPr>
          <w:p>
            <w:pPr>
              <w:keepNext/>
              <w:spacing w:line="440" w:lineRule="exact"/>
              <w:ind w:left="63" w:right="63"/>
              <w:rPr>
                <w:rFonts w:hint="eastAsia" w:ascii="仿宋" w:hAnsi="仿宋" w:eastAsia="仿宋" w:cs="仿宋"/>
                <w:szCs w:val="21"/>
              </w:rPr>
            </w:pPr>
          </w:p>
        </w:tc>
        <w:tc>
          <w:tcPr>
            <w:tcW w:w="864" w:type="dxa"/>
            <w:noWrap w:val="0"/>
            <w:vAlign w:val="center"/>
          </w:tcPr>
          <w:p>
            <w:pPr>
              <w:keepNext/>
              <w:spacing w:line="440" w:lineRule="exact"/>
              <w:ind w:left="63" w:right="63"/>
              <w:rPr>
                <w:rFonts w:hint="eastAsia" w:ascii="仿宋" w:hAnsi="仿宋" w:eastAsia="仿宋" w:cs="仿宋"/>
                <w:szCs w:val="21"/>
              </w:rPr>
            </w:pPr>
          </w:p>
        </w:tc>
        <w:tc>
          <w:tcPr>
            <w:tcW w:w="879" w:type="dxa"/>
            <w:noWrap w:val="0"/>
            <w:vAlign w:val="center"/>
          </w:tcPr>
          <w:p>
            <w:pPr>
              <w:keepNext/>
              <w:spacing w:line="440" w:lineRule="exact"/>
              <w:ind w:left="63" w:right="63"/>
              <w:rPr>
                <w:rFonts w:hint="eastAsia" w:ascii="仿宋" w:hAnsi="仿宋" w:eastAsia="仿宋" w:cs="仿宋"/>
                <w:szCs w:val="21"/>
              </w:rPr>
            </w:pPr>
          </w:p>
        </w:tc>
        <w:tc>
          <w:tcPr>
            <w:tcW w:w="807"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1200" w:type="dxa"/>
            <w:noWrap w:val="0"/>
            <w:vAlign w:val="center"/>
          </w:tcPr>
          <w:p>
            <w:pPr>
              <w:keepNext/>
              <w:spacing w:line="440" w:lineRule="exact"/>
              <w:ind w:left="63" w:right="63"/>
              <w:rPr>
                <w:rFonts w:hint="eastAsia" w:ascii="仿宋" w:hAnsi="仿宋" w:eastAsia="仿宋" w:cs="仿宋"/>
                <w:szCs w:val="21"/>
              </w:rPr>
            </w:pPr>
          </w:p>
        </w:tc>
        <w:tc>
          <w:tcPr>
            <w:tcW w:w="943" w:type="dxa"/>
            <w:noWrap w:val="0"/>
            <w:vAlign w:val="center"/>
          </w:tcPr>
          <w:p>
            <w:pPr>
              <w:keepNext/>
              <w:spacing w:line="440" w:lineRule="exact"/>
              <w:ind w:left="63" w:right="63"/>
              <w:rPr>
                <w:rFonts w:hint="eastAsia" w:ascii="仿宋" w:hAnsi="仿宋" w:eastAsia="仿宋" w:cs="仿宋"/>
                <w:szCs w:val="21"/>
              </w:rPr>
            </w:pPr>
          </w:p>
        </w:tc>
        <w:tc>
          <w:tcPr>
            <w:tcW w:w="848"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center"/>
          </w:tcPr>
          <w:p>
            <w:pPr>
              <w:keepNext/>
              <w:spacing w:line="440" w:lineRule="exact"/>
              <w:ind w:left="63" w:right="63"/>
              <w:rPr>
                <w:rFonts w:hint="eastAsia" w:ascii="仿宋" w:hAnsi="仿宋" w:eastAsia="仿宋" w:cs="仿宋"/>
                <w:szCs w:val="21"/>
              </w:rPr>
            </w:pPr>
          </w:p>
        </w:tc>
        <w:tc>
          <w:tcPr>
            <w:tcW w:w="1178" w:type="dxa"/>
            <w:noWrap w:val="0"/>
            <w:vAlign w:val="center"/>
          </w:tcPr>
          <w:p>
            <w:pPr>
              <w:keepNext/>
              <w:spacing w:line="440" w:lineRule="exact"/>
              <w:ind w:left="63" w:right="63"/>
              <w:rPr>
                <w:rFonts w:hint="eastAsia" w:ascii="仿宋" w:hAnsi="仿宋" w:eastAsia="仿宋" w:cs="仿宋"/>
                <w:szCs w:val="21"/>
              </w:rPr>
            </w:pPr>
          </w:p>
        </w:tc>
        <w:tc>
          <w:tcPr>
            <w:tcW w:w="864" w:type="dxa"/>
            <w:noWrap w:val="0"/>
            <w:vAlign w:val="center"/>
          </w:tcPr>
          <w:p>
            <w:pPr>
              <w:keepNext/>
              <w:spacing w:line="440" w:lineRule="exact"/>
              <w:ind w:left="63" w:right="63"/>
              <w:rPr>
                <w:rFonts w:hint="eastAsia" w:ascii="仿宋" w:hAnsi="仿宋" w:eastAsia="仿宋" w:cs="仿宋"/>
                <w:szCs w:val="21"/>
              </w:rPr>
            </w:pPr>
          </w:p>
        </w:tc>
        <w:tc>
          <w:tcPr>
            <w:tcW w:w="879" w:type="dxa"/>
            <w:noWrap w:val="0"/>
            <w:vAlign w:val="center"/>
          </w:tcPr>
          <w:p>
            <w:pPr>
              <w:keepNext/>
              <w:spacing w:line="440" w:lineRule="exact"/>
              <w:ind w:left="63" w:right="63"/>
              <w:rPr>
                <w:rFonts w:hint="eastAsia" w:ascii="仿宋" w:hAnsi="仿宋" w:eastAsia="仿宋" w:cs="仿宋"/>
                <w:szCs w:val="21"/>
              </w:rPr>
            </w:pPr>
          </w:p>
        </w:tc>
        <w:tc>
          <w:tcPr>
            <w:tcW w:w="807"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1200" w:type="dxa"/>
            <w:noWrap w:val="0"/>
            <w:vAlign w:val="center"/>
          </w:tcPr>
          <w:p>
            <w:pPr>
              <w:keepNext/>
              <w:spacing w:line="440" w:lineRule="exact"/>
              <w:ind w:left="63" w:right="63"/>
              <w:rPr>
                <w:rFonts w:hint="eastAsia" w:ascii="仿宋" w:hAnsi="仿宋" w:eastAsia="仿宋" w:cs="仿宋"/>
                <w:szCs w:val="21"/>
              </w:rPr>
            </w:pPr>
          </w:p>
        </w:tc>
        <w:tc>
          <w:tcPr>
            <w:tcW w:w="943" w:type="dxa"/>
            <w:noWrap w:val="0"/>
            <w:vAlign w:val="center"/>
          </w:tcPr>
          <w:p>
            <w:pPr>
              <w:keepNext/>
              <w:spacing w:line="440" w:lineRule="exact"/>
              <w:ind w:left="63" w:right="63"/>
              <w:rPr>
                <w:rFonts w:hint="eastAsia" w:ascii="仿宋" w:hAnsi="仿宋" w:eastAsia="仿宋" w:cs="仿宋"/>
                <w:szCs w:val="21"/>
              </w:rPr>
            </w:pPr>
          </w:p>
        </w:tc>
        <w:tc>
          <w:tcPr>
            <w:tcW w:w="848"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center"/>
          </w:tcPr>
          <w:p>
            <w:pPr>
              <w:keepNext/>
              <w:spacing w:line="440" w:lineRule="exact"/>
              <w:ind w:left="63" w:right="63"/>
              <w:rPr>
                <w:rFonts w:hint="eastAsia" w:ascii="仿宋" w:hAnsi="仿宋" w:eastAsia="仿宋" w:cs="仿宋"/>
                <w:szCs w:val="21"/>
              </w:rPr>
            </w:pPr>
          </w:p>
        </w:tc>
        <w:tc>
          <w:tcPr>
            <w:tcW w:w="1178" w:type="dxa"/>
            <w:noWrap w:val="0"/>
            <w:vAlign w:val="center"/>
          </w:tcPr>
          <w:p>
            <w:pPr>
              <w:keepNext/>
              <w:spacing w:line="440" w:lineRule="exact"/>
              <w:ind w:left="63" w:right="63"/>
              <w:rPr>
                <w:rFonts w:hint="eastAsia" w:ascii="仿宋" w:hAnsi="仿宋" w:eastAsia="仿宋" w:cs="仿宋"/>
                <w:szCs w:val="21"/>
              </w:rPr>
            </w:pPr>
          </w:p>
        </w:tc>
        <w:tc>
          <w:tcPr>
            <w:tcW w:w="864" w:type="dxa"/>
            <w:noWrap w:val="0"/>
            <w:vAlign w:val="center"/>
          </w:tcPr>
          <w:p>
            <w:pPr>
              <w:keepNext/>
              <w:spacing w:line="440" w:lineRule="exact"/>
              <w:ind w:left="63" w:right="63"/>
              <w:rPr>
                <w:rFonts w:hint="eastAsia" w:ascii="仿宋" w:hAnsi="仿宋" w:eastAsia="仿宋" w:cs="仿宋"/>
                <w:szCs w:val="21"/>
              </w:rPr>
            </w:pPr>
          </w:p>
        </w:tc>
        <w:tc>
          <w:tcPr>
            <w:tcW w:w="879" w:type="dxa"/>
            <w:noWrap w:val="0"/>
            <w:vAlign w:val="center"/>
          </w:tcPr>
          <w:p>
            <w:pPr>
              <w:keepNext/>
              <w:spacing w:line="440" w:lineRule="exact"/>
              <w:ind w:left="63" w:right="63"/>
              <w:rPr>
                <w:rFonts w:hint="eastAsia" w:ascii="仿宋" w:hAnsi="仿宋" w:eastAsia="仿宋" w:cs="仿宋"/>
                <w:szCs w:val="21"/>
              </w:rPr>
            </w:pPr>
          </w:p>
        </w:tc>
        <w:tc>
          <w:tcPr>
            <w:tcW w:w="807"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1200" w:type="dxa"/>
            <w:noWrap w:val="0"/>
            <w:vAlign w:val="center"/>
          </w:tcPr>
          <w:p>
            <w:pPr>
              <w:keepNext/>
              <w:spacing w:line="440" w:lineRule="exact"/>
              <w:ind w:left="63" w:right="63"/>
              <w:rPr>
                <w:rFonts w:hint="eastAsia" w:ascii="仿宋" w:hAnsi="仿宋" w:eastAsia="仿宋" w:cs="仿宋"/>
                <w:szCs w:val="21"/>
              </w:rPr>
            </w:pPr>
          </w:p>
        </w:tc>
        <w:tc>
          <w:tcPr>
            <w:tcW w:w="943" w:type="dxa"/>
            <w:noWrap w:val="0"/>
            <w:vAlign w:val="center"/>
          </w:tcPr>
          <w:p>
            <w:pPr>
              <w:keepNext/>
              <w:spacing w:line="440" w:lineRule="exact"/>
              <w:ind w:left="63" w:right="63"/>
              <w:rPr>
                <w:rFonts w:hint="eastAsia" w:ascii="仿宋" w:hAnsi="仿宋" w:eastAsia="仿宋" w:cs="仿宋"/>
                <w:szCs w:val="21"/>
              </w:rPr>
            </w:pPr>
          </w:p>
        </w:tc>
        <w:tc>
          <w:tcPr>
            <w:tcW w:w="848"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center"/>
          </w:tcPr>
          <w:p>
            <w:pPr>
              <w:keepNext/>
              <w:spacing w:line="440" w:lineRule="exact"/>
              <w:ind w:left="63" w:right="63"/>
              <w:rPr>
                <w:rFonts w:hint="eastAsia" w:ascii="仿宋" w:hAnsi="仿宋" w:eastAsia="仿宋" w:cs="仿宋"/>
                <w:szCs w:val="21"/>
              </w:rPr>
            </w:pPr>
          </w:p>
        </w:tc>
        <w:tc>
          <w:tcPr>
            <w:tcW w:w="1178" w:type="dxa"/>
            <w:noWrap w:val="0"/>
            <w:vAlign w:val="center"/>
          </w:tcPr>
          <w:p>
            <w:pPr>
              <w:keepNext/>
              <w:spacing w:line="440" w:lineRule="exact"/>
              <w:ind w:left="63" w:right="63"/>
              <w:rPr>
                <w:rFonts w:hint="eastAsia" w:ascii="仿宋" w:hAnsi="仿宋" w:eastAsia="仿宋" w:cs="仿宋"/>
                <w:szCs w:val="21"/>
              </w:rPr>
            </w:pPr>
          </w:p>
        </w:tc>
        <w:tc>
          <w:tcPr>
            <w:tcW w:w="864" w:type="dxa"/>
            <w:noWrap w:val="0"/>
            <w:vAlign w:val="center"/>
          </w:tcPr>
          <w:p>
            <w:pPr>
              <w:keepNext/>
              <w:spacing w:line="440" w:lineRule="exact"/>
              <w:ind w:left="63" w:right="63"/>
              <w:rPr>
                <w:rFonts w:hint="eastAsia" w:ascii="仿宋" w:hAnsi="仿宋" w:eastAsia="仿宋" w:cs="仿宋"/>
                <w:szCs w:val="21"/>
              </w:rPr>
            </w:pPr>
          </w:p>
        </w:tc>
        <w:tc>
          <w:tcPr>
            <w:tcW w:w="879" w:type="dxa"/>
            <w:noWrap w:val="0"/>
            <w:vAlign w:val="center"/>
          </w:tcPr>
          <w:p>
            <w:pPr>
              <w:keepNext/>
              <w:spacing w:line="440" w:lineRule="exact"/>
              <w:ind w:left="63" w:right="63"/>
              <w:rPr>
                <w:rFonts w:hint="eastAsia" w:ascii="仿宋" w:hAnsi="仿宋" w:eastAsia="仿宋" w:cs="仿宋"/>
                <w:szCs w:val="21"/>
              </w:rPr>
            </w:pPr>
          </w:p>
        </w:tc>
        <w:tc>
          <w:tcPr>
            <w:tcW w:w="807" w:type="dxa"/>
            <w:noWrap w:val="0"/>
            <w:vAlign w:val="center"/>
          </w:tcPr>
          <w:p>
            <w:pPr>
              <w:keepNext/>
              <w:spacing w:line="440" w:lineRule="exact"/>
              <w:ind w:left="63" w:right="63"/>
              <w:rPr>
                <w:rFonts w:hint="eastAsia" w:ascii="仿宋" w:hAnsi="仿宋" w:eastAsia="仿宋" w:cs="仿宋"/>
                <w:szCs w:val="21"/>
              </w:rPr>
            </w:pPr>
          </w:p>
        </w:tc>
        <w:tc>
          <w:tcPr>
            <w:tcW w:w="1168" w:type="dxa"/>
            <w:noWrap w:val="0"/>
            <w:vAlign w:val="center"/>
          </w:tcPr>
          <w:p>
            <w:pPr>
              <w:keepNext/>
              <w:spacing w:line="440" w:lineRule="exact"/>
              <w:ind w:left="63" w:right="63"/>
              <w:rPr>
                <w:rFonts w:hint="eastAsia" w:ascii="仿宋" w:hAnsi="仿宋" w:eastAsia="仿宋" w:cs="仿宋"/>
                <w:szCs w:val="21"/>
              </w:rPr>
            </w:pPr>
          </w:p>
        </w:tc>
        <w:tc>
          <w:tcPr>
            <w:tcW w:w="1200" w:type="dxa"/>
            <w:noWrap w:val="0"/>
            <w:vAlign w:val="center"/>
          </w:tcPr>
          <w:p>
            <w:pPr>
              <w:keepNext/>
              <w:spacing w:line="440" w:lineRule="exact"/>
              <w:ind w:left="63" w:right="63"/>
              <w:rPr>
                <w:rFonts w:hint="eastAsia" w:ascii="仿宋" w:hAnsi="仿宋" w:eastAsia="仿宋" w:cs="仿宋"/>
                <w:szCs w:val="21"/>
              </w:rPr>
            </w:pPr>
          </w:p>
        </w:tc>
        <w:tc>
          <w:tcPr>
            <w:tcW w:w="943" w:type="dxa"/>
            <w:noWrap w:val="0"/>
            <w:vAlign w:val="center"/>
          </w:tcPr>
          <w:p>
            <w:pPr>
              <w:keepNext/>
              <w:spacing w:line="440" w:lineRule="exact"/>
              <w:ind w:left="63" w:right="63"/>
              <w:rPr>
                <w:rFonts w:hint="eastAsia" w:ascii="仿宋" w:hAnsi="仿宋" w:eastAsia="仿宋" w:cs="仿宋"/>
                <w:szCs w:val="21"/>
              </w:rPr>
            </w:pPr>
          </w:p>
        </w:tc>
        <w:tc>
          <w:tcPr>
            <w:tcW w:w="848"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1" w:type="dxa"/>
            <w:noWrap w:val="0"/>
            <w:vAlign w:val="top"/>
          </w:tcPr>
          <w:p>
            <w:pPr>
              <w:widowControl/>
              <w:jc w:val="left"/>
              <w:rPr>
                <w:rFonts w:hint="eastAsia" w:ascii="仿宋" w:hAnsi="仿宋" w:eastAsia="仿宋" w:cs="仿宋"/>
                <w:kern w:val="0"/>
                <w:sz w:val="24"/>
                <w:szCs w:val="21"/>
              </w:rPr>
            </w:pPr>
          </w:p>
        </w:tc>
        <w:tc>
          <w:tcPr>
            <w:tcW w:w="1178" w:type="dxa"/>
            <w:noWrap w:val="0"/>
            <w:vAlign w:val="top"/>
          </w:tcPr>
          <w:p>
            <w:pPr>
              <w:widowControl/>
              <w:jc w:val="left"/>
              <w:rPr>
                <w:rFonts w:hint="eastAsia" w:ascii="仿宋" w:hAnsi="仿宋" w:eastAsia="仿宋" w:cs="仿宋"/>
                <w:kern w:val="0"/>
                <w:sz w:val="24"/>
                <w:szCs w:val="21"/>
              </w:rPr>
            </w:pPr>
          </w:p>
        </w:tc>
        <w:tc>
          <w:tcPr>
            <w:tcW w:w="864" w:type="dxa"/>
            <w:noWrap w:val="0"/>
            <w:vAlign w:val="top"/>
          </w:tcPr>
          <w:p>
            <w:pPr>
              <w:widowControl/>
              <w:jc w:val="left"/>
              <w:rPr>
                <w:rFonts w:hint="eastAsia" w:ascii="仿宋" w:hAnsi="仿宋" w:eastAsia="仿宋" w:cs="仿宋"/>
                <w:kern w:val="0"/>
                <w:sz w:val="24"/>
                <w:szCs w:val="21"/>
              </w:rPr>
            </w:pPr>
          </w:p>
        </w:tc>
        <w:tc>
          <w:tcPr>
            <w:tcW w:w="879" w:type="dxa"/>
            <w:noWrap w:val="0"/>
            <w:vAlign w:val="top"/>
          </w:tcPr>
          <w:p>
            <w:pPr>
              <w:widowControl/>
              <w:jc w:val="left"/>
              <w:rPr>
                <w:rFonts w:hint="eastAsia" w:ascii="仿宋" w:hAnsi="仿宋" w:eastAsia="仿宋" w:cs="仿宋"/>
                <w:kern w:val="0"/>
                <w:sz w:val="24"/>
                <w:szCs w:val="21"/>
              </w:rPr>
            </w:pPr>
          </w:p>
        </w:tc>
        <w:tc>
          <w:tcPr>
            <w:tcW w:w="807" w:type="dxa"/>
            <w:noWrap w:val="0"/>
            <w:vAlign w:val="top"/>
          </w:tcPr>
          <w:p>
            <w:pPr>
              <w:widowControl/>
              <w:jc w:val="left"/>
              <w:rPr>
                <w:rFonts w:hint="eastAsia" w:ascii="仿宋" w:hAnsi="仿宋" w:eastAsia="仿宋" w:cs="仿宋"/>
                <w:kern w:val="0"/>
                <w:sz w:val="24"/>
                <w:szCs w:val="21"/>
              </w:rPr>
            </w:pPr>
          </w:p>
        </w:tc>
        <w:tc>
          <w:tcPr>
            <w:tcW w:w="1168" w:type="dxa"/>
            <w:noWrap w:val="0"/>
            <w:vAlign w:val="top"/>
          </w:tcPr>
          <w:p>
            <w:pPr>
              <w:widowControl/>
              <w:jc w:val="left"/>
              <w:rPr>
                <w:rFonts w:hint="eastAsia" w:ascii="仿宋" w:hAnsi="仿宋" w:eastAsia="仿宋" w:cs="仿宋"/>
                <w:kern w:val="0"/>
                <w:sz w:val="24"/>
                <w:szCs w:val="21"/>
              </w:rPr>
            </w:pPr>
          </w:p>
        </w:tc>
        <w:tc>
          <w:tcPr>
            <w:tcW w:w="1200" w:type="dxa"/>
            <w:noWrap w:val="0"/>
            <w:vAlign w:val="top"/>
          </w:tcPr>
          <w:p>
            <w:pPr>
              <w:widowControl/>
              <w:jc w:val="left"/>
              <w:rPr>
                <w:rFonts w:hint="eastAsia" w:ascii="仿宋" w:hAnsi="仿宋" w:eastAsia="仿宋" w:cs="仿宋"/>
                <w:kern w:val="0"/>
                <w:sz w:val="24"/>
                <w:szCs w:val="21"/>
              </w:rPr>
            </w:pPr>
          </w:p>
        </w:tc>
        <w:tc>
          <w:tcPr>
            <w:tcW w:w="943" w:type="dxa"/>
            <w:noWrap w:val="0"/>
            <w:vAlign w:val="top"/>
          </w:tcPr>
          <w:p>
            <w:pPr>
              <w:widowControl/>
              <w:jc w:val="left"/>
              <w:rPr>
                <w:rFonts w:hint="eastAsia" w:ascii="仿宋" w:hAnsi="仿宋" w:eastAsia="仿宋" w:cs="仿宋"/>
                <w:kern w:val="0"/>
                <w:sz w:val="24"/>
                <w:szCs w:val="21"/>
              </w:rPr>
            </w:pPr>
          </w:p>
        </w:tc>
        <w:tc>
          <w:tcPr>
            <w:tcW w:w="848" w:type="dxa"/>
            <w:noWrap w:val="0"/>
            <w:vAlign w:val="top"/>
          </w:tcPr>
          <w:p>
            <w:pPr>
              <w:widowControl/>
              <w:jc w:val="left"/>
              <w:rPr>
                <w:rFonts w:hint="eastAsia" w:ascii="仿宋" w:hAnsi="仿宋" w:eastAsia="仿宋" w:cs="仿宋"/>
                <w:kern w:val="0"/>
                <w:sz w:val="24"/>
                <w:szCs w:val="21"/>
              </w:rPr>
            </w:pPr>
          </w:p>
        </w:tc>
      </w:tr>
    </w:tbl>
    <w:p>
      <w:pPr>
        <w:widowControl/>
        <w:spacing w:line="440" w:lineRule="exact"/>
        <w:jc w:val="left"/>
        <w:rPr>
          <w:rFonts w:hint="eastAsia" w:ascii="仿宋" w:hAnsi="仿宋" w:eastAsia="仿宋" w:cs="仿宋"/>
          <w:kern w:val="0"/>
          <w:sz w:val="30"/>
          <w:szCs w:val="30"/>
        </w:rPr>
      </w:pPr>
    </w:p>
    <w:p>
      <w:pPr>
        <w:widowControl/>
        <w:spacing w:line="440" w:lineRule="exact"/>
        <w:jc w:val="left"/>
        <w:rPr>
          <w:rFonts w:hint="eastAsia" w:ascii="仿宋" w:hAnsi="仿宋" w:eastAsia="仿宋" w:cs="仿宋"/>
          <w:kern w:val="0"/>
          <w:sz w:val="24"/>
          <w:szCs w:val="30"/>
        </w:rPr>
      </w:pPr>
      <w:r>
        <w:rPr>
          <w:rFonts w:hint="eastAsia" w:ascii="仿宋" w:hAnsi="仿宋" w:eastAsia="仿宋" w:cs="仿宋"/>
          <w:kern w:val="0"/>
          <w:sz w:val="24"/>
          <w:szCs w:val="30"/>
        </w:rPr>
        <w:t>附</w:t>
      </w:r>
      <w:bookmarkStart w:id="646" w:name="_Toc267261699"/>
      <w:bookmarkStart w:id="647" w:name="_Toc296346729"/>
      <w:bookmarkStart w:id="648" w:name="_Toc296347227"/>
      <w:bookmarkStart w:id="649" w:name="_Toc296503228"/>
      <w:bookmarkStart w:id="650" w:name="_Toc296891056"/>
      <w:bookmarkStart w:id="651" w:name="_Toc296944567"/>
      <w:bookmarkStart w:id="652" w:name="_Toc296891268"/>
      <w:r>
        <w:rPr>
          <w:rFonts w:hint="eastAsia" w:ascii="仿宋" w:hAnsi="仿宋" w:eastAsia="仿宋" w:cs="仿宋"/>
          <w:kern w:val="0"/>
          <w:sz w:val="24"/>
          <w:szCs w:val="30"/>
        </w:rPr>
        <w:t>件7：</w:t>
      </w:r>
    </w:p>
    <w:bookmarkEnd w:id="646"/>
    <w:bookmarkEnd w:id="647"/>
    <w:bookmarkEnd w:id="648"/>
    <w:bookmarkEnd w:id="649"/>
    <w:bookmarkEnd w:id="650"/>
    <w:bookmarkEnd w:id="651"/>
    <w:bookmarkEnd w:id="652"/>
    <w:p>
      <w:pPr>
        <w:widowControl/>
        <w:spacing w:before="156" w:beforeLines="50" w:after="156" w:afterLines="50"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承包人主要施工管理人员表</w:t>
      </w:r>
    </w:p>
    <w:tbl>
      <w:tblPr>
        <w:tblStyle w:val="16"/>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0"/>
        <w:gridCol w:w="930"/>
        <w:gridCol w:w="1020"/>
        <w:gridCol w:w="1056"/>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名    称</w:t>
            </w:r>
          </w:p>
        </w:tc>
        <w:tc>
          <w:tcPr>
            <w:tcW w:w="93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姓名</w:t>
            </w:r>
          </w:p>
        </w:tc>
        <w:tc>
          <w:tcPr>
            <w:tcW w:w="102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职务</w:t>
            </w:r>
          </w:p>
        </w:tc>
        <w:tc>
          <w:tcPr>
            <w:tcW w:w="1056"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职称</w:t>
            </w:r>
          </w:p>
        </w:tc>
        <w:tc>
          <w:tcPr>
            <w:tcW w:w="3806"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82" w:type="dxa"/>
            <w:gridSpan w:val="5"/>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项目主管</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其他人员</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82" w:type="dxa"/>
            <w:gridSpan w:val="5"/>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项目经理</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项目副经理</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技术负责人</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造价管理</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质量管理</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材料管理</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计划管理</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安全管理</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vMerge w:val="restart"/>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其他人员</w:t>
            </w: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vMerge w:val="continue"/>
            <w:noWrap w:val="0"/>
            <w:vAlign w:val="center"/>
          </w:tcPr>
          <w:p>
            <w:pPr>
              <w:keepNext/>
              <w:spacing w:line="440" w:lineRule="exact"/>
              <w:ind w:left="63" w:right="63"/>
              <w:rPr>
                <w:rFonts w:hint="eastAsia" w:ascii="仿宋" w:hAnsi="仿宋" w:eastAsia="仿宋" w:cs="仿宋"/>
                <w:szCs w:val="21"/>
              </w:rPr>
            </w:pP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vMerge w:val="continue"/>
            <w:noWrap w:val="0"/>
            <w:vAlign w:val="center"/>
          </w:tcPr>
          <w:p>
            <w:pPr>
              <w:keepNext/>
              <w:spacing w:line="440" w:lineRule="exact"/>
              <w:ind w:left="63" w:right="63"/>
              <w:rPr>
                <w:rFonts w:hint="eastAsia" w:ascii="仿宋" w:hAnsi="仿宋" w:eastAsia="仿宋" w:cs="仿宋"/>
                <w:szCs w:val="21"/>
              </w:rPr>
            </w:pP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vMerge w:val="continue"/>
            <w:noWrap w:val="0"/>
            <w:vAlign w:val="center"/>
          </w:tcPr>
          <w:p>
            <w:pPr>
              <w:keepNext/>
              <w:spacing w:line="440" w:lineRule="exact"/>
              <w:ind w:left="63" w:right="63"/>
              <w:rPr>
                <w:rFonts w:hint="eastAsia" w:ascii="仿宋" w:hAnsi="仿宋" w:eastAsia="仿宋" w:cs="仿宋"/>
                <w:szCs w:val="21"/>
              </w:rPr>
            </w:pP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vMerge w:val="continue"/>
            <w:noWrap w:val="0"/>
            <w:vAlign w:val="center"/>
          </w:tcPr>
          <w:p>
            <w:pPr>
              <w:keepNext/>
              <w:spacing w:line="440" w:lineRule="exact"/>
              <w:ind w:left="63" w:right="63"/>
              <w:rPr>
                <w:rFonts w:hint="eastAsia" w:ascii="仿宋" w:hAnsi="仿宋" w:eastAsia="仿宋" w:cs="仿宋"/>
                <w:szCs w:val="21"/>
              </w:rPr>
            </w:pP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70" w:type="dxa"/>
            <w:vMerge w:val="continue"/>
            <w:noWrap w:val="0"/>
            <w:vAlign w:val="center"/>
          </w:tcPr>
          <w:p>
            <w:pPr>
              <w:keepNext/>
              <w:spacing w:line="440" w:lineRule="exact"/>
              <w:ind w:left="63" w:right="63"/>
              <w:rPr>
                <w:rFonts w:hint="eastAsia" w:ascii="仿宋" w:hAnsi="仿宋" w:eastAsia="仿宋" w:cs="仿宋"/>
                <w:szCs w:val="21"/>
              </w:rPr>
            </w:pPr>
          </w:p>
        </w:tc>
        <w:tc>
          <w:tcPr>
            <w:tcW w:w="930" w:type="dxa"/>
            <w:noWrap w:val="0"/>
            <w:vAlign w:val="center"/>
          </w:tcPr>
          <w:p>
            <w:pPr>
              <w:keepNext/>
              <w:spacing w:line="440" w:lineRule="exact"/>
              <w:ind w:left="63" w:right="63"/>
              <w:rPr>
                <w:rFonts w:hint="eastAsia" w:ascii="仿宋" w:hAnsi="仿宋" w:eastAsia="仿宋" w:cs="仿宋"/>
                <w:szCs w:val="21"/>
              </w:rPr>
            </w:pPr>
          </w:p>
        </w:tc>
        <w:tc>
          <w:tcPr>
            <w:tcW w:w="1020" w:type="dxa"/>
            <w:noWrap w:val="0"/>
            <w:vAlign w:val="center"/>
          </w:tcPr>
          <w:p>
            <w:pPr>
              <w:keepNext/>
              <w:spacing w:line="440" w:lineRule="exact"/>
              <w:ind w:left="63" w:right="63"/>
              <w:rPr>
                <w:rFonts w:hint="eastAsia" w:ascii="仿宋" w:hAnsi="仿宋" w:eastAsia="仿宋" w:cs="仿宋"/>
                <w:szCs w:val="21"/>
              </w:rPr>
            </w:pPr>
          </w:p>
        </w:tc>
        <w:tc>
          <w:tcPr>
            <w:tcW w:w="1056" w:type="dxa"/>
            <w:noWrap w:val="0"/>
            <w:vAlign w:val="center"/>
          </w:tcPr>
          <w:p>
            <w:pPr>
              <w:keepNext/>
              <w:spacing w:line="440" w:lineRule="exact"/>
              <w:ind w:left="63" w:right="63"/>
              <w:rPr>
                <w:rFonts w:hint="eastAsia" w:ascii="仿宋" w:hAnsi="仿宋" w:eastAsia="仿宋" w:cs="仿宋"/>
                <w:szCs w:val="21"/>
              </w:rPr>
            </w:pPr>
          </w:p>
        </w:tc>
        <w:tc>
          <w:tcPr>
            <w:tcW w:w="3806" w:type="dxa"/>
            <w:noWrap w:val="0"/>
            <w:vAlign w:val="center"/>
          </w:tcPr>
          <w:p>
            <w:pPr>
              <w:keepNext/>
              <w:spacing w:line="440" w:lineRule="exact"/>
              <w:ind w:left="63" w:right="63"/>
              <w:rPr>
                <w:rFonts w:hint="eastAsia" w:ascii="仿宋" w:hAnsi="仿宋" w:eastAsia="仿宋" w:cs="仿宋"/>
                <w:szCs w:val="21"/>
              </w:rPr>
            </w:pPr>
          </w:p>
        </w:tc>
      </w:tr>
    </w:tbl>
    <w:p>
      <w:pPr>
        <w:widowControl/>
        <w:spacing w:line="4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br w:type="page"/>
      </w:r>
      <w:r>
        <w:rPr>
          <w:rFonts w:hint="eastAsia" w:ascii="仿宋" w:hAnsi="仿宋" w:eastAsia="仿宋" w:cs="仿宋"/>
          <w:kern w:val="0"/>
          <w:sz w:val="24"/>
          <w:szCs w:val="30"/>
        </w:rPr>
        <w:t>附</w:t>
      </w:r>
      <w:bookmarkStart w:id="653" w:name="_Toc296346730"/>
      <w:bookmarkStart w:id="654" w:name="_Toc296944568"/>
      <w:bookmarkStart w:id="655" w:name="_Toc296891057"/>
      <w:bookmarkStart w:id="656" w:name="_Toc296503229"/>
      <w:bookmarkStart w:id="657" w:name="_Toc296347228"/>
      <w:bookmarkStart w:id="658" w:name="_Toc296891269"/>
      <w:r>
        <w:rPr>
          <w:rFonts w:hint="eastAsia" w:ascii="仿宋" w:hAnsi="仿宋" w:eastAsia="仿宋" w:cs="仿宋"/>
          <w:kern w:val="0"/>
          <w:sz w:val="24"/>
          <w:szCs w:val="30"/>
        </w:rPr>
        <w:t>件8：</w:t>
      </w:r>
    </w:p>
    <w:bookmarkEnd w:id="653"/>
    <w:bookmarkEnd w:id="654"/>
    <w:bookmarkEnd w:id="655"/>
    <w:bookmarkEnd w:id="656"/>
    <w:bookmarkEnd w:id="657"/>
    <w:bookmarkEnd w:id="658"/>
    <w:p>
      <w:pPr>
        <w:widowControl/>
        <w:spacing w:before="156" w:beforeLines="50" w:after="156" w:afterLines="50"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分包人主要施工管理人员表</w:t>
      </w:r>
    </w:p>
    <w:tbl>
      <w:tblPr>
        <w:tblStyle w:val="16"/>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89"/>
        <w:gridCol w:w="1244"/>
        <w:gridCol w:w="857"/>
        <w:gridCol w:w="847"/>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名    称</w:t>
            </w:r>
          </w:p>
        </w:tc>
        <w:tc>
          <w:tcPr>
            <w:tcW w:w="1244"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姓名</w:t>
            </w:r>
          </w:p>
        </w:tc>
        <w:tc>
          <w:tcPr>
            <w:tcW w:w="857"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职务</w:t>
            </w:r>
          </w:p>
        </w:tc>
        <w:tc>
          <w:tcPr>
            <w:tcW w:w="847"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职称</w:t>
            </w:r>
          </w:p>
        </w:tc>
        <w:tc>
          <w:tcPr>
            <w:tcW w:w="3782"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219" w:type="dxa"/>
            <w:gridSpan w:val="5"/>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项目主管</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其他人员</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219" w:type="dxa"/>
            <w:gridSpan w:val="5"/>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项目经理</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项目副经理</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技术负责人</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造价管理</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质量管理</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材料管理</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计划管理</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安全管理</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vMerge w:val="restart"/>
            <w:noWrap w:val="0"/>
            <w:vAlign w:val="center"/>
          </w:tcPr>
          <w:p>
            <w:pPr>
              <w:keepNext/>
              <w:spacing w:line="440" w:lineRule="exact"/>
              <w:ind w:left="63" w:right="63"/>
              <w:rPr>
                <w:rFonts w:hint="eastAsia" w:ascii="仿宋" w:hAnsi="仿宋" w:eastAsia="仿宋" w:cs="仿宋"/>
                <w:szCs w:val="21"/>
              </w:rPr>
            </w:pPr>
            <w:r>
              <w:rPr>
                <w:rFonts w:hint="eastAsia" w:ascii="仿宋" w:hAnsi="仿宋" w:eastAsia="仿宋" w:cs="仿宋"/>
                <w:szCs w:val="21"/>
              </w:rPr>
              <w:t>其他人员</w:t>
            </w: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vMerge w:val="continue"/>
            <w:noWrap w:val="0"/>
            <w:vAlign w:val="center"/>
          </w:tcPr>
          <w:p>
            <w:pPr>
              <w:keepNext/>
              <w:spacing w:line="440" w:lineRule="exact"/>
              <w:ind w:left="63" w:right="63"/>
              <w:rPr>
                <w:rFonts w:hint="eastAsia" w:ascii="仿宋" w:hAnsi="仿宋" w:eastAsia="仿宋" w:cs="仿宋"/>
                <w:szCs w:val="21"/>
              </w:rPr>
            </w:pP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vMerge w:val="continue"/>
            <w:noWrap w:val="0"/>
            <w:vAlign w:val="center"/>
          </w:tcPr>
          <w:p>
            <w:pPr>
              <w:keepNext/>
              <w:spacing w:line="440" w:lineRule="exact"/>
              <w:ind w:left="63" w:right="63"/>
              <w:rPr>
                <w:rFonts w:hint="eastAsia" w:ascii="仿宋" w:hAnsi="仿宋" w:eastAsia="仿宋" w:cs="仿宋"/>
                <w:szCs w:val="21"/>
              </w:rPr>
            </w:pP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vMerge w:val="continue"/>
            <w:noWrap w:val="0"/>
            <w:vAlign w:val="center"/>
          </w:tcPr>
          <w:p>
            <w:pPr>
              <w:keepNext/>
              <w:spacing w:line="440" w:lineRule="exact"/>
              <w:ind w:left="63" w:right="63"/>
              <w:rPr>
                <w:rFonts w:hint="eastAsia" w:ascii="仿宋" w:hAnsi="仿宋" w:eastAsia="仿宋" w:cs="仿宋"/>
                <w:szCs w:val="21"/>
              </w:rPr>
            </w:pP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vMerge w:val="continue"/>
            <w:noWrap w:val="0"/>
            <w:vAlign w:val="center"/>
          </w:tcPr>
          <w:p>
            <w:pPr>
              <w:keepNext/>
              <w:spacing w:line="440" w:lineRule="exact"/>
              <w:ind w:left="63" w:right="63"/>
              <w:rPr>
                <w:rFonts w:hint="eastAsia" w:ascii="仿宋" w:hAnsi="仿宋" w:eastAsia="仿宋" w:cs="仿宋"/>
                <w:szCs w:val="21"/>
              </w:rPr>
            </w:pP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89" w:type="dxa"/>
            <w:vMerge w:val="continue"/>
            <w:noWrap w:val="0"/>
            <w:vAlign w:val="center"/>
          </w:tcPr>
          <w:p>
            <w:pPr>
              <w:keepNext/>
              <w:spacing w:line="440" w:lineRule="exact"/>
              <w:ind w:left="63" w:right="63"/>
              <w:rPr>
                <w:rFonts w:hint="eastAsia" w:ascii="仿宋" w:hAnsi="仿宋" w:eastAsia="仿宋" w:cs="仿宋"/>
                <w:szCs w:val="21"/>
              </w:rPr>
            </w:pPr>
          </w:p>
        </w:tc>
        <w:tc>
          <w:tcPr>
            <w:tcW w:w="1244" w:type="dxa"/>
            <w:noWrap w:val="0"/>
            <w:vAlign w:val="center"/>
          </w:tcPr>
          <w:p>
            <w:pPr>
              <w:keepNext/>
              <w:spacing w:line="440" w:lineRule="exact"/>
              <w:ind w:left="63" w:right="63"/>
              <w:rPr>
                <w:rFonts w:hint="eastAsia" w:ascii="仿宋" w:hAnsi="仿宋" w:eastAsia="仿宋" w:cs="仿宋"/>
                <w:szCs w:val="21"/>
              </w:rPr>
            </w:pPr>
          </w:p>
        </w:tc>
        <w:tc>
          <w:tcPr>
            <w:tcW w:w="857" w:type="dxa"/>
            <w:noWrap w:val="0"/>
            <w:vAlign w:val="center"/>
          </w:tcPr>
          <w:p>
            <w:pPr>
              <w:keepNext/>
              <w:spacing w:line="440" w:lineRule="exact"/>
              <w:ind w:left="63" w:right="63"/>
              <w:rPr>
                <w:rFonts w:hint="eastAsia" w:ascii="仿宋" w:hAnsi="仿宋" w:eastAsia="仿宋" w:cs="仿宋"/>
                <w:szCs w:val="21"/>
              </w:rPr>
            </w:pPr>
          </w:p>
        </w:tc>
        <w:tc>
          <w:tcPr>
            <w:tcW w:w="847" w:type="dxa"/>
            <w:noWrap w:val="0"/>
            <w:vAlign w:val="center"/>
          </w:tcPr>
          <w:p>
            <w:pPr>
              <w:keepNext/>
              <w:spacing w:line="440" w:lineRule="exact"/>
              <w:ind w:left="63" w:right="63"/>
              <w:rPr>
                <w:rFonts w:hint="eastAsia" w:ascii="仿宋" w:hAnsi="仿宋" w:eastAsia="仿宋" w:cs="仿宋"/>
                <w:szCs w:val="21"/>
              </w:rPr>
            </w:pPr>
          </w:p>
        </w:tc>
        <w:tc>
          <w:tcPr>
            <w:tcW w:w="3782" w:type="dxa"/>
            <w:noWrap w:val="0"/>
            <w:vAlign w:val="center"/>
          </w:tcPr>
          <w:p>
            <w:pPr>
              <w:keepNext/>
              <w:spacing w:line="440" w:lineRule="exact"/>
              <w:ind w:left="63" w:right="63"/>
              <w:rPr>
                <w:rFonts w:hint="eastAsia" w:ascii="仿宋" w:hAnsi="仿宋" w:eastAsia="仿宋" w:cs="仿宋"/>
                <w:szCs w:val="21"/>
              </w:rPr>
            </w:pPr>
          </w:p>
        </w:tc>
      </w:tr>
    </w:tbl>
    <w:p>
      <w:pPr>
        <w:widowControl/>
        <w:spacing w:line="4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br w:type="page"/>
      </w:r>
      <w:bookmarkStart w:id="659" w:name="_Toc267261701"/>
      <w:r>
        <w:rPr>
          <w:rFonts w:hint="eastAsia" w:ascii="仿宋" w:hAnsi="仿宋" w:eastAsia="仿宋" w:cs="仿宋"/>
          <w:kern w:val="0"/>
          <w:sz w:val="24"/>
          <w:szCs w:val="30"/>
        </w:rPr>
        <w:t>附</w:t>
      </w:r>
      <w:bookmarkStart w:id="660" w:name="_Toc296891059"/>
      <w:bookmarkStart w:id="661" w:name="_Toc296503231"/>
      <w:bookmarkStart w:id="662" w:name="_Toc296891271"/>
      <w:bookmarkStart w:id="663" w:name="_Toc296347230"/>
      <w:bookmarkStart w:id="664" w:name="_Toc296346732"/>
      <w:bookmarkStart w:id="665" w:name="_Toc296944570"/>
      <w:r>
        <w:rPr>
          <w:rFonts w:hint="eastAsia" w:ascii="仿宋" w:hAnsi="仿宋" w:eastAsia="仿宋" w:cs="仿宋"/>
          <w:kern w:val="0"/>
          <w:sz w:val="24"/>
          <w:szCs w:val="30"/>
        </w:rPr>
        <w:t>件9：</w:t>
      </w:r>
    </w:p>
    <w:bookmarkEnd w:id="659"/>
    <w:bookmarkEnd w:id="660"/>
    <w:bookmarkEnd w:id="661"/>
    <w:bookmarkEnd w:id="662"/>
    <w:bookmarkEnd w:id="663"/>
    <w:bookmarkEnd w:id="664"/>
    <w:bookmarkEnd w:id="665"/>
    <w:p>
      <w:pPr>
        <w:widowControl/>
        <w:spacing w:before="156" w:beforeLines="50" w:after="156" w:afterLines="50"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履约担保</w:t>
      </w:r>
    </w:p>
    <w:p>
      <w:pPr>
        <w:widowControl/>
        <w:spacing w:line="440" w:lineRule="exact"/>
        <w:jc w:val="left"/>
        <w:rPr>
          <w:rFonts w:hint="eastAsia" w:ascii="仿宋" w:hAnsi="仿宋" w:eastAsia="仿宋" w:cs="仿宋"/>
          <w:kern w:val="0"/>
          <w:sz w:val="24"/>
          <w:szCs w:val="21"/>
        </w:rPr>
      </w:pP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u w:val="single"/>
        </w:rPr>
        <w:tab/>
      </w:r>
      <w:r>
        <w:rPr>
          <w:rFonts w:hint="eastAsia" w:ascii="仿宋" w:hAnsi="仿宋" w:eastAsia="仿宋" w:cs="仿宋"/>
          <w:kern w:val="0"/>
          <w:sz w:val="24"/>
          <w:szCs w:val="21"/>
        </w:rPr>
        <w:t>（发包人名称）：</w:t>
      </w:r>
    </w:p>
    <w:p>
      <w:pPr>
        <w:widowControl/>
        <w:spacing w:line="440" w:lineRule="exact"/>
        <w:jc w:val="left"/>
        <w:rPr>
          <w:rFonts w:hint="eastAsia" w:ascii="仿宋" w:hAnsi="仿宋" w:eastAsia="仿宋" w:cs="仿宋"/>
          <w:kern w:val="0"/>
          <w:sz w:val="24"/>
          <w:szCs w:val="21"/>
        </w:rPr>
      </w:pPr>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鉴于</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（发包人名称，以下简称“发包人”）与 </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（承包人名称）（以下称“承包人”）于</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年</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月</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日就</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（工程名称）施工及有关事项协商一致共同签订《建设工程施工合同》。我方愿意无条件地、不可撤销地就承包人履行与你方签订的合同，向你方提供连带责任担保。 </w:t>
      </w:r>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1. 担保金额人民币（大写）</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元（¥</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w:t>
      </w:r>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2. 担保有效期自你方与承包人签订的合同生效之日起至工程竣工验收合格之日（你方签发或应签发工程接收证书之日）止。</w:t>
      </w:r>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3. 在本担保有效期内，因承包人违反合同约定的义务给你方造成经济损失时，我方在收到你方以书面形式提出的在担保金额内的赔偿要求后，在7天内无条件支付。</w:t>
      </w:r>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4. 你方和承包人按合同约定变更合同时，我方承担本担保规定的义务不变。</w:t>
      </w:r>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5. 因本保函发生的纠纷，可由双方协商解决，协商不成的，任何一方均可提请</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仲裁委员会仲裁。</w:t>
      </w:r>
    </w:p>
    <w:p>
      <w:pPr>
        <w:widowControl/>
        <w:spacing w:line="360" w:lineRule="auto"/>
        <w:ind w:firstLine="480" w:firstLineChars="200"/>
        <w:jc w:val="left"/>
        <w:rPr>
          <w:rFonts w:hint="eastAsia" w:ascii="仿宋" w:hAnsi="仿宋" w:eastAsia="仿宋" w:cs="仿宋"/>
          <w:kern w:val="0"/>
          <w:sz w:val="24"/>
          <w:szCs w:val="21"/>
        </w:rPr>
      </w:pPr>
      <w:r>
        <w:rPr>
          <w:rFonts w:hint="eastAsia" w:ascii="仿宋" w:hAnsi="仿宋" w:eastAsia="仿宋" w:cs="仿宋"/>
          <w:kern w:val="0"/>
          <w:sz w:val="24"/>
          <w:szCs w:val="21"/>
        </w:rPr>
        <w:t>6. 本保函自我方法定代表人（或其授权代理人）签字并加盖公章之日起生效。</w:t>
      </w:r>
    </w:p>
    <w:p>
      <w:pPr>
        <w:widowControl/>
        <w:spacing w:line="360" w:lineRule="auto"/>
        <w:jc w:val="left"/>
        <w:rPr>
          <w:rFonts w:hint="eastAsia" w:ascii="仿宋" w:hAnsi="仿宋" w:eastAsia="仿宋" w:cs="仿宋"/>
          <w:kern w:val="0"/>
          <w:sz w:val="24"/>
          <w:szCs w:val="21"/>
        </w:rPr>
      </w:pP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担 保 人：</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（盖单位章）</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法定代表人或其委托代理人：</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（签字）</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地    址：</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邮政编码：</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u w:val="single"/>
        </w:rPr>
      </w:pPr>
      <w:r>
        <w:rPr>
          <w:rFonts w:hint="eastAsia" w:ascii="仿宋" w:hAnsi="仿宋" w:eastAsia="仿宋" w:cs="仿宋"/>
          <w:kern w:val="0"/>
          <w:sz w:val="24"/>
          <w:szCs w:val="21"/>
        </w:rPr>
        <w:t>电    话：</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rPr>
      </w:pPr>
      <w:r>
        <w:rPr>
          <w:rFonts w:hint="eastAsia" w:ascii="仿宋" w:hAnsi="仿宋" w:eastAsia="仿宋" w:cs="仿宋"/>
          <w:kern w:val="0"/>
          <w:sz w:val="24"/>
          <w:szCs w:val="21"/>
        </w:rPr>
        <w:t>传    真：</w:t>
      </w:r>
      <w:r>
        <w:rPr>
          <w:rFonts w:hint="eastAsia" w:ascii="仿宋" w:hAnsi="仿宋" w:eastAsia="仿宋" w:cs="仿宋"/>
          <w:kern w:val="0"/>
          <w:sz w:val="24"/>
          <w:szCs w:val="21"/>
          <w:u w:val="single"/>
        </w:rPr>
        <w:t xml:space="preserve">                                      </w:t>
      </w:r>
    </w:p>
    <w:p>
      <w:pPr>
        <w:widowControl/>
        <w:spacing w:line="360" w:lineRule="auto"/>
        <w:jc w:val="left"/>
        <w:rPr>
          <w:rFonts w:hint="eastAsia" w:ascii="仿宋" w:hAnsi="仿宋" w:eastAsia="仿宋" w:cs="仿宋"/>
          <w:kern w:val="0"/>
          <w:sz w:val="24"/>
          <w:szCs w:val="21"/>
          <w:u w:val="single"/>
        </w:rPr>
      </w:pPr>
    </w:p>
    <w:p>
      <w:pPr>
        <w:widowControl/>
        <w:spacing w:line="360" w:lineRule="auto"/>
        <w:ind w:left="1519" w:hanging="1519" w:hangingChars="633"/>
        <w:jc w:val="left"/>
        <w:rPr>
          <w:rFonts w:hint="eastAsia" w:ascii="仿宋" w:hAnsi="仿宋" w:eastAsia="仿宋" w:cs="仿宋"/>
          <w:kern w:val="0"/>
          <w:sz w:val="30"/>
          <w:szCs w:val="30"/>
        </w:rPr>
      </w:pPr>
      <w:r>
        <w:rPr>
          <w:rFonts w:hint="eastAsia" w:ascii="仿宋" w:hAnsi="仿宋" w:eastAsia="仿宋" w:cs="仿宋"/>
          <w:kern w:val="0"/>
          <w:sz w:val="24"/>
          <w:szCs w:val="21"/>
        </w:rPr>
        <w:t xml:space="preserve">               </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年</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月</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日</w:t>
      </w:r>
    </w:p>
    <w:p>
      <w:pPr>
        <w:pStyle w:val="3"/>
        <w:keepNext w:val="0"/>
        <w:keepLines w:val="0"/>
        <w:pageBreakBefore w:val="0"/>
        <w:widowControl w:val="0"/>
        <w:numPr>
          <w:ilvl w:val="2"/>
          <w:numId w:val="0"/>
        </w:numPr>
        <w:kinsoku/>
        <w:wordWrap/>
        <w:overflowPunct/>
        <w:topLinePunct w:val="0"/>
        <w:autoSpaceDE w:val="0"/>
        <w:autoSpaceDN w:val="0"/>
        <w:bidi w:val="0"/>
        <w:adjustRightInd/>
        <w:snapToGrid/>
        <w:spacing w:line="360" w:lineRule="auto"/>
        <w:textAlignment w:val="auto"/>
        <w:rPr>
          <w:rFonts w:hint="eastAsia" w:ascii="仿宋" w:hAnsi="仿宋" w:eastAsia="仿宋" w:cs="仿宋"/>
        </w:rPr>
      </w:pPr>
      <w:bookmarkStart w:id="666" w:name="_Toc31194"/>
      <w:r>
        <w:rPr>
          <w:rFonts w:hint="eastAsia" w:ascii="仿宋" w:hAnsi="仿宋" w:eastAsia="仿宋" w:cs="仿宋"/>
        </w:rPr>
        <w:t>第五章 响应文件格式</w:t>
      </w:r>
      <w:bookmarkEnd w:id="666"/>
    </w:p>
    <w:p>
      <w:pPr>
        <w:jc w:val="right"/>
        <w:rPr>
          <w:rFonts w:hint="eastAsia" w:ascii="仿宋" w:hAnsi="仿宋" w:eastAsia="仿宋" w:cs="仿宋"/>
          <w:b/>
          <w:bCs/>
          <w:sz w:val="32"/>
          <w:szCs w:val="40"/>
        </w:rPr>
      </w:pPr>
      <w:r>
        <w:rPr>
          <w:rFonts w:hint="eastAsia" w:ascii="仿宋" w:hAnsi="仿宋" w:eastAsia="仿宋" w:cs="仿宋"/>
          <w:b/>
          <w:bCs/>
          <w:sz w:val="32"/>
          <w:szCs w:val="40"/>
        </w:rPr>
        <w:t>正/副本</w:t>
      </w: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cs="仿宋"/>
          <w:b/>
          <w:bCs/>
          <w:sz w:val="44"/>
          <w:szCs w:val="44"/>
          <w:lang w:eastAsia="zh-CN"/>
        </w:rPr>
      </w:pPr>
      <w:r>
        <w:rPr>
          <w:rFonts w:hint="eastAsia" w:ascii="仿宋" w:hAnsi="仿宋" w:cs="仿宋"/>
          <w:b/>
          <w:bCs/>
          <w:sz w:val="44"/>
          <w:szCs w:val="44"/>
          <w:lang w:eastAsia="zh-CN"/>
        </w:rPr>
        <w:t>临朐县沂泰建材有限公司石料仓库工程</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z w:val="44"/>
          <w:szCs w:val="44"/>
          <w:lang w:eastAsia="zh-CN"/>
        </w:rPr>
      </w:pPr>
      <w:r>
        <w:rPr>
          <w:rFonts w:hint="eastAsia" w:ascii="仿宋" w:hAnsi="仿宋" w:cs="仿宋"/>
          <w:b/>
          <w:bCs/>
          <w:sz w:val="44"/>
          <w:szCs w:val="44"/>
          <w:lang w:eastAsia="zh-CN"/>
        </w:rPr>
        <w:t>施工</w:t>
      </w:r>
    </w:p>
    <w:p>
      <w:pPr>
        <w:jc w:val="center"/>
        <w:rPr>
          <w:rFonts w:hint="eastAsia" w:ascii="仿宋" w:hAnsi="仿宋" w:eastAsia="仿宋" w:cs="仿宋"/>
          <w:b/>
          <w:sz w:val="40"/>
          <w:szCs w:val="40"/>
        </w:rPr>
      </w:pPr>
    </w:p>
    <w:p>
      <w:pPr>
        <w:jc w:val="center"/>
        <w:rPr>
          <w:rFonts w:hint="eastAsia" w:ascii="仿宋" w:hAnsi="仿宋" w:eastAsia="仿宋" w:cs="仿宋"/>
          <w:b/>
          <w:sz w:val="28"/>
          <w:szCs w:val="28"/>
        </w:rPr>
      </w:pPr>
      <w:r>
        <w:rPr>
          <w:rFonts w:hint="eastAsia" w:ascii="仿宋" w:hAnsi="仿宋" w:eastAsia="仿宋" w:cs="仿宋"/>
          <w:b/>
          <w:sz w:val="28"/>
          <w:szCs w:val="28"/>
        </w:rPr>
        <w:t>项目编号：</w:t>
      </w: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both"/>
        <w:rPr>
          <w:rFonts w:hint="eastAsia" w:ascii="仿宋" w:hAnsi="仿宋" w:eastAsia="仿宋" w:cs="仿宋"/>
          <w:sz w:val="24"/>
        </w:rPr>
      </w:pPr>
    </w:p>
    <w:p>
      <w:pPr>
        <w:jc w:val="center"/>
        <w:rPr>
          <w:rFonts w:hint="eastAsia" w:ascii="仿宋" w:hAnsi="仿宋" w:eastAsia="仿宋" w:cs="仿宋"/>
          <w:b/>
          <w:spacing w:val="30"/>
          <w:sz w:val="72"/>
          <w:szCs w:val="72"/>
        </w:rPr>
      </w:pPr>
      <w:r>
        <w:rPr>
          <w:rFonts w:hint="eastAsia" w:ascii="仿宋" w:hAnsi="仿宋" w:eastAsia="仿宋" w:cs="仿宋"/>
          <w:b/>
          <w:spacing w:val="30"/>
          <w:sz w:val="72"/>
          <w:szCs w:val="72"/>
        </w:rPr>
        <w:t>响 应 文 件</w:t>
      </w: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keepNext w:val="0"/>
        <w:keepLines w:val="0"/>
        <w:pageBreakBefore w:val="0"/>
        <w:widowControl w:val="0"/>
        <w:tabs>
          <w:tab w:val="left" w:pos="3600"/>
          <w:tab w:val="left" w:pos="3780"/>
        </w:tabs>
        <w:kinsoku/>
        <w:wordWrap/>
        <w:overflowPunct/>
        <w:topLinePunct w:val="0"/>
        <w:autoSpaceDE w:val="0"/>
        <w:autoSpaceDN w:val="0"/>
        <w:bidi w:val="0"/>
        <w:adjustRightInd/>
        <w:snapToGrid w:val="0"/>
        <w:spacing w:line="360" w:lineRule="auto"/>
        <w:ind w:firstLine="923" w:firstLineChars="200"/>
        <w:textAlignment w:val="auto"/>
        <w:rPr>
          <w:rFonts w:hint="eastAsia" w:ascii="仿宋" w:hAnsi="仿宋" w:eastAsia="仿宋" w:cs="仿宋"/>
          <w:sz w:val="36"/>
          <w:szCs w:val="36"/>
        </w:rPr>
      </w:pPr>
      <w:r>
        <w:rPr>
          <w:rFonts w:hint="eastAsia" w:ascii="仿宋" w:hAnsi="仿宋" w:eastAsia="仿宋" w:cs="仿宋"/>
          <w:b/>
          <w:spacing w:val="50"/>
          <w:sz w:val="36"/>
          <w:szCs w:val="36"/>
        </w:rPr>
        <w:t>供应商:</w:t>
      </w:r>
      <w:r>
        <w:rPr>
          <w:rFonts w:hint="eastAsia" w:ascii="仿宋" w:hAnsi="仿宋" w:eastAsia="仿宋" w:cs="仿宋"/>
          <w:b/>
          <w:sz w:val="36"/>
          <w:szCs w:val="36"/>
          <w:u w:val="single"/>
        </w:rPr>
        <w:t xml:space="preserve">                          （公章）</w:t>
      </w:r>
    </w:p>
    <w:p>
      <w:pPr>
        <w:keepNext w:val="0"/>
        <w:keepLines w:val="0"/>
        <w:pageBreakBefore w:val="0"/>
        <w:widowControl w:val="0"/>
        <w:kinsoku/>
        <w:wordWrap/>
        <w:overflowPunct/>
        <w:topLinePunct w:val="0"/>
        <w:autoSpaceDE w:val="0"/>
        <w:autoSpaceDN w:val="0"/>
        <w:bidi w:val="0"/>
        <w:adjustRightInd/>
        <w:snapToGrid w:val="0"/>
        <w:spacing w:line="360" w:lineRule="auto"/>
        <w:ind w:firstLine="947" w:firstLineChars="262"/>
        <w:textAlignment w:val="auto"/>
        <w:rPr>
          <w:rFonts w:hint="eastAsia" w:ascii="仿宋" w:hAnsi="仿宋" w:eastAsia="仿宋" w:cs="仿宋"/>
          <w:b/>
          <w:sz w:val="36"/>
          <w:szCs w:val="36"/>
        </w:rPr>
      </w:pPr>
      <w:r>
        <w:rPr>
          <w:rFonts w:hint="eastAsia" w:ascii="仿宋" w:hAnsi="仿宋" w:eastAsia="仿宋" w:cs="仿宋"/>
          <w:b/>
          <w:sz w:val="36"/>
          <w:szCs w:val="36"/>
        </w:rPr>
        <w:t>法定代表人或</w:t>
      </w:r>
    </w:p>
    <w:p>
      <w:pPr>
        <w:keepNext w:val="0"/>
        <w:keepLines w:val="0"/>
        <w:pageBreakBefore w:val="0"/>
        <w:widowControl w:val="0"/>
        <w:kinsoku/>
        <w:wordWrap/>
        <w:overflowPunct/>
        <w:topLinePunct w:val="0"/>
        <w:autoSpaceDE w:val="0"/>
        <w:autoSpaceDN w:val="0"/>
        <w:bidi w:val="0"/>
        <w:adjustRightInd/>
        <w:snapToGrid w:val="0"/>
        <w:spacing w:line="360" w:lineRule="auto"/>
        <w:ind w:firstLine="947" w:firstLineChars="262"/>
        <w:textAlignment w:val="auto"/>
        <w:rPr>
          <w:rFonts w:hint="eastAsia" w:ascii="仿宋" w:hAnsi="仿宋" w:eastAsia="仿宋" w:cs="仿宋"/>
          <w:sz w:val="36"/>
          <w:szCs w:val="36"/>
        </w:rPr>
      </w:pPr>
      <w:r>
        <w:rPr>
          <w:rFonts w:hint="eastAsia" w:ascii="仿宋" w:hAnsi="仿宋" w:eastAsia="仿宋" w:cs="仿宋"/>
          <w:b/>
          <w:sz w:val="36"/>
          <w:szCs w:val="36"/>
        </w:rPr>
        <w:t>授权委托人：</w:t>
      </w:r>
      <w:r>
        <w:rPr>
          <w:rFonts w:hint="eastAsia" w:ascii="仿宋" w:hAnsi="仿宋" w:eastAsia="仿宋" w:cs="仿宋"/>
          <w:b/>
          <w:sz w:val="36"/>
          <w:szCs w:val="36"/>
          <w:u w:val="single"/>
        </w:rPr>
        <w:t xml:space="preserve">                 （签字或盖章）</w:t>
      </w:r>
    </w:p>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hint="eastAsia" w:ascii="仿宋" w:hAnsi="仿宋" w:eastAsia="仿宋" w:cs="仿宋"/>
          <w:b/>
          <w:sz w:val="36"/>
          <w:szCs w:val="36"/>
        </w:rPr>
      </w:pPr>
      <w:r>
        <w:rPr>
          <w:rFonts w:hint="eastAsia" w:ascii="仿宋" w:hAnsi="仿宋" w:eastAsia="仿宋" w:cs="仿宋"/>
          <w:b/>
          <w:sz w:val="36"/>
          <w:szCs w:val="36"/>
          <w:u w:val="single"/>
          <w:lang w:val="en-US" w:eastAsia="zh-CN"/>
        </w:rPr>
        <w:t xml:space="preserve">        </w:t>
      </w:r>
      <w:r>
        <w:rPr>
          <w:rFonts w:hint="eastAsia" w:ascii="仿宋" w:hAnsi="仿宋" w:eastAsia="仿宋" w:cs="仿宋"/>
          <w:b/>
          <w:sz w:val="36"/>
          <w:szCs w:val="36"/>
        </w:rPr>
        <w:t>年</w:t>
      </w:r>
      <w:r>
        <w:rPr>
          <w:rFonts w:hint="eastAsia" w:ascii="仿宋" w:hAnsi="仿宋" w:eastAsia="仿宋" w:cs="仿宋"/>
          <w:b/>
          <w:sz w:val="36"/>
          <w:szCs w:val="36"/>
          <w:u w:val="single"/>
        </w:rPr>
        <w:t xml:space="preserve">    </w:t>
      </w:r>
      <w:r>
        <w:rPr>
          <w:rFonts w:hint="eastAsia" w:ascii="仿宋" w:hAnsi="仿宋" w:eastAsia="仿宋" w:cs="仿宋"/>
          <w:b/>
          <w:sz w:val="36"/>
          <w:szCs w:val="36"/>
        </w:rPr>
        <w:t>月</w:t>
      </w:r>
      <w:r>
        <w:rPr>
          <w:rFonts w:hint="eastAsia" w:ascii="仿宋" w:hAnsi="仿宋" w:eastAsia="仿宋" w:cs="仿宋"/>
          <w:b/>
          <w:sz w:val="36"/>
          <w:szCs w:val="36"/>
          <w:u w:val="single"/>
        </w:rPr>
        <w:t xml:space="preserve">    </w:t>
      </w:r>
      <w:r>
        <w:rPr>
          <w:rFonts w:hint="eastAsia" w:ascii="仿宋" w:hAnsi="仿宋" w:eastAsia="仿宋" w:cs="仿宋"/>
          <w:b/>
          <w:sz w:val="36"/>
          <w:szCs w:val="36"/>
        </w:rPr>
        <w:t>日</w:t>
      </w:r>
    </w:p>
    <w:p>
      <w:pPr>
        <w:rPr>
          <w:rFonts w:hint="eastAsia" w:ascii="仿宋" w:hAnsi="仿宋" w:eastAsia="仿宋" w:cs="仿宋"/>
          <w:b/>
          <w:sz w:val="32"/>
        </w:rPr>
      </w:pPr>
      <w:r>
        <w:rPr>
          <w:rFonts w:hint="eastAsia" w:ascii="仿宋" w:hAnsi="仿宋" w:eastAsia="仿宋" w:cs="仿宋"/>
          <w:b/>
          <w:sz w:val="32"/>
        </w:rPr>
        <w:br w:type="page"/>
      </w:r>
    </w:p>
    <w:p>
      <w:pPr>
        <w:jc w:val="center"/>
        <w:rPr>
          <w:rFonts w:hint="eastAsia" w:ascii="仿宋" w:hAnsi="仿宋" w:eastAsia="仿宋" w:cs="仿宋"/>
          <w:b/>
          <w:sz w:val="30"/>
          <w:szCs w:val="30"/>
        </w:rPr>
      </w:pPr>
      <w:r>
        <w:rPr>
          <w:rFonts w:hint="eastAsia" w:ascii="仿宋" w:hAnsi="仿宋" w:eastAsia="仿宋" w:cs="仿宋"/>
          <w:b/>
          <w:sz w:val="30"/>
          <w:szCs w:val="30"/>
        </w:rPr>
        <w:t>（一）报价函</w:t>
      </w:r>
    </w:p>
    <w:p>
      <w:pPr>
        <w:spacing w:line="48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采购人</w:t>
      </w:r>
      <w:r>
        <w:rPr>
          <w:rFonts w:hint="eastAsia" w:ascii="仿宋" w:hAnsi="仿宋" w:eastAsia="仿宋" w:cs="仿宋"/>
          <w:sz w:val="24"/>
        </w:rPr>
        <w:t>名称）</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在充分研究</w:t>
      </w:r>
      <w:r>
        <w:rPr>
          <w:rFonts w:hint="eastAsia" w:ascii="仿宋" w:hAnsi="仿宋" w:eastAsia="仿宋" w:cs="仿宋"/>
          <w:sz w:val="24"/>
          <w:u w:val="single"/>
        </w:rPr>
        <w:t xml:space="preserve">                 </w:t>
      </w:r>
      <w:r>
        <w:rPr>
          <w:rFonts w:hint="eastAsia" w:ascii="仿宋" w:hAnsi="仿宋" w:eastAsia="仿宋" w:cs="仿宋"/>
          <w:sz w:val="24"/>
        </w:rPr>
        <w:t>（项目名称）（以下简称“本工程”）</w:t>
      </w:r>
      <w:r>
        <w:rPr>
          <w:rFonts w:hint="eastAsia" w:ascii="仿宋" w:hAnsi="仿宋" w:eastAsia="仿宋" w:cs="仿宋"/>
          <w:sz w:val="24"/>
          <w:lang w:val="en-US" w:eastAsia="zh-CN"/>
        </w:rPr>
        <w:t>竞争性谈判</w:t>
      </w:r>
      <w:r>
        <w:rPr>
          <w:rFonts w:hint="eastAsia" w:ascii="仿宋" w:hAnsi="仿宋" w:eastAsia="仿宋" w:cs="仿宋"/>
          <w:sz w:val="24"/>
        </w:rPr>
        <w:t>文件的全部内容后，我方以</w:t>
      </w:r>
      <w:r>
        <w:rPr>
          <w:rFonts w:hint="eastAsia" w:ascii="仿宋" w:hAnsi="仿宋" w:cs="仿宋"/>
          <w:sz w:val="24"/>
          <w:lang w:val="en-US" w:eastAsia="zh-CN"/>
        </w:rPr>
        <w:t>下表的报价和承诺</w:t>
      </w:r>
      <w:r>
        <w:rPr>
          <w:rFonts w:hint="eastAsia" w:ascii="仿宋" w:hAnsi="仿宋" w:eastAsia="仿宋" w:cs="仿宋"/>
          <w:sz w:val="24"/>
        </w:rPr>
        <w:t>：</w:t>
      </w:r>
    </w:p>
    <w:tbl>
      <w:tblPr>
        <w:tblStyle w:val="16"/>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2241" w:type="dxa"/>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谈判前基础报价（元）</w:t>
            </w:r>
          </w:p>
        </w:tc>
        <w:tc>
          <w:tcPr>
            <w:tcW w:w="6274" w:type="dxa"/>
            <w:noWrap w:val="0"/>
            <w:vAlign w:val="center"/>
          </w:tcPr>
          <w:p>
            <w:pPr>
              <w:rPr>
                <w:rFonts w:hint="eastAsia" w:ascii="仿宋" w:hAnsi="仿宋" w:eastAsia="仿宋" w:cs="仿宋"/>
                <w:bCs/>
                <w:sz w:val="21"/>
                <w:szCs w:val="21"/>
              </w:rPr>
            </w:pPr>
            <w:r>
              <w:rPr>
                <w:rFonts w:hint="eastAsia" w:ascii="仿宋" w:hAnsi="仿宋" w:eastAsia="仿宋" w:cs="仿宋"/>
                <w:bCs/>
                <w:sz w:val="21"/>
                <w:szCs w:val="21"/>
              </w:rPr>
              <w:t>大写：</w:t>
            </w:r>
          </w:p>
          <w:p>
            <w:pPr>
              <w:rPr>
                <w:rFonts w:hint="eastAsia" w:ascii="仿宋" w:hAnsi="仿宋" w:eastAsia="仿宋" w:cs="仿宋"/>
                <w:sz w:val="21"/>
                <w:szCs w:val="21"/>
              </w:rPr>
            </w:pPr>
            <w:r>
              <w:rPr>
                <w:rFonts w:hint="eastAsia" w:ascii="仿宋" w:hAnsi="仿宋" w:eastAsia="仿宋" w:cs="仿宋"/>
                <w:bCs/>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241" w:type="dxa"/>
            <w:noWrap w:val="0"/>
            <w:vAlign w:val="center"/>
          </w:tcPr>
          <w:p>
            <w:pPr>
              <w:spacing w:line="460" w:lineRule="exact"/>
              <w:jc w:val="center"/>
              <w:rPr>
                <w:rFonts w:hint="eastAsia" w:ascii="仿宋" w:hAnsi="仿宋" w:eastAsia="仿宋" w:cs="仿宋"/>
                <w:sz w:val="21"/>
                <w:szCs w:val="21"/>
              </w:rPr>
            </w:pPr>
            <w:r>
              <w:rPr>
                <w:rFonts w:hint="eastAsia" w:ascii="仿宋" w:hAnsi="仿宋" w:eastAsia="仿宋" w:cs="仿宋"/>
                <w:sz w:val="21"/>
                <w:szCs w:val="21"/>
              </w:rPr>
              <w:t>工期</w:t>
            </w:r>
          </w:p>
        </w:tc>
        <w:tc>
          <w:tcPr>
            <w:tcW w:w="6274" w:type="dxa"/>
            <w:noWrap w:val="0"/>
            <w:vAlign w:val="center"/>
          </w:tcPr>
          <w:p>
            <w:pPr>
              <w:spacing w:line="46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241" w:type="dxa"/>
            <w:tcBorders>
              <w:bottom w:val="single" w:color="auto" w:sz="4" w:space="0"/>
            </w:tcBorders>
            <w:noWrap w:val="0"/>
            <w:vAlign w:val="center"/>
          </w:tcPr>
          <w:p>
            <w:pPr>
              <w:spacing w:line="460" w:lineRule="exact"/>
              <w:jc w:val="center"/>
              <w:rPr>
                <w:rFonts w:hint="eastAsia" w:ascii="仿宋" w:hAnsi="仿宋" w:eastAsia="仿宋" w:cs="仿宋"/>
                <w:sz w:val="21"/>
                <w:szCs w:val="21"/>
              </w:rPr>
            </w:pPr>
            <w:r>
              <w:rPr>
                <w:rFonts w:hint="eastAsia" w:ascii="仿宋" w:hAnsi="仿宋" w:eastAsia="仿宋" w:cs="仿宋"/>
                <w:sz w:val="21"/>
                <w:szCs w:val="21"/>
              </w:rPr>
              <w:t>对竞争性谈判文件及合同条款的认同程度</w:t>
            </w:r>
          </w:p>
        </w:tc>
        <w:tc>
          <w:tcPr>
            <w:tcW w:w="6274" w:type="dxa"/>
            <w:tcBorders>
              <w:bottom w:val="single" w:color="auto" w:sz="4" w:space="0"/>
            </w:tcBorders>
            <w:noWrap w:val="0"/>
            <w:vAlign w:val="center"/>
          </w:tcPr>
          <w:p>
            <w:pPr>
              <w:spacing w:line="460" w:lineRule="exact"/>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并严格按照合同约定，施工、竣工和交付本工程并维修其中的任何缺陷。</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如果我方中标，我方保证按照合同约定的开工日期开始本工程的施工，</w:t>
      </w:r>
      <w:r>
        <w:rPr>
          <w:rFonts w:hint="eastAsia" w:ascii="仿宋" w:hAnsi="仿宋" w:eastAsia="仿宋" w:cs="仿宋"/>
          <w:sz w:val="24"/>
          <w:lang w:val="en-US" w:eastAsia="zh-CN"/>
        </w:rPr>
        <w:t>和</w:t>
      </w:r>
      <w:r>
        <w:rPr>
          <w:rFonts w:hint="eastAsia" w:ascii="仿宋" w:hAnsi="仿宋" w:eastAsia="仿宋" w:cs="仿宋"/>
          <w:sz w:val="24"/>
        </w:rPr>
        <w:t>竣工，</w:t>
      </w:r>
      <w:r>
        <w:rPr>
          <w:rFonts w:hint="eastAsia" w:ascii="仿宋" w:hAnsi="仿宋" w:cs="仿宋"/>
          <w:sz w:val="24"/>
          <w:lang w:val="en-US" w:eastAsia="zh-CN"/>
        </w:rPr>
        <w:t>总</w:t>
      </w:r>
      <w:r>
        <w:rPr>
          <w:rFonts w:hint="eastAsia" w:ascii="仿宋" w:hAnsi="仿宋" w:eastAsia="仿宋" w:cs="仿宋"/>
          <w:sz w:val="24"/>
          <w:lang w:val="en-US" w:eastAsia="zh-CN"/>
        </w:rPr>
        <w:t>工期</w:t>
      </w:r>
      <w:r>
        <w:rPr>
          <w:rFonts w:hint="eastAsia" w:ascii="仿宋" w:hAnsi="仿宋" w:cs="仿宋"/>
          <w:sz w:val="24"/>
          <w:lang w:val="en-US" w:eastAsia="zh-CN"/>
        </w:rPr>
        <w:t>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日历天。</w:t>
      </w:r>
      <w:r>
        <w:rPr>
          <w:rFonts w:hint="eastAsia" w:ascii="仿宋" w:hAnsi="仿宋" w:eastAsia="仿宋" w:cs="仿宋"/>
          <w:sz w:val="24"/>
        </w:rPr>
        <w:t>并确保工程质量达到</w:t>
      </w:r>
      <w:r>
        <w:rPr>
          <w:rFonts w:hint="eastAsia" w:ascii="仿宋" w:hAnsi="仿宋" w:eastAsia="仿宋" w:cs="仿宋"/>
          <w:sz w:val="24"/>
          <w:u w:val="single"/>
        </w:rPr>
        <w:t xml:space="preserve">      </w:t>
      </w:r>
      <w:r>
        <w:rPr>
          <w:rFonts w:hint="eastAsia" w:ascii="仿宋" w:hAnsi="仿宋" w:eastAsia="仿宋" w:cs="仿宋"/>
          <w:sz w:val="24"/>
        </w:rPr>
        <w:t>标准。我方同意本投标函在</w:t>
      </w:r>
      <w:r>
        <w:rPr>
          <w:rFonts w:hint="eastAsia" w:ascii="仿宋" w:hAnsi="仿宋" w:eastAsia="仿宋" w:cs="仿宋"/>
          <w:kern w:val="0"/>
          <w:sz w:val="24"/>
          <w:szCs w:val="21"/>
          <w:lang w:val="en-US" w:eastAsia="zh-CN"/>
        </w:rPr>
        <w:t>竞争性谈判</w:t>
      </w:r>
      <w:r>
        <w:rPr>
          <w:rFonts w:hint="eastAsia" w:ascii="仿宋" w:hAnsi="仿宋" w:eastAsia="仿宋" w:cs="仿宋"/>
          <w:sz w:val="24"/>
        </w:rPr>
        <w:t>文件规定的提交</w:t>
      </w:r>
      <w:r>
        <w:rPr>
          <w:rFonts w:hint="eastAsia" w:ascii="仿宋" w:hAnsi="仿宋" w:eastAsia="仿宋" w:cs="仿宋"/>
          <w:sz w:val="24"/>
          <w:lang w:val="en-US" w:eastAsia="zh-CN"/>
        </w:rPr>
        <w:t>响应</w:t>
      </w:r>
      <w:r>
        <w:rPr>
          <w:rFonts w:hint="eastAsia" w:ascii="仿宋" w:hAnsi="仿宋" w:eastAsia="仿宋" w:cs="仿宋"/>
          <w:sz w:val="24"/>
        </w:rPr>
        <w:t>文件截止时间后，在</w:t>
      </w:r>
      <w:r>
        <w:rPr>
          <w:rFonts w:hint="eastAsia" w:ascii="仿宋" w:hAnsi="仿宋" w:eastAsia="仿宋" w:cs="仿宋"/>
          <w:kern w:val="0"/>
          <w:sz w:val="24"/>
          <w:szCs w:val="21"/>
          <w:lang w:val="en-US" w:eastAsia="zh-CN"/>
        </w:rPr>
        <w:t>竞争性</w:t>
      </w:r>
      <w:r>
        <w:rPr>
          <w:rFonts w:hint="eastAsia" w:ascii="仿宋" w:hAnsi="仿宋" w:eastAsia="仿宋" w:cs="仿宋"/>
          <w:sz w:val="24"/>
          <w:lang w:val="en-US" w:eastAsia="zh-CN"/>
        </w:rPr>
        <w:t>谈判</w:t>
      </w:r>
      <w:r>
        <w:rPr>
          <w:rFonts w:hint="eastAsia" w:ascii="仿宋" w:hAnsi="仿宋" w:eastAsia="仿宋" w:cs="仿宋"/>
          <w:sz w:val="24"/>
        </w:rPr>
        <w:t>文件规定的投标有效期期满前对我方具有约束力，且随时准备接受你方发出的中标通知书。</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随同本投标函递交</w:t>
      </w:r>
      <w:r>
        <w:rPr>
          <w:rFonts w:hint="eastAsia" w:ascii="仿宋" w:hAnsi="仿宋" w:cs="仿宋"/>
          <w:sz w:val="24"/>
          <w:lang w:val="en-US" w:eastAsia="zh-CN"/>
        </w:rPr>
        <w:t>谈判</w:t>
      </w:r>
      <w:r>
        <w:rPr>
          <w:rFonts w:hint="eastAsia" w:ascii="仿宋" w:hAnsi="仿宋" w:eastAsia="仿宋" w:cs="仿宋"/>
          <w:sz w:val="24"/>
        </w:rPr>
        <w:t>保证金一份，金额为</w:t>
      </w:r>
      <w:r>
        <w:rPr>
          <w:rFonts w:hint="eastAsia" w:ascii="仿宋" w:hAnsi="仿宋" w:eastAsia="仿宋" w:cs="仿宋"/>
          <w:sz w:val="24"/>
          <w:lang w:val="en-US"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w:t>
      </w: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元</w:t>
      </w:r>
      <w:r>
        <w:rPr>
          <w:rFonts w:hint="eastAsia" w:ascii="仿宋" w:hAnsi="仿宋" w:eastAsia="仿宋" w:cs="仿宋"/>
          <w:sz w:val="24"/>
          <w:u w:val="single"/>
          <w:lang w:eastAsia="zh-CN"/>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在签署协议书之前，你方的中标通知书连同本投标函，对双方具有约束力。</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供应商（盖章）：</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法人代表或委托代理人（签字或盖章）：</w:t>
      </w:r>
    </w:p>
    <w:p>
      <w:pPr>
        <w:spacing w:line="560" w:lineRule="exact"/>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rPr>
          <w:rFonts w:hint="eastAsia" w:ascii="仿宋" w:hAnsi="仿宋" w:eastAsia="仿宋" w:cs="仿宋"/>
        </w:rPr>
      </w:pPr>
    </w:p>
    <w:p>
      <w:pPr>
        <w:spacing w:line="48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报价函单独密封递交一份，唱标使用。响应文件中仍需保留</w:t>
      </w:r>
    </w:p>
    <w:p>
      <w:pPr>
        <w:rPr>
          <w:rFonts w:hint="eastAsia" w:ascii="仿宋" w:hAnsi="仿宋" w:eastAsia="仿宋" w:cs="仿宋"/>
          <w:sz w:val="24"/>
        </w:rPr>
      </w:pPr>
      <w:r>
        <w:rPr>
          <w:rFonts w:hint="eastAsia" w:ascii="仿宋" w:hAnsi="仿宋" w:eastAsia="仿宋" w:cs="仿宋"/>
          <w:sz w:val="24"/>
        </w:rPr>
        <w:br w:type="page"/>
      </w:r>
    </w:p>
    <w:p>
      <w:pPr>
        <w:jc w:val="center"/>
        <w:rPr>
          <w:rFonts w:hint="eastAsia" w:ascii="仿宋" w:hAnsi="仿宋" w:eastAsia="仿宋" w:cs="仿宋"/>
          <w:b/>
          <w:sz w:val="30"/>
          <w:szCs w:val="30"/>
        </w:rPr>
      </w:pPr>
      <w:r>
        <w:rPr>
          <w:rFonts w:hint="eastAsia" w:ascii="仿宋" w:hAnsi="仿宋" w:eastAsia="仿宋" w:cs="仿宋"/>
          <w:b/>
          <w:sz w:val="30"/>
          <w:szCs w:val="30"/>
        </w:rPr>
        <w:t>（二）法定代表人资格证明书</w:t>
      </w:r>
    </w:p>
    <w:p>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单位名称：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经营期限：</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（供应商名称）         </w:t>
      </w:r>
      <w:r>
        <w:rPr>
          <w:rFonts w:hint="eastAsia" w:ascii="仿宋" w:hAnsi="仿宋" w:eastAsia="仿宋" w:cs="仿宋"/>
          <w:sz w:val="24"/>
        </w:rPr>
        <w:t>的法定代表人。</w:t>
      </w: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特此证明。</w:t>
      </w:r>
    </w:p>
    <w:p>
      <w:pPr>
        <w:widowControl/>
        <w:spacing w:line="480" w:lineRule="auto"/>
        <w:jc w:val="right"/>
        <w:rPr>
          <w:rFonts w:hint="eastAsia" w:ascii="仿宋" w:hAnsi="仿宋" w:eastAsia="仿宋" w:cs="仿宋"/>
          <w:sz w:val="24"/>
        </w:rPr>
      </w:pPr>
      <w:r>
        <w:rPr>
          <w:rFonts w:hint="eastAsia" w:ascii="仿宋" w:hAnsi="仿宋" w:eastAsia="仿宋" w:cs="仿宋"/>
          <w:sz w:val="24"/>
        </w:rPr>
        <w:t xml:space="preserve">供应商： </w:t>
      </w:r>
      <w:r>
        <w:rPr>
          <w:rFonts w:hint="eastAsia" w:ascii="仿宋" w:hAnsi="仿宋" w:eastAsia="仿宋" w:cs="仿宋"/>
          <w:sz w:val="24"/>
          <w:u w:val="single"/>
        </w:rPr>
        <w:t xml:space="preserve">                   </w:t>
      </w:r>
      <w:r>
        <w:rPr>
          <w:rFonts w:hint="eastAsia" w:ascii="仿宋" w:hAnsi="仿宋" w:eastAsia="仿宋" w:cs="仿宋"/>
          <w:sz w:val="24"/>
        </w:rPr>
        <w:t>（公章）</w:t>
      </w:r>
    </w:p>
    <w:p>
      <w:pPr>
        <w:widowControl/>
        <w:spacing w:line="480" w:lineRule="auto"/>
        <w:jc w:val="righ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widowControl/>
        <w:spacing w:line="480" w:lineRule="auto"/>
        <w:jc w:val="right"/>
        <w:rPr>
          <w:rFonts w:hint="eastAsia" w:ascii="仿宋" w:hAnsi="仿宋" w:eastAsia="仿宋" w:cs="仿宋"/>
          <w:b/>
          <w:bCs/>
          <w:sz w:val="24"/>
        </w:rPr>
      </w:pPr>
      <w:r>
        <w:rPr>
          <w:rFonts w:hint="eastAsia" w:ascii="仿宋" w:hAnsi="仿宋" w:eastAsia="仿宋" w:cs="仿宋"/>
          <w:sz w:val="24"/>
        </w:rPr>
        <w:t>日期：    年   月   日</w:t>
      </w:r>
    </w:p>
    <w:p>
      <w:pPr>
        <w:rPr>
          <w:rFonts w:hint="eastAsia" w:ascii="仿宋" w:hAnsi="仿宋" w:eastAsia="仿宋" w:cs="仿宋"/>
          <w:b/>
          <w:bCs/>
          <w:sz w:val="28"/>
          <w:szCs w:val="28"/>
        </w:rPr>
      </w:pPr>
      <w:r>
        <w:rPr>
          <w:rFonts w:hint="eastAsia" w:ascii="仿宋" w:hAnsi="仿宋" w:eastAsia="仿宋" w:cs="仿宋"/>
          <w:b/>
          <w:sz w:val="32"/>
          <w:u w:val="single"/>
        </w:rPr>
        <mc:AlternateContent>
          <mc:Choice Requires="wps">
            <w:drawing>
              <wp:anchor distT="0" distB="0" distL="114300" distR="114300" simplePos="0" relativeHeight="251660288" behindDoc="0" locked="0" layoutInCell="1" allowOverlap="1">
                <wp:simplePos x="0" y="0"/>
                <wp:positionH relativeFrom="column">
                  <wp:posOffset>1264285</wp:posOffset>
                </wp:positionH>
                <wp:positionV relativeFrom="paragraph">
                  <wp:posOffset>934085</wp:posOffset>
                </wp:positionV>
                <wp:extent cx="3123565" cy="1654175"/>
                <wp:effectExtent l="4445" t="4445" r="15240" b="17780"/>
                <wp:wrapNone/>
                <wp:docPr id="4" name="矩形 4"/>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eastAsia="仿宋"/>
                                <w:lang w:val="en-US" w:eastAsia="zh-CN"/>
                              </w:rP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_x0000_s1026" o:spid="_x0000_s1026" o:spt="1" style="position:absolute;left:0pt;margin-left:99.55pt;margin-top:73.55pt;height:130.25pt;width:245.95pt;z-index:251660288;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piVj2AAAAAsBAAAPAAAAAAAAAAEAIAAAACIAAABk&#10;cnMvZG93bnJldi54bWxQSwECFAAUAAAACACHTuJArZ5PGQYCAAA4BAAADgAAAAAAAAABACAAAAAn&#10;AQAAZHJzL2Uyb0RvYy54bWxQSwUGAAAAAAYABgBZAQAAnwUAAAAA&#10;">
                <v:fill on="t" focussize="0,0"/>
                <v:stroke color="#000000" joinstyle="miter"/>
                <v:imagedata o:title=""/>
                <o:lock v:ext="edit" aspectratio="f"/>
                <v:textbox>
                  <w:txbxContent>
                    <w:p>
                      <w:pPr>
                        <w:jc w:val="center"/>
                      </w:pPr>
                    </w:p>
                    <w:p>
                      <w:pPr>
                        <w:jc w:val="center"/>
                      </w:pPr>
                    </w:p>
                    <w:p>
                      <w:pPr>
                        <w:jc w:val="center"/>
                      </w:pPr>
                    </w:p>
                    <w:p>
                      <w:pPr>
                        <w:jc w:val="center"/>
                        <w:rPr>
                          <w:rFonts w:hint="eastAsia" w:eastAsia="仿宋"/>
                          <w:lang w:val="en-US" w:eastAsia="zh-CN"/>
                        </w:rPr>
                      </w:pPr>
                      <w:r>
                        <w:rPr>
                          <w:rFonts w:hint="eastAsia"/>
                          <w:sz w:val="24"/>
                        </w:rPr>
                        <w:t>身份证复印件</w:t>
                      </w:r>
                      <w:r>
                        <w:rPr>
                          <w:rFonts w:hint="eastAsia"/>
                          <w:sz w:val="24"/>
                          <w:lang w:val="en-US" w:eastAsia="zh-CN"/>
                        </w:rPr>
                        <w:t>正反面</w:t>
                      </w:r>
                    </w:p>
                  </w:txbxContent>
                </v:textbox>
              </v:rect>
            </w:pict>
          </mc:Fallback>
        </mc:AlternateContent>
      </w:r>
      <w:r>
        <w:rPr>
          <w:rFonts w:hint="eastAsia" w:ascii="仿宋" w:hAnsi="仿宋" w:eastAsia="仿宋" w:cs="仿宋"/>
          <w:b/>
          <w:bCs/>
          <w:sz w:val="28"/>
          <w:szCs w:val="28"/>
        </w:rPr>
        <w:br w:type="page"/>
      </w:r>
    </w:p>
    <w:p>
      <w:pPr>
        <w:jc w:val="center"/>
        <w:rPr>
          <w:rFonts w:hint="eastAsia" w:ascii="仿宋" w:hAnsi="仿宋" w:eastAsia="仿宋" w:cs="仿宋"/>
          <w:b/>
          <w:sz w:val="30"/>
          <w:szCs w:val="30"/>
        </w:rPr>
      </w:pPr>
      <w:r>
        <w:rPr>
          <w:rFonts w:hint="eastAsia" w:ascii="仿宋" w:hAnsi="仿宋" w:eastAsia="仿宋" w:cs="仿宋"/>
          <w:b/>
          <w:sz w:val="30"/>
          <w:szCs w:val="30"/>
        </w:rPr>
        <w:t>（三）法定代表人授权委托书</w:t>
      </w: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（姓名）</w:t>
      </w:r>
      <w:r>
        <w:rPr>
          <w:rFonts w:hint="eastAsia" w:ascii="仿宋" w:hAnsi="仿宋" w:eastAsia="仿宋" w:cs="仿宋"/>
          <w:sz w:val="24"/>
        </w:rPr>
        <w:t xml:space="preserve"> 系 </w:t>
      </w:r>
      <w:r>
        <w:rPr>
          <w:rFonts w:hint="eastAsia" w:ascii="仿宋" w:hAnsi="仿宋" w:eastAsia="仿宋" w:cs="仿宋"/>
          <w:sz w:val="24"/>
          <w:u w:val="single"/>
        </w:rPr>
        <w:t xml:space="preserve">       （供应商名称）   </w:t>
      </w:r>
      <w:r>
        <w:rPr>
          <w:rFonts w:hint="eastAsia" w:ascii="仿宋" w:hAnsi="仿宋" w:eastAsia="仿宋" w:cs="仿宋"/>
          <w:sz w:val="24"/>
        </w:rPr>
        <w:t xml:space="preserve"> 的法定代表人，现授权委托</w:t>
      </w:r>
      <w:r>
        <w:rPr>
          <w:rFonts w:hint="eastAsia" w:ascii="仿宋" w:hAnsi="仿宋" w:eastAsia="仿宋" w:cs="仿宋"/>
          <w:sz w:val="24"/>
          <w:u w:val="single"/>
        </w:rPr>
        <w:t xml:space="preserve">      （单位名称）</w:t>
      </w:r>
      <w:r>
        <w:rPr>
          <w:rFonts w:hint="eastAsia" w:ascii="仿宋" w:hAnsi="仿宋" w:eastAsia="仿宋" w:cs="仿宋"/>
          <w:sz w:val="24"/>
        </w:rPr>
        <w:t>的</w:t>
      </w:r>
      <w:r>
        <w:rPr>
          <w:rFonts w:hint="eastAsia" w:ascii="仿宋" w:hAnsi="仿宋" w:eastAsia="仿宋" w:cs="仿宋"/>
          <w:sz w:val="24"/>
          <w:u w:val="single"/>
        </w:rPr>
        <w:t xml:space="preserve">  （姓名）      </w:t>
      </w:r>
      <w:r>
        <w:rPr>
          <w:rFonts w:hint="eastAsia" w:ascii="仿宋" w:hAnsi="仿宋" w:eastAsia="仿宋" w:cs="仿宋"/>
          <w:sz w:val="24"/>
        </w:rPr>
        <w:t>为我公司签署</w:t>
      </w:r>
      <w:r>
        <w:rPr>
          <w:rFonts w:hint="eastAsia" w:ascii="仿宋" w:hAnsi="仿宋" w:eastAsia="仿宋" w:cs="仿宋"/>
          <w:sz w:val="24"/>
          <w:u w:val="single"/>
        </w:rPr>
        <w:t xml:space="preserve">  （项目名称）   </w:t>
      </w:r>
      <w:r>
        <w:rPr>
          <w:rFonts w:hint="eastAsia" w:ascii="仿宋" w:hAnsi="仿宋" w:eastAsia="仿宋" w:cs="仿宋"/>
          <w:sz w:val="24"/>
        </w:rPr>
        <w:t>的响应文件的</w:t>
      </w:r>
      <w:r>
        <w:rPr>
          <w:rFonts w:hint="eastAsia" w:ascii="仿宋" w:hAnsi="仿宋" w:eastAsia="仿宋" w:cs="仿宋"/>
          <w:bCs/>
          <w:sz w:val="24"/>
        </w:rPr>
        <w:t>唯一</w:t>
      </w:r>
      <w:r>
        <w:rPr>
          <w:rFonts w:hint="eastAsia" w:ascii="仿宋" w:hAnsi="仿宋" w:eastAsia="仿宋" w:cs="仿宋"/>
          <w:sz w:val="24"/>
        </w:rPr>
        <w:t>法定代表人授权委托代理人，我承认代理人全权代表我所签署的本项目的响应文件的内容及依据谈判结果所签署的合同。</w:t>
      </w:r>
    </w:p>
    <w:p>
      <w:pPr>
        <w:spacing w:line="480" w:lineRule="auto"/>
        <w:ind w:firstLine="480" w:firstLineChars="200"/>
        <w:rPr>
          <w:rFonts w:hint="eastAsia" w:ascii="仿宋" w:hAnsi="仿宋" w:eastAsia="仿宋" w:cs="仿宋"/>
          <w:sz w:val="24"/>
        </w:rPr>
      </w:pP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委托代理人无权转委托，特此委托。</w:t>
      </w: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代理人：</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u w:val="single"/>
        </w:rPr>
        <w:t xml:space="preserve">                      (公章)</w:t>
      </w:r>
    </w:p>
    <w:p>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u w:val="single"/>
        </w:rPr>
        <w:t xml:space="preserve">                 (签字或盖章)</w:t>
      </w: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授权委托日期：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rPr>
      </w:pPr>
      <w:r>
        <w:rPr>
          <w:rFonts w:hint="eastAsia" w:ascii="仿宋" w:hAnsi="仿宋" w:eastAsia="仿宋" w:cs="仿宋"/>
          <w:b/>
          <w:sz w:val="32"/>
          <w:u w:val="single"/>
        </w:rPr>
        <mc:AlternateContent>
          <mc:Choice Requires="wps">
            <w:drawing>
              <wp:anchor distT="0" distB="0" distL="114300" distR="114300" simplePos="0" relativeHeight="251661312" behindDoc="0" locked="0" layoutInCell="1" allowOverlap="1">
                <wp:simplePos x="0" y="0"/>
                <wp:positionH relativeFrom="column">
                  <wp:posOffset>1449070</wp:posOffset>
                </wp:positionH>
                <wp:positionV relativeFrom="paragraph">
                  <wp:posOffset>461645</wp:posOffset>
                </wp:positionV>
                <wp:extent cx="3123565" cy="1654175"/>
                <wp:effectExtent l="4445" t="4445" r="15240" b="17780"/>
                <wp:wrapNone/>
                <wp:docPr id="5" name="矩形 5"/>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_x0000_s1026" o:spid="_x0000_s1026" o:spt="1" style="position:absolute;left:0pt;margin-left:114.1pt;margin-top:36.35pt;height:130.25pt;width:245.95pt;z-index:251661312;mso-width-relative:page;mso-height-relative:page;" fillcolor="#FFFFFF" filled="t" stroked="t" coordsize="21600,21600" o:gfxdata="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q189cAAAAKAQAADwAAAAAAAAABACAAAAAiAAAA&#10;ZHJzL2Rvd25yZXYueG1sUEsBAhQAFAAAAAgAh07iQD3c8M0IAgAAOAQAAA4AAAAAAAAAAQAgAAAA&#10;JgEAAGRycy9lMm9Eb2MueG1sUEsFBgAAAAAGAAYAWQEAAKAFA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sz w:val="24"/>
                        </w:rPr>
                        <w:t>身份证复印件</w:t>
                      </w:r>
                      <w:r>
                        <w:rPr>
                          <w:rFonts w:hint="eastAsia"/>
                          <w:sz w:val="24"/>
                          <w:lang w:val="en-US" w:eastAsia="zh-CN"/>
                        </w:rPr>
                        <w:t>正反面</w:t>
                      </w:r>
                    </w:p>
                  </w:txbxContent>
                </v:textbox>
              </v:rect>
            </w:pict>
          </mc:Fallback>
        </mc:AlternateContent>
      </w:r>
      <w:r>
        <w:rPr>
          <w:rFonts w:hint="eastAsia" w:ascii="仿宋" w:hAnsi="仿宋" w:eastAsia="仿宋" w:cs="仿宋"/>
        </w:rPr>
        <w:br w:type="page"/>
      </w:r>
    </w:p>
    <w:p>
      <w:pPr>
        <w:jc w:val="center"/>
        <w:rPr>
          <w:rFonts w:hint="eastAsia" w:ascii="仿宋" w:hAnsi="仿宋" w:eastAsia="仿宋" w:cs="仿宋"/>
          <w:b/>
          <w:sz w:val="30"/>
          <w:szCs w:val="30"/>
        </w:rPr>
      </w:pPr>
      <w:r>
        <w:rPr>
          <w:rFonts w:hint="eastAsia" w:ascii="仿宋" w:hAnsi="仿宋" w:eastAsia="仿宋" w:cs="仿宋"/>
          <w:b/>
          <w:sz w:val="30"/>
          <w:szCs w:val="30"/>
        </w:rPr>
        <w:t>（四）供应商基本情况表</w:t>
      </w:r>
    </w:p>
    <w:p>
      <w:pPr>
        <w:rPr>
          <w:rFonts w:hint="eastAsia" w:ascii="仿宋" w:hAnsi="仿宋" w:eastAsia="仿宋" w:cs="仿宋"/>
          <w:sz w:val="24"/>
        </w:rPr>
      </w:pPr>
      <w:r>
        <w:rPr>
          <w:rFonts w:hint="eastAsia" w:ascii="仿宋" w:hAnsi="仿宋" w:eastAsia="仿宋" w:cs="仿宋"/>
          <w:sz w:val="24"/>
        </w:rPr>
        <w:t>项目名称：</w:t>
      </w:r>
    </w:p>
    <w:tbl>
      <w:tblPr>
        <w:tblStyle w:val="1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10"/>
        <w:gridCol w:w="1510"/>
        <w:gridCol w:w="654"/>
        <w:gridCol w:w="856"/>
        <w:gridCol w:w="171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单位名称</w:t>
            </w:r>
          </w:p>
        </w:tc>
        <w:tc>
          <w:tcPr>
            <w:tcW w:w="7612" w:type="dxa"/>
            <w:gridSpan w:val="6"/>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单位地址</w:t>
            </w:r>
          </w:p>
        </w:tc>
        <w:tc>
          <w:tcPr>
            <w:tcW w:w="7612" w:type="dxa"/>
            <w:gridSpan w:val="6"/>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主管部门</w:t>
            </w:r>
          </w:p>
        </w:tc>
        <w:tc>
          <w:tcPr>
            <w:tcW w:w="7612" w:type="dxa"/>
            <w:gridSpan w:val="6"/>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成立时间</w:t>
            </w:r>
          </w:p>
        </w:tc>
        <w:tc>
          <w:tcPr>
            <w:tcW w:w="1310" w:type="dxa"/>
            <w:noWrap w:val="0"/>
            <w:vAlign w:val="center"/>
          </w:tcPr>
          <w:p>
            <w:pPr>
              <w:spacing w:line="360" w:lineRule="exact"/>
              <w:jc w:val="center"/>
              <w:rPr>
                <w:rFonts w:hint="eastAsia" w:ascii="仿宋" w:hAnsi="仿宋" w:eastAsia="仿宋" w:cs="仿宋"/>
                <w:bCs/>
                <w:szCs w:val="22"/>
              </w:rPr>
            </w:pPr>
          </w:p>
        </w:tc>
        <w:tc>
          <w:tcPr>
            <w:tcW w:w="2164" w:type="dxa"/>
            <w:gridSpan w:val="2"/>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统一社会信用代码</w:t>
            </w:r>
          </w:p>
        </w:tc>
        <w:tc>
          <w:tcPr>
            <w:tcW w:w="4138" w:type="dxa"/>
            <w:gridSpan w:val="3"/>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单位性质</w:t>
            </w:r>
          </w:p>
        </w:tc>
        <w:tc>
          <w:tcPr>
            <w:tcW w:w="1310" w:type="dxa"/>
            <w:noWrap w:val="0"/>
            <w:vAlign w:val="center"/>
          </w:tcPr>
          <w:p>
            <w:pPr>
              <w:spacing w:line="360" w:lineRule="exact"/>
              <w:jc w:val="center"/>
              <w:rPr>
                <w:rFonts w:hint="eastAsia" w:ascii="仿宋" w:hAnsi="仿宋" w:eastAsia="仿宋" w:cs="仿宋"/>
                <w:bCs/>
                <w:szCs w:val="22"/>
              </w:rPr>
            </w:pPr>
          </w:p>
        </w:tc>
        <w:tc>
          <w:tcPr>
            <w:tcW w:w="2164" w:type="dxa"/>
            <w:gridSpan w:val="2"/>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开户银行及账号</w:t>
            </w:r>
          </w:p>
        </w:tc>
        <w:tc>
          <w:tcPr>
            <w:tcW w:w="856" w:type="dxa"/>
            <w:noWrap w:val="0"/>
            <w:vAlign w:val="center"/>
          </w:tcPr>
          <w:p>
            <w:pPr>
              <w:spacing w:line="360" w:lineRule="exact"/>
              <w:jc w:val="center"/>
              <w:rPr>
                <w:rFonts w:hint="eastAsia" w:ascii="仿宋" w:hAnsi="仿宋" w:eastAsia="仿宋" w:cs="仿宋"/>
                <w:bCs/>
                <w:szCs w:val="22"/>
              </w:rPr>
            </w:pPr>
          </w:p>
        </w:tc>
        <w:tc>
          <w:tcPr>
            <w:tcW w:w="1715"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注册资金（万元）</w:t>
            </w:r>
          </w:p>
        </w:tc>
        <w:tc>
          <w:tcPr>
            <w:tcW w:w="1567" w:type="dxa"/>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restart"/>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联系人</w:t>
            </w:r>
          </w:p>
        </w:tc>
        <w:tc>
          <w:tcPr>
            <w:tcW w:w="1310" w:type="dxa"/>
            <w:vMerge w:val="restart"/>
            <w:noWrap w:val="0"/>
            <w:vAlign w:val="center"/>
          </w:tcPr>
          <w:p>
            <w:pPr>
              <w:spacing w:line="360" w:lineRule="exact"/>
              <w:jc w:val="center"/>
              <w:rPr>
                <w:rFonts w:hint="eastAsia" w:ascii="仿宋" w:hAnsi="仿宋" w:eastAsia="仿宋" w:cs="仿宋"/>
                <w:bCs/>
                <w:szCs w:val="22"/>
              </w:rPr>
            </w:pPr>
          </w:p>
        </w:tc>
        <w:tc>
          <w:tcPr>
            <w:tcW w:w="2164" w:type="dxa"/>
            <w:gridSpan w:val="2"/>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电话</w:t>
            </w:r>
          </w:p>
        </w:tc>
        <w:tc>
          <w:tcPr>
            <w:tcW w:w="4138" w:type="dxa"/>
            <w:gridSpan w:val="3"/>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noWrap w:val="0"/>
            <w:vAlign w:val="center"/>
          </w:tcPr>
          <w:p>
            <w:pPr>
              <w:spacing w:line="360" w:lineRule="exact"/>
              <w:jc w:val="center"/>
              <w:rPr>
                <w:rFonts w:hint="eastAsia" w:ascii="仿宋" w:hAnsi="仿宋" w:eastAsia="仿宋" w:cs="仿宋"/>
                <w:bCs/>
                <w:szCs w:val="22"/>
              </w:rPr>
            </w:pPr>
          </w:p>
        </w:tc>
        <w:tc>
          <w:tcPr>
            <w:tcW w:w="1310" w:type="dxa"/>
            <w:vMerge w:val="continue"/>
            <w:noWrap w:val="0"/>
            <w:vAlign w:val="center"/>
          </w:tcPr>
          <w:p>
            <w:pPr>
              <w:spacing w:line="360" w:lineRule="exact"/>
              <w:jc w:val="center"/>
              <w:rPr>
                <w:rFonts w:hint="eastAsia" w:ascii="仿宋" w:hAnsi="仿宋" w:eastAsia="仿宋" w:cs="仿宋"/>
                <w:bCs/>
                <w:szCs w:val="22"/>
              </w:rPr>
            </w:pPr>
          </w:p>
        </w:tc>
        <w:tc>
          <w:tcPr>
            <w:tcW w:w="2164" w:type="dxa"/>
            <w:gridSpan w:val="2"/>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传真</w:t>
            </w:r>
          </w:p>
        </w:tc>
        <w:tc>
          <w:tcPr>
            <w:tcW w:w="4138" w:type="dxa"/>
            <w:gridSpan w:val="3"/>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restart"/>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职工概况</w:t>
            </w:r>
          </w:p>
        </w:tc>
        <w:tc>
          <w:tcPr>
            <w:tcW w:w="1310"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职工总数</w:t>
            </w:r>
          </w:p>
        </w:tc>
        <w:tc>
          <w:tcPr>
            <w:tcW w:w="6302" w:type="dxa"/>
            <w:gridSpan w:val="5"/>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noWrap w:val="0"/>
            <w:vAlign w:val="center"/>
          </w:tcPr>
          <w:p>
            <w:pPr>
              <w:spacing w:line="360" w:lineRule="exact"/>
              <w:jc w:val="center"/>
              <w:rPr>
                <w:rFonts w:hint="eastAsia" w:ascii="仿宋" w:hAnsi="仿宋" w:eastAsia="仿宋" w:cs="仿宋"/>
                <w:bCs/>
                <w:szCs w:val="22"/>
              </w:rPr>
            </w:pPr>
          </w:p>
        </w:tc>
        <w:tc>
          <w:tcPr>
            <w:tcW w:w="1310"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专职技术</w:t>
            </w:r>
          </w:p>
          <w:p>
            <w:pPr>
              <w:spacing w:line="360" w:lineRule="exact"/>
              <w:jc w:val="center"/>
              <w:rPr>
                <w:rFonts w:hint="eastAsia" w:ascii="仿宋" w:hAnsi="仿宋" w:eastAsia="仿宋" w:cs="仿宋"/>
                <w:bCs/>
                <w:szCs w:val="22"/>
              </w:rPr>
            </w:pPr>
            <w:r>
              <w:rPr>
                <w:rFonts w:hint="eastAsia" w:ascii="仿宋" w:hAnsi="仿宋" w:eastAsia="仿宋" w:cs="仿宋"/>
                <w:bCs/>
                <w:szCs w:val="22"/>
              </w:rPr>
              <w:t>人员人数</w:t>
            </w:r>
          </w:p>
        </w:tc>
        <w:tc>
          <w:tcPr>
            <w:tcW w:w="6302" w:type="dxa"/>
            <w:gridSpan w:val="5"/>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noWrap w:val="0"/>
            <w:vAlign w:val="center"/>
          </w:tcPr>
          <w:p>
            <w:pPr>
              <w:spacing w:line="360" w:lineRule="exact"/>
              <w:jc w:val="center"/>
              <w:rPr>
                <w:rFonts w:hint="eastAsia" w:ascii="仿宋" w:hAnsi="仿宋" w:eastAsia="仿宋" w:cs="仿宋"/>
                <w:bCs/>
                <w:szCs w:val="22"/>
              </w:rPr>
            </w:pPr>
          </w:p>
        </w:tc>
        <w:tc>
          <w:tcPr>
            <w:tcW w:w="7612" w:type="dxa"/>
            <w:gridSpan w:val="6"/>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noWrap w:val="0"/>
            <w:vAlign w:val="center"/>
          </w:tcPr>
          <w:p>
            <w:pPr>
              <w:spacing w:line="360" w:lineRule="exact"/>
              <w:jc w:val="center"/>
              <w:rPr>
                <w:rFonts w:hint="eastAsia" w:ascii="仿宋" w:hAnsi="仿宋" w:eastAsia="仿宋" w:cs="仿宋"/>
                <w:bCs/>
                <w:szCs w:val="22"/>
              </w:rPr>
            </w:pPr>
          </w:p>
        </w:tc>
        <w:tc>
          <w:tcPr>
            <w:tcW w:w="1310"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姓名</w:t>
            </w:r>
          </w:p>
        </w:tc>
        <w:tc>
          <w:tcPr>
            <w:tcW w:w="1510"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职务及</w:t>
            </w:r>
          </w:p>
          <w:p>
            <w:pPr>
              <w:spacing w:line="360" w:lineRule="exact"/>
              <w:jc w:val="center"/>
              <w:rPr>
                <w:rFonts w:hint="eastAsia" w:ascii="仿宋" w:hAnsi="仿宋" w:eastAsia="仿宋" w:cs="仿宋"/>
                <w:bCs/>
                <w:szCs w:val="22"/>
              </w:rPr>
            </w:pPr>
            <w:r>
              <w:rPr>
                <w:rFonts w:hint="eastAsia" w:ascii="仿宋" w:hAnsi="仿宋" w:eastAsia="仿宋" w:cs="仿宋"/>
                <w:bCs/>
                <w:szCs w:val="22"/>
              </w:rPr>
              <w:t>职称</w:t>
            </w:r>
          </w:p>
        </w:tc>
        <w:tc>
          <w:tcPr>
            <w:tcW w:w="1510" w:type="dxa"/>
            <w:gridSpan w:val="2"/>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年龄</w:t>
            </w:r>
          </w:p>
        </w:tc>
        <w:tc>
          <w:tcPr>
            <w:tcW w:w="1715"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专业</w:t>
            </w:r>
          </w:p>
        </w:tc>
        <w:tc>
          <w:tcPr>
            <w:tcW w:w="1567" w:type="dxa"/>
            <w:noWrap w:val="0"/>
            <w:vAlign w:val="center"/>
          </w:tcPr>
          <w:p>
            <w:pPr>
              <w:spacing w:line="360" w:lineRule="exact"/>
              <w:jc w:val="center"/>
              <w:rPr>
                <w:rFonts w:hint="eastAsia" w:ascii="仿宋" w:hAnsi="仿宋" w:eastAsia="仿宋" w:cs="仿宋"/>
                <w:bCs/>
                <w:szCs w:val="22"/>
              </w:rPr>
            </w:pPr>
            <w:r>
              <w:rPr>
                <w:rFonts w:hint="eastAsia" w:ascii="仿宋" w:hAnsi="仿宋" w:eastAsia="仿宋" w:cs="仿宋"/>
                <w:bCs/>
                <w:szCs w:val="22"/>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noWrap w:val="0"/>
            <w:vAlign w:val="center"/>
          </w:tcPr>
          <w:p>
            <w:pPr>
              <w:spacing w:line="360" w:lineRule="exact"/>
              <w:jc w:val="center"/>
              <w:rPr>
                <w:rFonts w:hint="eastAsia" w:ascii="仿宋" w:hAnsi="仿宋" w:eastAsia="仿宋" w:cs="仿宋"/>
                <w:bCs/>
                <w:szCs w:val="22"/>
              </w:rPr>
            </w:pPr>
          </w:p>
        </w:tc>
        <w:tc>
          <w:tcPr>
            <w:tcW w:w="1310" w:type="dxa"/>
            <w:noWrap w:val="0"/>
            <w:vAlign w:val="center"/>
          </w:tcPr>
          <w:p>
            <w:pPr>
              <w:spacing w:line="360" w:lineRule="exact"/>
              <w:jc w:val="center"/>
              <w:rPr>
                <w:rFonts w:hint="eastAsia" w:ascii="仿宋" w:hAnsi="仿宋" w:eastAsia="仿宋" w:cs="仿宋"/>
                <w:bCs/>
                <w:szCs w:val="22"/>
              </w:rPr>
            </w:pPr>
          </w:p>
        </w:tc>
        <w:tc>
          <w:tcPr>
            <w:tcW w:w="1510" w:type="dxa"/>
            <w:noWrap w:val="0"/>
            <w:vAlign w:val="center"/>
          </w:tcPr>
          <w:p>
            <w:pPr>
              <w:spacing w:line="360" w:lineRule="exact"/>
              <w:jc w:val="center"/>
              <w:rPr>
                <w:rFonts w:hint="eastAsia" w:ascii="仿宋" w:hAnsi="仿宋" w:eastAsia="仿宋" w:cs="仿宋"/>
                <w:bCs/>
                <w:szCs w:val="22"/>
              </w:rPr>
            </w:pPr>
          </w:p>
        </w:tc>
        <w:tc>
          <w:tcPr>
            <w:tcW w:w="1510" w:type="dxa"/>
            <w:gridSpan w:val="2"/>
            <w:noWrap w:val="0"/>
            <w:vAlign w:val="center"/>
          </w:tcPr>
          <w:p>
            <w:pPr>
              <w:spacing w:line="360" w:lineRule="exact"/>
              <w:jc w:val="center"/>
              <w:rPr>
                <w:rFonts w:hint="eastAsia" w:ascii="仿宋" w:hAnsi="仿宋" w:eastAsia="仿宋" w:cs="仿宋"/>
                <w:bCs/>
                <w:szCs w:val="22"/>
              </w:rPr>
            </w:pPr>
          </w:p>
        </w:tc>
        <w:tc>
          <w:tcPr>
            <w:tcW w:w="1715" w:type="dxa"/>
            <w:noWrap w:val="0"/>
            <w:vAlign w:val="center"/>
          </w:tcPr>
          <w:p>
            <w:pPr>
              <w:spacing w:line="360" w:lineRule="exact"/>
              <w:jc w:val="center"/>
              <w:rPr>
                <w:rFonts w:hint="eastAsia" w:ascii="仿宋" w:hAnsi="仿宋" w:eastAsia="仿宋" w:cs="仿宋"/>
                <w:bCs/>
                <w:szCs w:val="22"/>
              </w:rPr>
            </w:pPr>
          </w:p>
        </w:tc>
        <w:tc>
          <w:tcPr>
            <w:tcW w:w="1567" w:type="dxa"/>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noWrap w:val="0"/>
            <w:vAlign w:val="center"/>
          </w:tcPr>
          <w:p>
            <w:pPr>
              <w:spacing w:line="360" w:lineRule="exact"/>
              <w:jc w:val="center"/>
              <w:rPr>
                <w:rFonts w:hint="eastAsia" w:ascii="仿宋" w:hAnsi="仿宋" w:eastAsia="仿宋" w:cs="仿宋"/>
                <w:bCs/>
                <w:szCs w:val="22"/>
              </w:rPr>
            </w:pPr>
          </w:p>
        </w:tc>
        <w:tc>
          <w:tcPr>
            <w:tcW w:w="1310" w:type="dxa"/>
            <w:noWrap w:val="0"/>
            <w:vAlign w:val="center"/>
          </w:tcPr>
          <w:p>
            <w:pPr>
              <w:spacing w:line="360" w:lineRule="exact"/>
              <w:jc w:val="center"/>
              <w:rPr>
                <w:rFonts w:hint="eastAsia" w:ascii="仿宋" w:hAnsi="仿宋" w:eastAsia="仿宋" w:cs="仿宋"/>
                <w:bCs/>
                <w:szCs w:val="22"/>
              </w:rPr>
            </w:pPr>
          </w:p>
        </w:tc>
        <w:tc>
          <w:tcPr>
            <w:tcW w:w="1510" w:type="dxa"/>
            <w:noWrap w:val="0"/>
            <w:vAlign w:val="center"/>
          </w:tcPr>
          <w:p>
            <w:pPr>
              <w:spacing w:line="360" w:lineRule="exact"/>
              <w:jc w:val="center"/>
              <w:rPr>
                <w:rFonts w:hint="eastAsia" w:ascii="仿宋" w:hAnsi="仿宋" w:eastAsia="仿宋" w:cs="仿宋"/>
                <w:bCs/>
                <w:szCs w:val="22"/>
              </w:rPr>
            </w:pPr>
          </w:p>
        </w:tc>
        <w:tc>
          <w:tcPr>
            <w:tcW w:w="1510" w:type="dxa"/>
            <w:gridSpan w:val="2"/>
            <w:noWrap w:val="0"/>
            <w:vAlign w:val="center"/>
          </w:tcPr>
          <w:p>
            <w:pPr>
              <w:spacing w:line="360" w:lineRule="exact"/>
              <w:jc w:val="center"/>
              <w:rPr>
                <w:rFonts w:hint="eastAsia" w:ascii="仿宋" w:hAnsi="仿宋" w:eastAsia="仿宋" w:cs="仿宋"/>
                <w:bCs/>
                <w:szCs w:val="22"/>
              </w:rPr>
            </w:pPr>
          </w:p>
        </w:tc>
        <w:tc>
          <w:tcPr>
            <w:tcW w:w="1715" w:type="dxa"/>
            <w:noWrap w:val="0"/>
            <w:vAlign w:val="center"/>
          </w:tcPr>
          <w:p>
            <w:pPr>
              <w:spacing w:line="360" w:lineRule="exact"/>
              <w:jc w:val="center"/>
              <w:rPr>
                <w:rFonts w:hint="eastAsia" w:ascii="仿宋" w:hAnsi="仿宋" w:eastAsia="仿宋" w:cs="仿宋"/>
                <w:bCs/>
                <w:szCs w:val="22"/>
              </w:rPr>
            </w:pPr>
          </w:p>
        </w:tc>
        <w:tc>
          <w:tcPr>
            <w:tcW w:w="1567" w:type="dxa"/>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noWrap w:val="0"/>
            <w:vAlign w:val="center"/>
          </w:tcPr>
          <w:p>
            <w:pPr>
              <w:spacing w:line="360" w:lineRule="exact"/>
              <w:jc w:val="center"/>
              <w:rPr>
                <w:rFonts w:hint="eastAsia" w:ascii="仿宋" w:hAnsi="仿宋" w:eastAsia="仿宋" w:cs="仿宋"/>
                <w:bCs/>
                <w:szCs w:val="22"/>
              </w:rPr>
            </w:pPr>
          </w:p>
        </w:tc>
        <w:tc>
          <w:tcPr>
            <w:tcW w:w="1310" w:type="dxa"/>
            <w:noWrap w:val="0"/>
            <w:vAlign w:val="center"/>
          </w:tcPr>
          <w:p>
            <w:pPr>
              <w:spacing w:line="360" w:lineRule="exact"/>
              <w:jc w:val="center"/>
              <w:rPr>
                <w:rFonts w:hint="eastAsia" w:ascii="仿宋" w:hAnsi="仿宋" w:eastAsia="仿宋" w:cs="仿宋"/>
                <w:bCs/>
                <w:szCs w:val="22"/>
              </w:rPr>
            </w:pPr>
          </w:p>
        </w:tc>
        <w:tc>
          <w:tcPr>
            <w:tcW w:w="1510" w:type="dxa"/>
            <w:noWrap w:val="0"/>
            <w:vAlign w:val="center"/>
          </w:tcPr>
          <w:p>
            <w:pPr>
              <w:spacing w:line="360" w:lineRule="exact"/>
              <w:jc w:val="center"/>
              <w:rPr>
                <w:rFonts w:hint="eastAsia" w:ascii="仿宋" w:hAnsi="仿宋" w:eastAsia="仿宋" w:cs="仿宋"/>
                <w:bCs/>
                <w:szCs w:val="22"/>
              </w:rPr>
            </w:pPr>
          </w:p>
        </w:tc>
        <w:tc>
          <w:tcPr>
            <w:tcW w:w="1510" w:type="dxa"/>
            <w:gridSpan w:val="2"/>
            <w:noWrap w:val="0"/>
            <w:vAlign w:val="center"/>
          </w:tcPr>
          <w:p>
            <w:pPr>
              <w:spacing w:line="360" w:lineRule="exact"/>
              <w:jc w:val="center"/>
              <w:rPr>
                <w:rFonts w:hint="eastAsia" w:ascii="仿宋" w:hAnsi="仿宋" w:eastAsia="仿宋" w:cs="仿宋"/>
                <w:bCs/>
                <w:szCs w:val="22"/>
              </w:rPr>
            </w:pPr>
          </w:p>
        </w:tc>
        <w:tc>
          <w:tcPr>
            <w:tcW w:w="1715" w:type="dxa"/>
            <w:noWrap w:val="0"/>
            <w:vAlign w:val="center"/>
          </w:tcPr>
          <w:p>
            <w:pPr>
              <w:spacing w:line="360" w:lineRule="exact"/>
              <w:jc w:val="center"/>
              <w:rPr>
                <w:rFonts w:hint="eastAsia" w:ascii="仿宋" w:hAnsi="仿宋" w:eastAsia="仿宋" w:cs="仿宋"/>
                <w:bCs/>
                <w:szCs w:val="22"/>
              </w:rPr>
            </w:pPr>
          </w:p>
        </w:tc>
        <w:tc>
          <w:tcPr>
            <w:tcW w:w="1567" w:type="dxa"/>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noWrap w:val="0"/>
            <w:vAlign w:val="center"/>
          </w:tcPr>
          <w:p>
            <w:pPr>
              <w:spacing w:line="360" w:lineRule="exact"/>
              <w:jc w:val="center"/>
              <w:rPr>
                <w:rFonts w:hint="eastAsia" w:ascii="仿宋" w:hAnsi="仿宋" w:eastAsia="仿宋" w:cs="仿宋"/>
                <w:bCs/>
                <w:szCs w:val="22"/>
              </w:rPr>
            </w:pPr>
          </w:p>
        </w:tc>
        <w:tc>
          <w:tcPr>
            <w:tcW w:w="1310" w:type="dxa"/>
            <w:noWrap w:val="0"/>
            <w:vAlign w:val="center"/>
          </w:tcPr>
          <w:p>
            <w:pPr>
              <w:spacing w:line="360" w:lineRule="exact"/>
              <w:jc w:val="center"/>
              <w:rPr>
                <w:rFonts w:hint="eastAsia" w:ascii="仿宋" w:hAnsi="仿宋" w:eastAsia="仿宋" w:cs="仿宋"/>
                <w:bCs/>
                <w:szCs w:val="22"/>
              </w:rPr>
            </w:pPr>
          </w:p>
        </w:tc>
        <w:tc>
          <w:tcPr>
            <w:tcW w:w="1510" w:type="dxa"/>
            <w:noWrap w:val="0"/>
            <w:vAlign w:val="center"/>
          </w:tcPr>
          <w:p>
            <w:pPr>
              <w:spacing w:line="360" w:lineRule="exact"/>
              <w:jc w:val="center"/>
              <w:rPr>
                <w:rFonts w:hint="eastAsia" w:ascii="仿宋" w:hAnsi="仿宋" w:eastAsia="仿宋" w:cs="仿宋"/>
                <w:bCs/>
                <w:szCs w:val="22"/>
              </w:rPr>
            </w:pPr>
          </w:p>
        </w:tc>
        <w:tc>
          <w:tcPr>
            <w:tcW w:w="1510" w:type="dxa"/>
            <w:gridSpan w:val="2"/>
            <w:noWrap w:val="0"/>
            <w:vAlign w:val="center"/>
          </w:tcPr>
          <w:p>
            <w:pPr>
              <w:spacing w:line="360" w:lineRule="exact"/>
              <w:jc w:val="center"/>
              <w:rPr>
                <w:rFonts w:hint="eastAsia" w:ascii="仿宋" w:hAnsi="仿宋" w:eastAsia="仿宋" w:cs="仿宋"/>
                <w:bCs/>
                <w:szCs w:val="22"/>
              </w:rPr>
            </w:pPr>
          </w:p>
        </w:tc>
        <w:tc>
          <w:tcPr>
            <w:tcW w:w="1715" w:type="dxa"/>
            <w:noWrap w:val="0"/>
            <w:vAlign w:val="center"/>
          </w:tcPr>
          <w:p>
            <w:pPr>
              <w:spacing w:line="360" w:lineRule="exact"/>
              <w:jc w:val="center"/>
              <w:rPr>
                <w:rFonts w:hint="eastAsia" w:ascii="仿宋" w:hAnsi="仿宋" w:eastAsia="仿宋" w:cs="仿宋"/>
                <w:bCs/>
                <w:szCs w:val="22"/>
              </w:rPr>
            </w:pPr>
          </w:p>
        </w:tc>
        <w:tc>
          <w:tcPr>
            <w:tcW w:w="1567" w:type="dxa"/>
            <w:noWrap w:val="0"/>
            <w:vAlign w:val="center"/>
          </w:tcPr>
          <w:p>
            <w:pPr>
              <w:spacing w:line="360" w:lineRule="exact"/>
              <w:jc w:val="center"/>
              <w:rPr>
                <w:rFonts w:hint="eastAsia" w:ascii="仿宋" w:hAnsi="仿宋" w:eastAsia="仿宋" w:cs="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22" w:type="dxa"/>
            <w:gridSpan w:val="7"/>
            <w:noWrap w:val="0"/>
            <w:vAlign w:val="top"/>
          </w:tcPr>
          <w:p>
            <w:pPr>
              <w:spacing w:line="360" w:lineRule="exact"/>
              <w:rPr>
                <w:rFonts w:hint="eastAsia" w:ascii="仿宋" w:hAnsi="仿宋" w:eastAsia="仿宋" w:cs="仿宋"/>
                <w:bCs/>
                <w:szCs w:val="21"/>
              </w:rPr>
            </w:pPr>
            <w:r>
              <w:rPr>
                <w:rFonts w:hint="eastAsia" w:ascii="仿宋" w:hAnsi="仿宋" w:eastAsia="仿宋" w:cs="仿宋"/>
                <w:bCs/>
                <w:szCs w:val="21"/>
              </w:rPr>
              <w:t>单位简介：（</w:t>
            </w:r>
            <w:r>
              <w:rPr>
                <w:rFonts w:hint="eastAsia" w:ascii="仿宋" w:hAnsi="仿宋" w:eastAsia="仿宋" w:cs="仿宋"/>
                <w:szCs w:val="21"/>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22" w:type="dxa"/>
            <w:gridSpan w:val="7"/>
            <w:noWrap w:val="0"/>
            <w:vAlign w:val="top"/>
          </w:tcPr>
          <w:p>
            <w:pPr>
              <w:spacing w:line="360" w:lineRule="exact"/>
              <w:rPr>
                <w:rFonts w:hint="eastAsia" w:ascii="仿宋" w:hAnsi="仿宋" w:eastAsia="仿宋" w:cs="仿宋"/>
                <w:bCs/>
                <w:szCs w:val="21"/>
              </w:rPr>
            </w:pPr>
            <w:r>
              <w:rPr>
                <w:rFonts w:hint="eastAsia" w:ascii="仿宋" w:hAnsi="仿宋" w:eastAsia="仿宋" w:cs="仿宋"/>
                <w:bCs/>
                <w:szCs w:val="21"/>
              </w:rPr>
              <w:t>供应商关联企业情况：（包括但不限于与供应商法定代表人为同一人或者存在控股、管理关系的不同单位）</w:t>
            </w:r>
          </w:p>
        </w:tc>
      </w:tr>
    </w:tbl>
    <w:p>
      <w:pPr>
        <w:spacing w:line="360" w:lineRule="auto"/>
        <w:jc w:val="left"/>
        <w:rPr>
          <w:rFonts w:hint="eastAsia" w:ascii="仿宋" w:hAnsi="仿宋" w:eastAsia="仿宋" w:cs="仿宋"/>
          <w:sz w:val="24"/>
        </w:rPr>
      </w:pPr>
      <w:r>
        <w:rPr>
          <w:rFonts w:hint="eastAsia" w:ascii="仿宋" w:hAnsi="仿宋" w:eastAsia="仿宋" w:cs="仿宋"/>
          <w:sz w:val="24"/>
        </w:rPr>
        <w:t>附：营业执照等相关证件复印件。</w:t>
      </w:r>
    </w:p>
    <w:p>
      <w:pPr>
        <w:widowControl/>
        <w:spacing w:line="480" w:lineRule="auto"/>
        <w:jc w:val="righ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（公章）</w:t>
      </w:r>
    </w:p>
    <w:p>
      <w:pPr>
        <w:widowControl/>
        <w:spacing w:line="480" w:lineRule="auto"/>
        <w:jc w:val="right"/>
        <w:rPr>
          <w:rFonts w:hint="eastAsia" w:ascii="仿宋" w:hAnsi="仿宋" w:eastAsia="仿宋" w:cs="仿宋"/>
          <w:sz w:val="24"/>
        </w:rPr>
      </w:pPr>
      <w:r>
        <w:rPr>
          <w:rFonts w:hint="eastAsia" w:ascii="仿宋" w:hAnsi="仿宋" w:eastAsia="仿宋" w:cs="仿宋"/>
          <w:sz w:val="24"/>
        </w:rPr>
        <w:t>法定代表人或授权委托人：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auto"/>
        <w:ind w:firstLine="570"/>
        <w:jc w:val="right"/>
        <w:rPr>
          <w:rFonts w:hint="eastAsia" w:ascii="仿宋" w:hAnsi="仿宋" w:eastAsia="仿宋" w:cs="仿宋"/>
          <w:b/>
          <w:bCs/>
          <w:sz w:val="32"/>
          <w:szCs w:val="32"/>
        </w:rPr>
      </w:pPr>
      <w:r>
        <w:rPr>
          <w:rFonts w:hint="eastAsia" w:ascii="仿宋" w:hAnsi="仿宋" w:eastAsia="仿宋" w:cs="仿宋"/>
          <w:sz w:val="24"/>
        </w:rPr>
        <w:t>日期：    年   月   日</w:t>
      </w: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numPr>
          <w:ilvl w:val="0"/>
          <w:numId w:val="4"/>
        </w:numPr>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人员配备表</w:t>
      </w:r>
    </w:p>
    <w:p>
      <w:pPr>
        <w:pStyle w:val="2"/>
        <w:wordWrap/>
        <w:jc w:val="left"/>
        <w:rPr>
          <w:rFonts w:hint="eastAsia" w:ascii="仿宋" w:hAnsi="仿宋" w:eastAsia="仿宋" w:cs="仿宋"/>
          <w:lang w:val="en-US" w:eastAsia="zh-CN"/>
        </w:rPr>
      </w:pPr>
      <w:r>
        <w:rPr>
          <w:rFonts w:hint="eastAsia" w:ascii="仿宋" w:hAnsi="仿宋" w:eastAsia="仿宋" w:cs="仿宋"/>
          <w:b/>
          <w:sz w:val="30"/>
          <w:szCs w:val="30"/>
          <w:u w:val="single"/>
          <w:lang w:val="en-US" w:eastAsia="zh-CN"/>
        </w:rPr>
        <w:t xml:space="preserve">             </w:t>
      </w:r>
      <w:r>
        <w:rPr>
          <w:rFonts w:hint="eastAsia" w:ascii="仿宋" w:hAnsi="仿宋" w:eastAsia="仿宋" w:cs="仿宋"/>
          <w:color w:val="auto"/>
          <w:sz w:val="24"/>
          <w:szCs w:val="24"/>
          <w:lang w:val="en-US" w:eastAsia="zh-CN" w:bidi="zh-CN"/>
        </w:rPr>
        <w:t>项目</w:t>
      </w:r>
    </w:p>
    <w:tbl>
      <w:tblPr>
        <w:tblStyle w:val="16"/>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5"/>
        <w:gridCol w:w="583"/>
        <w:gridCol w:w="583"/>
        <w:gridCol w:w="1246"/>
        <w:gridCol w:w="1072"/>
        <w:gridCol w:w="1004"/>
        <w:gridCol w:w="762"/>
        <w:gridCol w:w="1532"/>
        <w:gridCol w:w="1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34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职务</w:t>
            </w:r>
          </w:p>
        </w:tc>
        <w:tc>
          <w:tcPr>
            <w:tcW w:w="34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34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3295" w:type="pct"/>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执业或职业资格证明</w:t>
            </w:r>
          </w:p>
        </w:tc>
        <w:tc>
          <w:tcPr>
            <w:tcW w:w="676"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34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rPr>
            </w:pPr>
          </w:p>
        </w:tc>
        <w:tc>
          <w:tcPr>
            <w:tcW w:w="3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rPr>
            </w:pPr>
          </w:p>
        </w:tc>
        <w:tc>
          <w:tcPr>
            <w:tcW w:w="3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证书名称</w:t>
            </w:r>
          </w:p>
        </w:tc>
        <w:tc>
          <w:tcPr>
            <w:tcW w:w="6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级别</w:t>
            </w:r>
          </w:p>
        </w:tc>
        <w:tc>
          <w:tcPr>
            <w:tcW w:w="58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证号</w:t>
            </w:r>
          </w:p>
        </w:tc>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养老保险</w:t>
            </w:r>
          </w:p>
        </w:tc>
        <w:tc>
          <w:tcPr>
            <w:tcW w:w="676"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7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7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7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7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7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7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7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7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3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731"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2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589"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44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898"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c>
          <w:tcPr>
            <w:tcW w:w="67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年     月    日</w:t>
      </w:r>
    </w:p>
    <w:p>
      <w:pPr>
        <w:pStyle w:val="5"/>
        <w:numPr>
          <w:ilvl w:val="0"/>
          <w:numId w:val="0"/>
        </w:numPr>
        <w:ind w:right="0" w:rightChars="0"/>
        <w:rPr>
          <w:rFonts w:hint="eastAsia" w:ascii="仿宋" w:hAnsi="仿宋" w:eastAsia="仿宋" w:cs="仿宋"/>
          <w:lang w:val="en-US" w:eastAsia="zh-CN"/>
        </w:rPr>
      </w:pPr>
      <w:r>
        <w:rPr>
          <w:rFonts w:hint="eastAsia" w:ascii="仿宋" w:hAnsi="仿宋" w:eastAsia="仿宋" w:cs="仿宋"/>
          <w:color w:val="auto"/>
          <w:sz w:val="24"/>
          <w:szCs w:val="24"/>
        </w:rPr>
        <w:br w:type="page"/>
      </w:r>
    </w:p>
    <w:p>
      <w:pPr>
        <w:jc w:val="center"/>
        <w:rPr>
          <w:rFonts w:hint="eastAsia" w:ascii="仿宋" w:hAnsi="仿宋" w:eastAsia="仿宋" w:cs="仿宋"/>
          <w:b/>
          <w:sz w:val="30"/>
          <w:szCs w:val="30"/>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六）</w:t>
      </w:r>
      <w:r>
        <w:rPr>
          <w:rFonts w:hint="eastAsia" w:ascii="仿宋" w:hAnsi="仿宋" w:eastAsia="仿宋" w:cs="仿宋"/>
          <w:b/>
          <w:sz w:val="30"/>
          <w:szCs w:val="30"/>
        </w:rPr>
        <w:t>主要人员简历表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695"/>
        <w:gridCol w:w="692"/>
        <w:gridCol w:w="1388"/>
        <w:gridCol w:w="1388"/>
        <w:gridCol w:w="1431"/>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7"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814" w:type="pct"/>
            <w:gridSpan w:val="2"/>
            <w:noWrap w:val="0"/>
            <w:vAlign w:val="center"/>
          </w:tcPr>
          <w:p>
            <w:pPr>
              <w:jc w:val="center"/>
              <w:rPr>
                <w:rFonts w:hint="eastAsia" w:ascii="仿宋" w:hAnsi="仿宋" w:eastAsia="仿宋" w:cs="仿宋"/>
                <w:color w:val="auto"/>
                <w:sz w:val="24"/>
                <w:szCs w:val="24"/>
              </w:rPr>
            </w:pPr>
          </w:p>
        </w:tc>
        <w:tc>
          <w:tcPr>
            <w:tcW w:w="814"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814" w:type="pct"/>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7"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职务</w:t>
            </w:r>
          </w:p>
        </w:tc>
        <w:tc>
          <w:tcPr>
            <w:tcW w:w="814" w:type="pct"/>
            <w:gridSpan w:val="2"/>
            <w:noWrap w:val="0"/>
            <w:vAlign w:val="center"/>
          </w:tcPr>
          <w:p>
            <w:pPr>
              <w:jc w:val="center"/>
              <w:rPr>
                <w:rFonts w:hint="eastAsia" w:ascii="仿宋" w:hAnsi="仿宋" w:eastAsia="仿宋" w:cs="仿宋"/>
                <w:color w:val="auto"/>
                <w:sz w:val="24"/>
                <w:szCs w:val="24"/>
              </w:rPr>
            </w:pPr>
          </w:p>
        </w:tc>
        <w:tc>
          <w:tcPr>
            <w:tcW w:w="814"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814" w:type="pct"/>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学历</w:t>
            </w: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7"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毕业学校</w:t>
            </w:r>
          </w:p>
        </w:tc>
        <w:tc>
          <w:tcPr>
            <w:tcW w:w="2443" w:type="pct"/>
            <w:gridSpan w:val="4"/>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年毕业于    学校    专业</w:t>
            </w:r>
          </w:p>
        </w:tc>
        <w:tc>
          <w:tcPr>
            <w:tcW w:w="840"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拟在本合同任职</w:t>
            </w: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105" w:type="pct"/>
            <w:gridSpan w:val="2"/>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参加工作时间</w:t>
            </w:r>
          </w:p>
        </w:tc>
        <w:tc>
          <w:tcPr>
            <w:tcW w:w="1221" w:type="pct"/>
            <w:gridSpan w:val="2"/>
            <w:noWrap w:val="0"/>
            <w:vAlign w:val="center"/>
          </w:tcPr>
          <w:p>
            <w:pPr>
              <w:jc w:val="center"/>
              <w:rPr>
                <w:rFonts w:hint="eastAsia" w:ascii="仿宋" w:hAnsi="仿宋" w:eastAsia="仿宋" w:cs="仿宋"/>
                <w:color w:val="auto"/>
                <w:sz w:val="24"/>
                <w:szCs w:val="24"/>
              </w:rPr>
            </w:pPr>
          </w:p>
        </w:tc>
        <w:tc>
          <w:tcPr>
            <w:tcW w:w="1654" w:type="pct"/>
            <w:gridSpan w:val="2"/>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从事技术负责人年限</w:t>
            </w: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5000" w:type="pct"/>
            <w:gridSpan w:val="7"/>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主要工程经历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7"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443" w:type="pct"/>
            <w:gridSpan w:val="4"/>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参加过的类似项目</w:t>
            </w:r>
          </w:p>
        </w:tc>
        <w:tc>
          <w:tcPr>
            <w:tcW w:w="840"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担任职务</w:t>
            </w:r>
          </w:p>
        </w:tc>
        <w:tc>
          <w:tcPr>
            <w:tcW w:w="1018" w:type="pc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pct"/>
            <w:noWrap w:val="0"/>
            <w:vAlign w:val="center"/>
          </w:tcPr>
          <w:p>
            <w:pPr>
              <w:jc w:val="center"/>
              <w:rPr>
                <w:rFonts w:hint="eastAsia" w:ascii="仿宋" w:hAnsi="仿宋" w:eastAsia="仿宋" w:cs="仿宋"/>
                <w:color w:val="auto"/>
                <w:sz w:val="24"/>
                <w:szCs w:val="24"/>
              </w:rPr>
            </w:pPr>
          </w:p>
        </w:tc>
        <w:tc>
          <w:tcPr>
            <w:tcW w:w="2443" w:type="pct"/>
            <w:gridSpan w:val="4"/>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7" w:type="pct"/>
            <w:noWrap w:val="0"/>
            <w:vAlign w:val="center"/>
          </w:tcPr>
          <w:p>
            <w:pPr>
              <w:jc w:val="center"/>
              <w:rPr>
                <w:rFonts w:hint="eastAsia" w:ascii="仿宋" w:hAnsi="仿宋" w:eastAsia="仿宋" w:cs="仿宋"/>
                <w:color w:val="auto"/>
                <w:sz w:val="24"/>
                <w:szCs w:val="24"/>
              </w:rPr>
            </w:pPr>
          </w:p>
        </w:tc>
        <w:tc>
          <w:tcPr>
            <w:tcW w:w="2443" w:type="pct"/>
            <w:gridSpan w:val="4"/>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7" w:type="pct"/>
            <w:noWrap w:val="0"/>
            <w:vAlign w:val="center"/>
          </w:tcPr>
          <w:p>
            <w:pPr>
              <w:jc w:val="center"/>
              <w:rPr>
                <w:rFonts w:hint="eastAsia" w:ascii="仿宋" w:hAnsi="仿宋" w:eastAsia="仿宋" w:cs="仿宋"/>
                <w:color w:val="auto"/>
                <w:sz w:val="24"/>
                <w:szCs w:val="24"/>
              </w:rPr>
            </w:pPr>
          </w:p>
        </w:tc>
        <w:tc>
          <w:tcPr>
            <w:tcW w:w="2443" w:type="pct"/>
            <w:gridSpan w:val="4"/>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7" w:type="pct"/>
            <w:noWrap w:val="0"/>
            <w:vAlign w:val="center"/>
          </w:tcPr>
          <w:p>
            <w:pPr>
              <w:jc w:val="center"/>
              <w:rPr>
                <w:rFonts w:hint="eastAsia" w:ascii="仿宋" w:hAnsi="仿宋" w:eastAsia="仿宋" w:cs="仿宋"/>
                <w:color w:val="auto"/>
                <w:sz w:val="24"/>
                <w:szCs w:val="24"/>
              </w:rPr>
            </w:pPr>
          </w:p>
        </w:tc>
        <w:tc>
          <w:tcPr>
            <w:tcW w:w="2443" w:type="pct"/>
            <w:gridSpan w:val="4"/>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7" w:type="pct"/>
            <w:noWrap w:val="0"/>
            <w:vAlign w:val="center"/>
          </w:tcPr>
          <w:p>
            <w:pPr>
              <w:jc w:val="center"/>
              <w:rPr>
                <w:rFonts w:hint="eastAsia" w:ascii="仿宋" w:hAnsi="仿宋" w:eastAsia="仿宋" w:cs="仿宋"/>
                <w:color w:val="auto"/>
                <w:sz w:val="24"/>
                <w:szCs w:val="24"/>
              </w:rPr>
            </w:pPr>
          </w:p>
        </w:tc>
        <w:tc>
          <w:tcPr>
            <w:tcW w:w="2443" w:type="pct"/>
            <w:gridSpan w:val="4"/>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7" w:type="pct"/>
            <w:noWrap w:val="0"/>
            <w:vAlign w:val="center"/>
          </w:tcPr>
          <w:p>
            <w:pPr>
              <w:jc w:val="center"/>
              <w:rPr>
                <w:rFonts w:hint="eastAsia" w:ascii="仿宋" w:hAnsi="仿宋" w:eastAsia="仿宋" w:cs="仿宋"/>
                <w:color w:val="auto"/>
                <w:sz w:val="24"/>
                <w:szCs w:val="24"/>
              </w:rPr>
            </w:pPr>
          </w:p>
        </w:tc>
        <w:tc>
          <w:tcPr>
            <w:tcW w:w="2443" w:type="pct"/>
            <w:gridSpan w:val="4"/>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7" w:type="pct"/>
            <w:noWrap w:val="0"/>
            <w:vAlign w:val="center"/>
          </w:tcPr>
          <w:p>
            <w:pPr>
              <w:jc w:val="center"/>
              <w:rPr>
                <w:rFonts w:hint="eastAsia" w:ascii="仿宋" w:hAnsi="仿宋" w:eastAsia="仿宋" w:cs="仿宋"/>
                <w:color w:val="auto"/>
                <w:sz w:val="24"/>
                <w:szCs w:val="24"/>
              </w:rPr>
            </w:pPr>
          </w:p>
        </w:tc>
        <w:tc>
          <w:tcPr>
            <w:tcW w:w="2443" w:type="pct"/>
            <w:gridSpan w:val="4"/>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p>
        </w:tc>
        <w:tc>
          <w:tcPr>
            <w:tcW w:w="1018" w:type="pct"/>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7" w:type="pct"/>
            <w:noWrap w:val="0"/>
            <w:vAlign w:val="center"/>
          </w:tcPr>
          <w:p>
            <w:pPr>
              <w:jc w:val="center"/>
              <w:rPr>
                <w:rFonts w:hint="eastAsia" w:ascii="仿宋" w:hAnsi="仿宋" w:eastAsia="仿宋" w:cs="仿宋"/>
                <w:color w:val="auto"/>
                <w:sz w:val="24"/>
                <w:szCs w:val="24"/>
              </w:rPr>
            </w:pPr>
          </w:p>
        </w:tc>
        <w:tc>
          <w:tcPr>
            <w:tcW w:w="2443" w:type="pct"/>
            <w:gridSpan w:val="4"/>
            <w:noWrap w:val="0"/>
            <w:vAlign w:val="center"/>
          </w:tcPr>
          <w:p>
            <w:pPr>
              <w:jc w:val="center"/>
              <w:rPr>
                <w:rFonts w:hint="eastAsia" w:ascii="仿宋" w:hAnsi="仿宋" w:eastAsia="仿宋" w:cs="仿宋"/>
                <w:color w:val="auto"/>
                <w:sz w:val="24"/>
                <w:szCs w:val="24"/>
              </w:rPr>
            </w:pPr>
          </w:p>
        </w:tc>
        <w:tc>
          <w:tcPr>
            <w:tcW w:w="840" w:type="pct"/>
            <w:noWrap w:val="0"/>
            <w:vAlign w:val="center"/>
          </w:tcPr>
          <w:p>
            <w:pPr>
              <w:jc w:val="center"/>
              <w:rPr>
                <w:rFonts w:hint="eastAsia" w:ascii="仿宋" w:hAnsi="仿宋" w:eastAsia="仿宋" w:cs="仿宋"/>
                <w:color w:val="auto"/>
                <w:sz w:val="24"/>
                <w:szCs w:val="24"/>
              </w:rPr>
            </w:pPr>
          </w:p>
        </w:tc>
        <w:tc>
          <w:tcPr>
            <w:tcW w:w="1018" w:type="pct"/>
            <w:noWrap w:val="0"/>
            <w:vAlign w:val="center"/>
          </w:tcPr>
          <w:p>
            <w:pPr>
              <w:jc w:val="cente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注：1、此表每人一份；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2、建造师应附建造师证、身份证、职称证、学历证、养老保险复印件，管理过的项目业绩须附合同协议书复印件；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3、技术负责人应附身份证、职称证、学历证、养老保险复印件，管理过的项目业绩须附证明其所任技术职务的企业文件；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4、其他主要人员应附职称证、上岗证书或执业证、养老保险复印件。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年     月   日</w:t>
      </w:r>
    </w:p>
    <w:p>
      <w:pPr>
        <w:jc w:val="center"/>
        <w:rPr>
          <w:rFonts w:hint="eastAsia" w:ascii="仿宋" w:hAnsi="仿宋" w:eastAsia="仿宋" w:cs="仿宋"/>
          <w:b/>
          <w:sz w:val="30"/>
          <w:szCs w:val="30"/>
        </w:rPr>
      </w:pPr>
      <w:r>
        <w:rPr>
          <w:rFonts w:hint="eastAsia" w:ascii="仿宋" w:hAnsi="仿宋" w:eastAsia="仿宋" w:cs="仿宋"/>
          <w:color w:val="auto"/>
          <w:sz w:val="24"/>
          <w:szCs w:val="24"/>
        </w:rPr>
        <w:br w:type="page"/>
      </w: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七）</w:t>
      </w:r>
      <w:r>
        <w:rPr>
          <w:rFonts w:hint="eastAsia" w:ascii="仿宋" w:hAnsi="仿宋" w:eastAsia="仿宋" w:cs="仿宋"/>
          <w:b/>
          <w:sz w:val="30"/>
          <w:szCs w:val="30"/>
        </w:rPr>
        <w:t>供应商20</w:t>
      </w:r>
      <w:r>
        <w:rPr>
          <w:rFonts w:hint="eastAsia" w:ascii="仿宋" w:hAnsi="仿宋" w:eastAsia="仿宋" w:cs="仿宋"/>
          <w:b/>
          <w:sz w:val="30"/>
          <w:szCs w:val="30"/>
          <w:lang w:val="en-US" w:eastAsia="zh-CN"/>
        </w:rPr>
        <w:t>20</w:t>
      </w:r>
      <w:r>
        <w:rPr>
          <w:rFonts w:hint="eastAsia" w:ascii="仿宋" w:hAnsi="仿宋" w:eastAsia="仿宋" w:cs="仿宋"/>
          <w:b/>
          <w:sz w:val="30"/>
          <w:szCs w:val="30"/>
        </w:rPr>
        <w:t>年1月1日以来类似项目业绩表</w:t>
      </w:r>
    </w:p>
    <w:p>
      <w:pPr>
        <w:rPr>
          <w:rFonts w:hint="eastAsia" w:ascii="仿宋" w:hAnsi="仿宋" w:eastAsia="仿宋" w:cs="仿宋"/>
          <w:sz w:val="24"/>
          <w:szCs w:val="24"/>
        </w:rPr>
      </w:pPr>
      <w:r>
        <w:rPr>
          <w:rFonts w:hint="eastAsia" w:ascii="仿宋" w:hAnsi="仿宋" w:eastAsia="仿宋" w:cs="仿宋"/>
          <w:sz w:val="24"/>
          <w:szCs w:val="24"/>
        </w:rPr>
        <w:t>项目名称：</w:t>
      </w:r>
    </w:p>
    <w:tbl>
      <w:tblPr>
        <w:tblStyle w:val="16"/>
        <w:tblpPr w:leftFromText="181" w:rightFromText="181" w:vertAnchor="text" w:horzAnchor="page" w:tblpX="1492" w:tblpY="1"/>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10"/>
        <w:gridCol w:w="1260"/>
        <w:gridCol w:w="1860"/>
        <w:gridCol w:w="183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1" w:type="dxa"/>
            <w:noWrap w:val="0"/>
            <w:vAlign w:val="center"/>
          </w:tcPr>
          <w:p>
            <w:pPr>
              <w:tabs>
                <w:tab w:val="left" w:pos="0"/>
              </w:tabs>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10" w:type="dxa"/>
            <w:noWrap w:val="0"/>
            <w:vAlign w:val="center"/>
          </w:tcPr>
          <w:p>
            <w:pPr>
              <w:tabs>
                <w:tab w:val="left" w:pos="0"/>
              </w:tabs>
              <w:jc w:val="center"/>
              <w:rPr>
                <w:rFonts w:hint="eastAsia" w:ascii="仿宋" w:hAnsi="仿宋" w:eastAsia="仿宋" w:cs="仿宋"/>
                <w:sz w:val="24"/>
                <w:szCs w:val="24"/>
              </w:rPr>
            </w:pPr>
            <w:r>
              <w:rPr>
                <w:rFonts w:hint="eastAsia" w:ascii="仿宋" w:hAnsi="仿宋" w:eastAsia="仿宋" w:cs="仿宋"/>
                <w:sz w:val="24"/>
                <w:szCs w:val="24"/>
              </w:rPr>
              <w:t>合同签订时间</w:t>
            </w:r>
          </w:p>
        </w:tc>
        <w:tc>
          <w:tcPr>
            <w:tcW w:w="1260" w:type="dxa"/>
            <w:noWrap w:val="0"/>
            <w:vAlign w:val="center"/>
          </w:tcPr>
          <w:p>
            <w:pPr>
              <w:tabs>
                <w:tab w:val="left" w:pos="0"/>
              </w:tabs>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860" w:type="dxa"/>
            <w:noWrap w:val="0"/>
            <w:vAlign w:val="center"/>
          </w:tcPr>
          <w:p>
            <w:pPr>
              <w:tabs>
                <w:tab w:val="left" w:pos="0"/>
              </w:tabs>
              <w:jc w:val="center"/>
              <w:rPr>
                <w:rFonts w:hint="eastAsia" w:ascii="仿宋" w:hAnsi="仿宋" w:eastAsia="仿宋" w:cs="仿宋"/>
                <w:sz w:val="24"/>
                <w:szCs w:val="24"/>
              </w:rPr>
            </w:pPr>
            <w:r>
              <w:rPr>
                <w:rFonts w:hint="eastAsia" w:ascii="仿宋" w:hAnsi="仿宋" w:eastAsia="仿宋" w:cs="仿宋"/>
                <w:sz w:val="24"/>
                <w:szCs w:val="24"/>
              </w:rPr>
              <w:t>合同总金额（元）</w:t>
            </w:r>
          </w:p>
        </w:tc>
        <w:tc>
          <w:tcPr>
            <w:tcW w:w="1830" w:type="dxa"/>
            <w:noWrap w:val="0"/>
            <w:vAlign w:val="center"/>
          </w:tcPr>
          <w:p>
            <w:pPr>
              <w:tabs>
                <w:tab w:val="left" w:pos="0"/>
              </w:tabs>
              <w:jc w:val="center"/>
              <w:rPr>
                <w:rFonts w:hint="eastAsia" w:ascii="仿宋" w:hAnsi="仿宋" w:eastAsia="仿宋" w:cs="仿宋"/>
                <w:sz w:val="24"/>
                <w:szCs w:val="24"/>
              </w:rPr>
            </w:pPr>
            <w:r>
              <w:rPr>
                <w:rFonts w:hint="eastAsia" w:ascii="仿宋" w:hAnsi="仿宋" w:eastAsia="仿宋" w:cs="仿宋"/>
                <w:sz w:val="24"/>
                <w:szCs w:val="24"/>
              </w:rPr>
              <w:t>项目主要内容</w:t>
            </w:r>
          </w:p>
        </w:tc>
        <w:tc>
          <w:tcPr>
            <w:tcW w:w="2088" w:type="dxa"/>
            <w:noWrap w:val="0"/>
            <w:vAlign w:val="center"/>
          </w:tcPr>
          <w:p>
            <w:pPr>
              <w:tabs>
                <w:tab w:val="left" w:pos="0"/>
              </w:tabs>
              <w:jc w:val="center"/>
              <w:rPr>
                <w:rFonts w:hint="eastAsia" w:ascii="仿宋" w:hAnsi="仿宋" w:eastAsia="仿宋" w:cs="仿宋"/>
                <w:sz w:val="24"/>
                <w:szCs w:val="24"/>
              </w:rPr>
            </w:pPr>
            <w:r>
              <w:rPr>
                <w:rFonts w:hint="eastAsia" w:ascii="仿宋" w:hAnsi="仿宋" w:eastAsia="仿宋" w:cs="仿宋"/>
                <w:sz w:val="24"/>
                <w:szCs w:val="24"/>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noWrap w:val="0"/>
            <w:vAlign w:val="center"/>
          </w:tcPr>
          <w:p>
            <w:pPr>
              <w:tabs>
                <w:tab w:val="left" w:pos="0"/>
              </w:tabs>
              <w:ind w:right="-210"/>
              <w:jc w:val="center"/>
              <w:rPr>
                <w:rFonts w:hint="eastAsia" w:ascii="仿宋" w:hAnsi="仿宋" w:eastAsia="仿宋" w:cs="仿宋"/>
                <w:sz w:val="24"/>
                <w:szCs w:val="24"/>
              </w:rPr>
            </w:pPr>
          </w:p>
        </w:tc>
        <w:tc>
          <w:tcPr>
            <w:tcW w:w="1510" w:type="dxa"/>
            <w:noWrap w:val="0"/>
            <w:vAlign w:val="center"/>
          </w:tcPr>
          <w:p>
            <w:pPr>
              <w:tabs>
                <w:tab w:val="left" w:pos="0"/>
              </w:tabs>
              <w:ind w:right="-210"/>
              <w:jc w:val="center"/>
              <w:rPr>
                <w:rFonts w:hint="eastAsia" w:ascii="仿宋" w:hAnsi="仿宋" w:eastAsia="仿宋" w:cs="仿宋"/>
                <w:sz w:val="24"/>
                <w:szCs w:val="24"/>
              </w:rPr>
            </w:pPr>
          </w:p>
        </w:tc>
        <w:tc>
          <w:tcPr>
            <w:tcW w:w="1260" w:type="dxa"/>
            <w:noWrap w:val="0"/>
            <w:vAlign w:val="center"/>
          </w:tcPr>
          <w:p>
            <w:pPr>
              <w:tabs>
                <w:tab w:val="left" w:pos="0"/>
              </w:tabs>
              <w:ind w:right="-210"/>
              <w:jc w:val="center"/>
              <w:rPr>
                <w:rFonts w:hint="eastAsia" w:ascii="仿宋" w:hAnsi="仿宋" w:eastAsia="仿宋" w:cs="仿宋"/>
                <w:sz w:val="24"/>
                <w:szCs w:val="24"/>
              </w:rPr>
            </w:pPr>
          </w:p>
        </w:tc>
        <w:tc>
          <w:tcPr>
            <w:tcW w:w="1860" w:type="dxa"/>
            <w:noWrap w:val="0"/>
            <w:vAlign w:val="center"/>
          </w:tcPr>
          <w:p>
            <w:pPr>
              <w:tabs>
                <w:tab w:val="left" w:pos="0"/>
              </w:tabs>
              <w:ind w:right="-210"/>
              <w:jc w:val="center"/>
              <w:rPr>
                <w:rFonts w:hint="eastAsia" w:ascii="仿宋" w:hAnsi="仿宋" w:eastAsia="仿宋" w:cs="仿宋"/>
                <w:sz w:val="24"/>
                <w:szCs w:val="24"/>
              </w:rPr>
            </w:pPr>
          </w:p>
        </w:tc>
        <w:tc>
          <w:tcPr>
            <w:tcW w:w="1830" w:type="dxa"/>
            <w:noWrap w:val="0"/>
            <w:vAlign w:val="center"/>
          </w:tcPr>
          <w:p>
            <w:pPr>
              <w:tabs>
                <w:tab w:val="left" w:pos="0"/>
              </w:tabs>
              <w:ind w:right="-210"/>
              <w:jc w:val="center"/>
              <w:rPr>
                <w:rFonts w:hint="eastAsia" w:ascii="仿宋" w:hAnsi="仿宋" w:eastAsia="仿宋" w:cs="仿宋"/>
                <w:sz w:val="24"/>
                <w:szCs w:val="24"/>
              </w:rPr>
            </w:pPr>
          </w:p>
        </w:tc>
        <w:tc>
          <w:tcPr>
            <w:tcW w:w="2088" w:type="dxa"/>
            <w:noWrap w:val="0"/>
            <w:vAlign w:val="center"/>
          </w:tcPr>
          <w:p>
            <w:pPr>
              <w:tabs>
                <w:tab w:val="left" w:pos="0"/>
              </w:tabs>
              <w:ind w:right="-21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51" w:type="dxa"/>
            <w:noWrap w:val="0"/>
            <w:vAlign w:val="center"/>
          </w:tcPr>
          <w:p>
            <w:pPr>
              <w:tabs>
                <w:tab w:val="left" w:pos="0"/>
              </w:tabs>
              <w:ind w:right="-210"/>
              <w:jc w:val="center"/>
              <w:rPr>
                <w:rFonts w:hint="eastAsia" w:ascii="仿宋" w:hAnsi="仿宋" w:eastAsia="仿宋" w:cs="仿宋"/>
                <w:szCs w:val="21"/>
              </w:rPr>
            </w:pPr>
          </w:p>
        </w:tc>
        <w:tc>
          <w:tcPr>
            <w:tcW w:w="1510" w:type="dxa"/>
            <w:noWrap w:val="0"/>
            <w:vAlign w:val="center"/>
          </w:tcPr>
          <w:p>
            <w:pPr>
              <w:tabs>
                <w:tab w:val="left" w:pos="0"/>
              </w:tabs>
              <w:ind w:right="-210"/>
              <w:jc w:val="center"/>
              <w:rPr>
                <w:rFonts w:hint="eastAsia" w:ascii="仿宋" w:hAnsi="仿宋" w:eastAsia="仿宋" w:cs="仿宋"/>
                <w:szCs w:val="21"/>
              </w:rPr>
            </w:pPr>
          </w:p>
        </w:tc>
        <w:tc>
          <w:tcPr>
            <w:tcW w:w="1260" w:type="dxa"/>
            <w:noWrap w:val="0"/>
            <w:vAlign w:val="center"/>
          </w:tcPr>
          <w:p>
            <w:pPr>
              <w:tabs>
                <w:tab w:val="left" w:pos="0"/>
              </w:tabs>
              <w:ind w:right="-210"/>
              <w:jc w:val="center"/>
              <w:rPr>
                <w:rFonts w:hint="eastAsia" w:ascii="仿宋" w:hAnsi="仿宋" w:eastAsia="仿宋" w:cs="仿宋"/>
                <w:szCs w:val="21"/>
              </w:rPr>
            </w:pPr>
          </w:p>
        </w:tc>
        <w:tc>
          <w:tcPr>
            <w:tcW w:w="1860" w:type="dxa"/>
            <w:noWrap w:val="0"/>
            <w:vAlign w:val="center"/>
          </w:tcPr>
          <w:p>
            <w:pPr>
              <w:tabs>
                <w:tab w:val="left" w:pos="0"/>
              </w:tabs>
              <w:ind w:right="-210"/>
              <w:jc w:val="center"/>
              <w:rPr>
                <w:rFonts w:hint="eastAsia" w:ascii="仿宋" w:hAnsi="仿宋" w:eastAsia="仿宋" w:cs="仿宋"/>
                <w:szCs w:val="21"/>
              </w:rPr>
            </w:pPr>
          </w:p>
        </w:tc>
        <w:tc>
          <w:tcPr>
            <w:tcW w:w="1830" w:type="dxa"/>
            <w:noWrap w:val="0"/>
            <w:vAlign w:val="center"/>
          </w:tcPr>
          <w:p>
            <w:pPr>
              <w:tabs>
                <w:tab w:val="left" w:pos="0"/>
              </w:tabs>
              <w:ind w:right="-210"/>
              <w:jc w:val="center"/>
              <w:rPr>
                <w:rFonts w:hint="eastAsia" w:ascii="仿宋" w:hAnsi="仿宋" w:eastAsia="仿宋" w:cs="仿宋"/>
                <w:szCs w:val="21"/>
              </w:rPr>
            </w:pPr>
          </w:p>
        </w:tc>
        <w:tc>
          <w:tcPr>
            <w:tcW w:w="2088" w:type="dxa"/>
            <w:noWrap w:val="0"/>
            <w:vAlign w:val="center"/>
          </w:tcPr>
          <w:p>
            <w:pPr>
              <w:tabs>
                <w:tab w:val="left" w:pos="0"/>
              </w:tabs>
              <w:ind w:right="-21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51" w:type="dxa"/>
            <w:noWrap w:val="0"/>
            <w:vAlign w:val="center"/>
          </w:tcPr>
          <w:p>
            <w:pPr>
              <w:tabs>
                <w:tab w:val="left" w:pos="0"/>
              </w:tabs>
              <w:ind w:right="-210"/>
              <w:jc w:val="center"/>
              <w:rPr>
                <w:rFonts w:hint="eastAsia" w:ascii="仿宋" w:hAnsi="仿宋" w:eastAsia="仿宋" w:cs="仿宋"/>
                <w:szCs w:val="21"/>
              </w:rPr>
            </w:pPr>
          </w:p>
        </w:tc>
        <w:tc>
          <w:tcPr>
            <w:tcW w:w="1510" w:type="dxa"/>
            <w:noWrap w:val="0"/>
            <w:vAlign w:val="center"/>
          </w:tcPr>
          <w:p>
            <w:pPr>
              <w:tabs>
                <w:tab w:val="left" w:pos="0"/>
              </w:tabs>
              <w:ind w:right="-210"/>
              <w:jc w:val="center"/>
              <w:rPr>
                <w:rFonts w:hint="eastAsia" w:ascii="仿宋" w:hAnsi="仿宋" w:eastAsia="仿宋" w:cs="仿宋"/>
                <w:szCs w:val="21"/>
              </w:rPr>
            </w:pPr>
          </w:p>
        </w:tc>
        <w:tc>
          <w:tcPr>
            <w:tcW w:w="1260" w:type="dxa"/>
            <w:noWrap w:val="0"/>
            <w:vAlign w:val="center"/>
          </w:tcPr>
          <w:p>
            <w:pPr>
              <w:tabs>
                <w:tab w:val="left" w:pos="0"/>
              </w:tabs>
              <w:ind w:right="-210"/>
              <w:jc w:val="center"/>
              <w:rPr>
                <w:rFonts w:hint="eastAsia" w:ascii="仿宋" w:hAnsi="仿宋" w:eastAsia="仿宋" w:cs="仿宋"/>
                <w:szCs w:val="21"/>
              </w:rPr>
            </w:pPr>
          </w:p>
        </w:tc>
        <w:tc>
          <w:tcPr>
            <w:tcW w:w="1860" w:type="dxa"/>
            <w:noWrap w:val="0"/>
            <w:vAlign w:val="center"/>
          </w:tcPr>
          <w:p>
            <w:pPr>
              <w:tabs>
                <w:tab w:val="left" w:pos="0"/>
              </w:tabs>
              <w:ind w:right="-210"/>
              <w:jc w:val="center"/>
              <w:rPr>
                <w:rFonts w:hint="eastAsia" w:ascii="仿宋" w:hAnsi="仿宋" w:eastAsia="仿宋" w:cs="仿宋"/>
                <w:szCs w:val="21"/>
              </w:rPr>
            </w:pPr>
          </w:p>
        </w:tc>
        <w:tc>
          <w:tcPr>
            <w:tcW w:w="1830" w:type="dxa"/>
            <w:noWrap w:val="0"/>
            <w:vAlign w:val="center"/>
          </w:tcPr>
          <w:p>
            <w:pPr>
              <w:tabs>
                <w:tab w:val="left" w:pos="0"/>
              </w:tabs>
              <w:ind w:right="-210"/>
              <w:jc w:val="center"/>
              <w:rPr>
                <w:rFonts w:hint="eastAsia" w:ascii="仿宋" w:hAnsi="仿宋" w:eastAsia="仿宋" w:cs="仿宋"/>
                <w:szCs w:val="21"/>
              </w:rPr>
            </w:pPr>
          </w:p>
        </w:tc>
        <w:tc>
          <w:tcPr>
            <w:tcW w:w="2088" w:type="dxa"/>
            <w:noWrap w:val="0"/>
            <w:vAlign w:val="center"/>
          </w:tcPr>
          <w:p>
            <w:pPr>
              <w:tabs>
                <w:tab w:val="left" w:pos="0"/>
              </w:tabs>
              <w:ind w:right="-21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51" w:type="dxa"/>
            <w:noWrap w:val="0"/>
            <w:vAlign w:val="center"/>
          </w:tcPr>
          <w:p>
            <w:pPr>
              <w:tabs>
                <w:tab w:val="left" w:pos="0"/>
              </w:tabs>
              <w:ind w:right="-210"/>
              <w:jc w:val="center"/>
              <w:rPr>
                <w:rFonts w:hint="eastAsia" w:ascii="仿宋" w:hAnsi="仿宋" w:eastAsia="仿宋" w:cs="仿宋"/>
                <w:szCs w:val="21"/>
              </w:rPr>
            </w:pPr>
          </w:p>
        </w:tc>
        <w:tc>
          <w:tcPr>
            <w:tcW w:w="1510" w:type="dxa"/>
            <w:noWrap w:val="0"/>
            <w:vAlign w:val="center"/>
          </w:tcPr>
          <w:p>
            <w:pPr>
              <w:tabs>
                <w:tab w:val="left" w:pos="0"/>
              </w:tabs>
              <w:ind w:right="-210"/>
              <w:jc w:val="center"/>
              <w:rPr>
                <w:rFonts w:hint="eastAsia" w:ascii="仿宋" w:hAnsi="仿宋" w:eastAsia="仿宋" w:cs="仿宋"/>
                <w:szCs w:val="21"/>
              </w:rPr>
            </w:pPr>
          </w:p>
        </w:tc>
        <w:tc>
          <w:tcPr>
            <w:tcW w:w="1260" w:type="dxa"/>
            <w:noWrap w:val="0"/>
            <w:vAlign w:val="center"/>
          </w:tcPr>
          <w:p>
            <w:pPr>
              <w:tabs>
                <w:tab w:val="left" w:pos="0"/>
              </w:tabs>
              <w:ind w:right="-210"/>
              <w:jc w:val="center"/>
              <w:rPr>
                <w:rFonts w:hint="eastAsia" w:ascii="仿宋" w:hAnsi="仿宋" w:eastAsia="仿宋" w:cs="仿宋"/>
                <w:szCs w:val="21"/>
              </w:rPr>
            </w:pPr>
          </w:p>
        </w:tc>
        <w:tc>
          <w:tcPr>
            <w:tcW w:w="1860" w:type="dxa"/>
            <w:noWrap w:val="0"/>
            <w:vAlign w:val="center"/>
          </w:tcPr>
          <w:p>
            <w:pPr>
              <w:tabs>
                <w:tab w:val="left" w:pos="0"/>
              </w:tabs>
              <w:ind w:right="-210"/>
              <w:jc w:val="center"/>
              <w:rPr>
                <w:rFonts w:hint="eastAsia" w:ascii="仿宋" w:hAnsi="仿宋" w:eastAsia="仿宋" w:cs="仿宋"/>
                <w:szCs w:val="21"/>
              </w:rPr>
            </w:pPr>
          </w:p>
        </w:tc>
        <w:tc>
          <w:tcPr>
            <w:tcW w:w="1830" w:type="dxa"/>
            <w:noWrap w:val="0"/>
            <w:vAlign w:val="center"/>
          </w:tcPr>
          <w:p>
            <w:pPr>
              <w:tabs>
                <w:tab w:val="left" w:pos="0"/>
              </w:tabs>
              <w:ind w:right="-210"/>
              <w:jc w:val="center"/>
              <w:rPr>
                <w:rFonts w:hint="eastAsia" w:ascii="仿宋" w:hAnsi="仿宋" w:eastAsia="仿宋" w:cs="仿宋"/>
                <w:szCs w:val="21"/>
              </w:rPr>
            </w:pPr>
          </w:p>
        </w:tc>
        <w:tc>
          <w:tcPr>
            <w:tcW w:w="2088" w:type="dxa"/>
            <w:noWrap w:val="0"/>
            <w:vAlign w:val="center"/>
          </w:tcPr>
          <w:p>
            <w:pPr>
              <w:tabs>
                <w:tab w:val="left" w:pos="0"/>
              </w:tabs>
              <w:ind w:right="-210"/>
              <w:jc w:val="center"/>
              <w:rPr>
                <w:rFonts w:hint="eastAsia" w:ascii="仿宋" w:hAnsi="仿宋" w:eastAsia="仿宋" w:cs="仿宋"/>
                <w:szCs w:val="21"/>
              </w:rPr>
            </w:pPr>
          </w:p>
        </w:tc>
      </w:tr>
    </w:tbl>
    <w:p>
      <w:pPr>
        <w:spacing w:line="440" w:lineRule="exact"/>
        <w:ind w:left="431" w:hanging="470" w:hangingChars="195"/>
        <w:rPr>
          <w:rFonts w:hint="eastAsia" w:ascii="仿宋" w:hAnsi="仿宋" w:eastAsia="仿宋" w:cs="仿宋"/>
          <w:b/>
          <w:bCs/>
          <w:kern w:val="0"/>
          <w:sz w:val="24"/>
          <w:szCs w:val="24"/>
        </w:rPr>
      </w:pPr>
      <w:r>
        <w:rPr>
          <w:rFonts w:hint="eastAsia" w:ascii="仿宋" w:hAnsi="仿宋" w:eastAsia="仿宋" w:cs="仿宋"/>
          <w:b/>
          <w:bCs/>
          <w:kern w:val="0"/>
          <w:sz w:val="24"/>
          <w:szCs w:val="24"/>
        </w:rPr>
        <w:t>注：1、此表格供应商可自行设计、扩展，根据情况予以细化。</w:t>
      </w:r>
    </w:p>
    <w:p>
      <w:pPr>
        <w:spacing w:line="440" w:lineRule="exact"/>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2、业绩的合同扫描件附在此表后。</w:t>
      </w:r>
    </w:p>
    <w:p>
      <w:pPr>
        <w:spacing w:line="360" w:lineRule="auto"/>
        <w:rPr>
          <w:rFonts w:hint="eastAsia" w:ascii="仿宋" w:hAnsi="仿宋" w:eastAsia="仿宋" w:cs="仿宋"/>
          <w:sz w:val="28"/>
          <w:szCs w:val="28"/>
        </w:rPr>
      </w:pPr>
    </w:p>
    <w:p>
      <w:pPr>
        <w:widowControl/>
        <w:spacing w:line="480" w:lineRule="auto"/>
        <w:jc w:val="righ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（公章）</w:t>
      </w:r>
    </w:p>
    <w:p>
      <w:pPr>
        <w:widowControl/>
        <w:spacing w:line="480" w:lineRule="auto"/>
        <w:jc w:val="right"/>
        <w:rPr>
          <w:rFonts w:hint="eastAsia" w:ascii="仿宋" w:hAnsi="仿宋" w:eastAsia="仿宋" w:cs="仿宋"/>
          <w:sz w:val="24"/>
        </w:rPr>
      </w:pPr>
      <w:r>
        <w:rPr>
          <w:rFonts w:hint="eastAsia" w:ascii="仿宋" w:hAnsi="仿宋" w:eastAsia="仿宋" w:cs="仿宋"/>
          <w:sz w:val="24"/>
        </w:rPr>
        <w:t>法定代表人或授权委托人：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widowControl/>
        <w:spacing w:line="480" w:lineRule="auto"/>
        <w:jc w:val="right"/>
        <w:rPr>
          <w:rFonts w:hint="eastAsia" w:ascii="仿宋" w:hAnsi="仿宋" w:eastAsia="仿宋" w:cs="仿宋"/>
          <w:b/>
          <w:bCs/>
          <w:sz w:val="24"/>
        </w:rPr>
      </w:pPr>
      <w:r>
        <w:rPr>
          <w:rFonts w:hint="eastAsia" w:ascii="仿宋" w:hAnsi="仿宋" w:eastAsia="仿宋" w:cs="仿宋"/>
          <w:sz w:val="24"/>
        </w:rPr>
        <w:t>日期：    年   月   日</w:t>
      </w: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jc w:val="center"/>
        <w:rPr>
          <w:rFonts w:hint="eastAsia" w:ascii="仿宋" w:hAnsi="仿宋" w:eastAsia="仿宋" w:cs="仿宋"/>
          <w:b/>
          <w:sz w:val="30"/>
          <w:szCs w:val="30"/>
        </w:rPr>
      </w:pPr>
      <w:r>
        <w:rPr>
          <w:rFonts w:hint="eastAsia" w:ascii="仿宋" w:hAnsi="仿宋" w:eastAsia="仿宋" w:cs="仿宋"/>
          <w:b/>
          <w:sz w:val="30"/>
          <w:szCs w:val="30"/>
        </w:rPr>
        <w:t>（</w:t>
      </w:r>
      <w:r>
        <w:rPr>
          <w:rFonts w:hint="eastAsia" w:ascii="仿宋" w:hAnsi="仿宋" w:eastAsia="仿宋" w:cs="仿宋"/>
          <w:b/>
          <w:sz w:val="30"/>
          <w:szCs w:val="30"/>
          <w:lang w:val="en-US" w:eastAsia="zh-CN"/>
        </w:rPr>
        <w:t>八</w:t>
      </w:r>
      <w:r>
        <w:rPr>
          <w:rFonts w:hint="eastAsia" w:ascii="仿宋" w:hAnsi="仿宋" w:eastAsia="仿宋" w:cs="仿宋"/>
          <w:b/>
          <w:sz w:val="30"/>
          <w:szCs w:val="30"/>
        </w:rPr>
        <w:t>）已标价的工程量清单</w:t>
      </w:r>
    </w:p>
    <w:p>
      <w:pPr>
        <w:rPr>
          <w:rFonts w:hint="eastAsia" w:ascii="仿宋" w:hAnsi="仿宋" w:eastAsia="仿宋" w:cs="仿宋"/>
          <w:sz w:val="24"/>
        </w:rPr>
      </w:pPr>
      <w:r>
        <w:rPr>
          <w:rFonts w:hint="eastAsia" w:ascii="仿宋" w:hAnsi="仿宋" w:eastAsia="仿宋" w:cs="仿宋"/>
          <w:sz w:val="24"/>
        </w:rPr>
        <w:br w:type="page"/>
      </w:r>
    </w:p>
    <w:p>
      <w:pPr>
        <w:jc w:val="center"/>
        <w:rPr>
          <w:rFonts w:hint="eastAsia" w:ascii="仿宋" w:hAnsi="仿宋" w:eastAsia="仿宋" w:cs="仿宋"/>
          <w:b/>
          <w:sz w:val="30"/>
          <w:szCs w:val="30"/>
        </w:rPr>
      </w:pPr>
      <w:r>
        <w:rPr>
          <w:rFonts w:hint="eastAsia" w:ascii="仿宋" w:hAnsi="仿宋" w:eastAsia="仿宋" w:cs="仿宋"/>
          <w:b/>
          <w:sz w:val="30"/>
          <w:szCs w:val="30"/>
        </w:rPr>
        <w:t>（</w:t>
      </w:r>
      <w:r>
        <w:rPr>
          <w:rFonts w:hint="eastAsia" w:ascii="仿宋" w:hAnsi="仿宋" w:eastAsia="仿宋" w:cs="仿宋"/>
          <w:b/>
          <w:sz w:val="30"/>
          <w:szCs w:val="30"/>
          <w:lang w:val="en-US" w:eastAsia="zh-CN"/>
        </w:rPr>
        <w:t>九</w:t>
      </w:r>
      <w:r>
        <w:rPr>
          <w:rFonts w:hint="eastAsia" w:ascii="仿宋" w:hAnsi="仿宋" w:eastAsia="仿宋" w:cs="仿宋"/>
          <w:b/>
          <w:sz w:val="30"/>
          <w:szCs w:val="30"/>
        </w:rPr>
        <w:t>）</w:t>
      </w:r>
      <w:r>
        <w:rPr>
          <w:rFonts w:hint="eastAsia" w:ascii="仿宋" w:hAnsi="仿宋" w:eastAsia="仿宋" w:cs="仿宋"/>
          <w:b/>
          <w:sz w:val="30"/>
          <w:szCs w:val="30"/>
          <w:lang w:val="en-US" w:eastAsia="zh-CN"/>
        </w:rPr>
        <w:t>无重大违法记录、行贿犯罪记录声明书</w:t>
      </w:r>
    </w:p>
    <w:p>
      <w:pPr>
        <w:spacing w:line="480" w:lineRule="auto"/>
        <w:rPr>
          <w:rFonts w:hint="eastAsia" w:ascii="仿宋" w:hAnsi="仿宋" w:eastAsia="仿宋" w:cs="仿宋"/>
          <w:bCs/>
          <w:sz w:val="36"/>
          <w:szCs w:val="36"/>
        </w:rPr>
      </w:pPr>
    </w:p>
    <w:p>
      <w:pPr>
        <w:spacing w:line="480" w:lineRule="auto"/>
        <w:rPr>
          <w:rFonts w:hint="eastAsia" w:ascii="仿宋" w:hAnsi="仿宋" w:eastAsia="仿宋" w:cs="仿宋"/>
          <w:bCs/>
          <w:sz w:val="24"/>
        </w:rPr>
      </w:pPr>
      <w:r>
        <w:rPr>
          <w:rFonts w:hint="eastAsia" w:ascii="仿宋" w:hAnsi="仿宋" w:eastAsia="仿宋" w:cs="仿宋"/>
          <w:bCs/>
          <w:sz w:val="24"/>
        </w:rPr>
        <w:t>临朐县沂泰建材有限公司：</w:t>
      </w:r>
    </w:p>
    <w:p>
      <w:pPr>
        <w:spacing w:line="480" w:lineRule="auto"/>
        <w:ind w:firstLine="480" w:firstLineChars="200"/>
        <w:rPr>
          <w:rFonts w:hint="eastAsia" w:ascii="仿宋" w:hAnsi="仿宋" w:eastAsia="仿宋" w:cs="仿宋"/>
          <w:bCs/>
          <w:sz w:val="24"/>
        </w:rPr>
      </w:pPr>
      <w:r>
        <w:rPr>
          <w:rFonts w:hint="eastAsia" w:ascii="仿宋" w:hAnsi="仿宋" w:eastAsia="仿宋" w:cs="仿宋"/>
          <w:bCs/>
          <w:sz w:val="24"/>
        </w:rPr>
        <w:t>供应商全称：</w:t>
      </w:r>
      <w:r>
        <w:rPr>
          <w:rFonts w:hint="eastAsia" w:ascii="仿宋" w:hAnsi="仿宋" w:eastAsia="仿宋" w:cs="仿宋"/>
          <w:bCs/>
          <w:sz w:val="24"/>
          <w:u w:val="single"/>
        </w:rPr>
        <w:t xml:space="preserve">              </w:t>
      </w:r>
      <w:r>
        <w:rPr>
          <w:rFonts w:hint="eastAsia" w:ascii="仿宋" w:hAnsi="仿宋" w:eastAsia="仿宋" w:cs="仿宋"/>
          <w:bCs/>
          <w:sz w:val="24"/>
        </w:rPr>
        <w:t>，地址：</w:t>
      </w:r>
      <w:r>
        <w:rPr>
          <w:rFonts w:hint="eastAsia" w:ascii="仿宋" w:hAnsi="仿宋" w:eastAsia="仿宋" w:cs="仿宋"/>
          <w:bCs/>
          <w:sz w:val="24"/>
          <w:u w:val="single"/>
        </w:rPr>
        <w:t xml:space="preserve">                 </w:t>
      </w:r>
      <w:r>
        <w:rPr>
          <w:rFonts w:hint="eastAsia" w:ascii="仿宋" w:hAnsi="仿宋" w:eastAsia="仿宋" w:cs="仿宋"/>
          <w:bCs/>
          <w:sz w:val="24"/>
        </w:rPr>
        <w:t>，法定代表人为</w:t>
      </w:r>
      <w:r>
        <w:rPr>
          <w:rFonts w:hint="eastAsia" w:ascii="仿宋" w:hAnsi="仿宋" w:eastAsia="仿宋" w:cs="仿宋"/>
          <w:bCs/>
          <w:sz w:val="24"/>
          <w:u w:val="single"/>
        </w:rPr>
        <w:t xml:space="preserve">         </w:t>
      </w:r>
      <w:r>
        <w:rPr>
          <w:rFonts w:hint="eastAsia" w:ascii="仿宋" w:hAnsi="仿宋" w:eastAsia="仿宋" w:cs="仿宋"/>
          <w:bCs/>
          <w:sz w:val="24"/>
        </w:rPr>
        <w:t>，我单位参加</w:t>
      </w:r>
      <w:r>
        <w:rPr>
          <w:rFonts w:hint="eastAsia" w:ascii="仿宋" w:hAnsi="仿宋" w:eastAsia="仿宋" w:cs="仿宋"/>
          <w:sz w:val="24"/>
          <w:u w:val="single"/>
        </w:rPr>
        <w:t xml:space="preserve">                  （项目名称）（项目编号</w:t>
      </w:r>
      <w:r>
        <w:rPr>
          <w:rFonts w:hint="eastAsia" w:ascii="仿宋" w:hAnsi="仿宋" w:eastAsia="仿宋" w:cs="仿宋"/>
          <w:sz w:val="24"/>
        </w:rPr>
        <w:t>）</w:t>
      </w:r>
      <w:r>
        <w:rPr>
          <w:rFonts w:hint="eastAsia" w:ascii="仿宋" w:hAnsi="仿宋" w:eastAsia="仿宋" w:cs="仿宋"/>
          <w:bCs/>
          <w:sz w:val="24"/>
        </w:rPr>
        <w:t>政府采购活动前3年内在经营活动中没有重大违法记录（重大违法记录，是指供应商因违法经营受到刑事处罚或者责令停产停业、吊销许可证或者执照、较大数额罚款等行政处罚）。</w:t>
      </w:r>
    </w:p>
    <w:p>
      <w:pPr>
        <w:spacing w:line="480" w:lineRule="auto"/>
        <w:ind w:firstLine="480" w:firstLineChars="200"/>
        <w:rPr>
          <w:rFonts w:hint="eastAsia" w:ascii="仿宋" w:hAnsi="仿宋" w:eastAsia="仿宋" w:cs="仿宋"/>
          <w:bCs/>
          <w:sz w:val="24"/>
        </w:rPr>
      </w:pPr>
      <w:r>
        <w:rPr>
          <w:rFonts w:hint="eastAsia" w:ascii="仿宋" w:hAnsi="仿宋" w:eastAsia="仿宋" w:cs="仿宋"/>
          <w:bCs/>
          <w:sz w:val="24"/>
        </w:rPr>
        <w:t>特此声明。</w:t>
      </w:r>
    </w:p>
    <w:p>
      <w:pPr>
        <w:spacing w:line="360" w:lineRule="auto"/>
        <w:rPr>
          <w:rFonts w:hint="eastAsia" w:ascii="仿宋" w:hAnsi="仿宋" w:eastAsia="仿宋" w:cs="仿宋"/>
          <w:bCs/>
          <w:sz w:val="28"/>
          <w:szCs w:val="28"/>
        </w:rPr>
      </w:pPr>
    </w:p>
    <w:p>
      <w:pPr>
        <w:widowControl/>
        <w:spacing w:line="480" w:lineRule="auto"/>
        <w:jc w:val="right"/>
        <w:rPr>
          <w:rFonts w:hint="eastAsia" w:ascii="仿宋" w:hAnsi="仿宋" w:eastAsia="仿宋" w:cs="仿宋"/>
          <w:sz w:val="24"/>
        </w:rPr>
      </w:pPr>
    </w:p>
    <w:p>
      <w:pPr>
        <w:widowControl/>
        <w:spacing w:line="480" w:lineRule="auto"/>
        <w:jc w:val="righ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（公章）</w:t>
      </w:r>
    </w:p>
    <w:p>
      <w:pPr>
        <w:widowControl/>
        <w:spacing w:line="480" w:lineRule="auto"/>
        <w:jc w:val="right"/>
        <w:rPr>
          <w:rFonts w:hint="eastAsia" w:ascii="仿宋" w:hAnsi="仿宋" w:eastAsia="仿宋" w:cs="仿宋"/>
          <w:sz w:val="24"/>
        </w:rPr>
      </w:pPr>
      <w:r>
        <w:rPr>
          <w:rFonts w:hint="eastAsia" w:ascii="仿宋" w:hAnsi="仿宋" w:eastAsia="仿宋" w:cs="仿宋"/>
          <w:sz w:val="24"/>
        </w:rPr>
        <w:t>法定代表人或授权委托人：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widowControl/>
        <w:spacing w:line="480" w:lineRule="auto"/>
        <w:jc w:val="right"/>
        <w:rPr>
          <w:rFonts w:hint="eastAsia" w:ascii="仿宋" w:hAnsi="仿宋" w:eastAsia="仿宋" w:cs="仿宋"/>
          <w:b/>
          <w:bCs/>
          <w:sz w:val="24"/>
        </w:rPr>
      </w:pPr>
      <w:r>
        <w:rPr>
          <w:rFonts w:hint="eastAsia" w:ascii="仿宋" w:hAnsi="仿宋" w:eastAsia="仿宋" w:cs="仿宋"/>
          <w:sz w:val="24"/>
        </w:rPr>
        <w:t>日期：    年   月   日</w:t>
      </w:r>
    </w:p>
    <w:p>
      <w:pPr>
        <w:rPr>
          <w:rFonts w:hint="eastAsia" w:ascii="仿宋" w:hAnsi="仿宋" w:eastAsia="仿宋" w:cs="仿宋"/>
          <w:b/>
          <w:sz w:val="30"/>
          <w:szCs w:val="30"/>
        </w:rPr>
      </w:pPr>
      <w:r>
        <w:rPr>
          <w:rFonts w:hint="eastAsia" w:ascii="仿宋" w:hAnsi="仿宋" w:eastAsia="仿宋" w:cs="仿宋"/>
          <w:b/>
          <w:sz w:val="30"/>
          <w:szCs w:val="30"/>
        </w:rPr>
        <w:br w:type="page"/>
      </w:r>
    </w:p>
    <w:p>
      <w:pPr>
        <w:jc w:val="center"/>
        <w:rPr>
          <w:rFonts w:hint="eastAsia" w:ascii="仿宋" w:hAnsi="仿宋" w:eastAsia="仿宋" w:cs="仿宋"/>
          <w:b/>
          <w:sz w:val="30"/>
          <w:szCs w:val="30"/>
        </w:rPr>
      </w:pPr>
      <w:r>
        <w:rPr>
          <w:rFonts w:hint="eastAsia" w:ascii="仿宋" w:hAnsi="仿宋" w:eastAsia="仿宋" w:cs="仿宋"/>
          <w:b/>
          <w:sz w:val="30"/>
          <w:szCs w:val="30"/>
        </w:rPr>
        <w:t>（</w:t>
      </w:r>
      <w:r>
        <w:rPr>
          <w:rFonts w:hint="eastAsia" w:ascii="仿宋" w:hAnsi="仿宋" w:eastAsia="仿宋" w:cs="仿宋"/>
          <w:b/>
          <w:sz w:val="30"/>
          <w:szCs w:val="30"/>
          <w:lang w:val="en-US" w:eastAsia="zh-CN"/>
        </w:rPr>
        <w:t>十</w:t>
      </w:r>
      <w:r>
        <w:rPr>
          <w:rFonts w:hint="eastAsia" w:ascii="仿宋" w:hAnsi="仿宋" w:eastAsia="仿宋" w:cs="仿宋"/>
          <w:b/>
          <w:sz w:val="30"/>
          <w:szCs w:val="30"/>
        </w:rPr>
        <w:t>）信用承诺书</w:t>
      </w:r>
    </w:p>
    <w:p>
      <w:pPr>
        <w:spacing w:line="480" w:lineRule="auto"/>
        <w:rPr>
          <w:rFonts w:hint="eastAsia" w:ascii="仿宋" w:hAnsi="仿宋" w:eastAsia="仿宋" w:cs="仿宋"/>
          <w:bCs/>
          <w:sz w:val="24"/>
        </w:rPr>
      </w:pPr>
    </w:p>
    <w:p>
      <w:pPr>
        <w:spacing w:line="480" w:lineRule="auto"/>
        <w:rPr>
          <w:rFonts w:hint="eastAsia" w:ascii="仿宋" w:hAnsi="仿宋" w:eastAsia="仿宋" w:cs="仿宋"/>
          <w:sz w:val="24"/>
          <w:szCs w:val="22"/>
          <w:lang w:val="zh-CN"/>
        </w:rPr>
      </w:pPr>
      <w:r>
        <w:rPr>
          <w:rFonts w:hint="eastAsia" w:ascii="仿宋" w:hAnsi="仿宋" w:eastAsia="仿宋" w:cs="仿宋"/>
          <w:bCs/>
          <w:sz w:val="24"/>
        </w:rPr>
        <w:t>临朐县沂泰建材有限公司</w:t>
      </w:r>
      <w:r>
        <w:rPr>
          <w:rFonts w:hint="eastAsia" w:ascii="仿宋" w:hAnsi="仿宋" w:eastAsia="仿宋" w:cs="仿宋"/>
          <w:sz w:val="24"/>
          <w:szCs w:val="22"/>
          <w:lang w:val="zh-CN"/>
        </w:rPr>
        <w:t>：</w:t>
      </w:r>
    </w:p>
    <w:p>
      <w:pPr>
        <w:spacing w:line="48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我单位</w:t>
      </w:r>
      <w:r>
        <w:rPr>
          <w:rFonts w:hint="eastAsia" w:ascii="仿宋" w:hAnsi="仿宋" w:eastAsia="仿宋" w:cs="仿宋"/>
          <w:sz w:val="24"/>
          <w:szCs w:val="22"/>
          <w:u w:val="single"/>
        </w:rPr>
        <w:t xml:space="preserve">    （单位名称）   </w:t>
      </w:r>
      <w:r>
        <w:rPr>
          <w:rFonts w:hint="eastAsia" w:ascii="仿宋" w:hAnsi="仿宋" w:eastAsia="仿宋" w:cs="仿宋"/>
          <w:sz w:val="24"/>
          <w:szCs w:val="22"/>
        </w:rPr>
        <w:t>完全响应</w:t>
      </w:r>
      <w:r>
        <w:rPr>
          <w:rFonts w:hint="eastAsia" w:ascii="仿宋" w:hAnsi="仿宋" w:eastAsia="仿宋" w:cs="仿宋"/>
          <w:sz w:val="24"/>
          <w:szCs w:val="22"/>
          <w:u w:val="single"/>
        </w:rPr>
        <w:t xml:space="preserve">                 （项目名称）（项目编号）</w:t>
      </w:r>
      <w:r>
        <w:rPr>
          <w:rFonts w:hint="eastAsia" w:ascii="仿宋" w:hAnsi="仿宋" w:eastAsia="仿宋" w:cs="仿宋"/>
          <w:sz w:val="24"/>
          <w:szCs w:val="22"/>
          <w:u w:val="none"/>
          <w:lang w:val="en-US" w:eastAsia="zh-CN"/>
        </w:rPr>
        <w:t>竞争性</w:t>
      </w:r>
      <w:r>
        <w:rPr>
          <w:rFonts w:hint="eastAsia" w:ascii="仿宋" w:hAnsi="仿宋" w:eastAsia="仿宋" w:cs="仿宋"/>
          <w:sz w:val="24"/>
          <w:szCs w:val="22"/>
        </w:rPr>
        <w:t>谈判文件要求，对本单位信用情况郑重承诺如下：</w:t>
      </w:r>
    </w:p>
    <w:p>
      <w:pPr>
        <w:wordWrap w:val="0"/>
        <w:spacing w:line="48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至</w:t>
      </w:r>
      <w:r>
        <w:rPr>
          <w:rFonts w:hint="eastAsia" w:ascii="仿宋" w:hAnsi="仿宋" w:eastAsia="仿宋" w:cs="仿宋"/>
          <w:sz w:val="24"/>
          <w:szCs w:val="22"/>
          <w:u w:val="single"/>
        </w:rPr>
        <w:t xml:space="preserve">    </w:t>
      </w:r>
      <w:r>
        <w:rPr>
          <w:rFonts w:hint="eastAsia" w:ascii="仿宋" w:hAnsi="仿宋" w:eastAsia="仿宋" w:cs="仿宋"/>
          <w:sz w:val="24"/>
          <w:szCs w:val="22"/>
        </w:rPr>
        <w:t>年</w:t>
      </w:r>
      <w:r>
        <w:rPr>
          <w:rFonts w:hint="eastAsia" w:ascii="仿宋" w:hAnsi="仿宋" w:eastAsia="仿宋" w:cs="仿宋"/>
          <w:sz w:val="24"/>
          <w:szCs w:val="22"/>
          <w:u w:val="single"/>
        </w:rPr>
        <w:t xml:space="preserve">  </w:t>
      </w:r>
      <w:r>
        <w:rPr>
          <w:rFonts w:hint="eastAsia" w:ascii="仿宋" w:hAnsi="仿宋" w:eastAsia="仿宋" w:cs="仿宋"/>
          <w:sz w:val="24"/>
          <w:szCs w:val="22"/>
        </w:rPr>
        <w:t>月</w:t>
      </w:r>
      <w:r>
        <w:rPr>
          <w:rFonts w:hint="eastAsia" w:ascii="仿宋" w:hAnsi="仿宋" w:eastAsia="仿宋" w:cs="仿宋"/>
          <w:sz w:val="24"/>
          <w:szCs w:val="22"/>
          <w:u w:val="single"/>
        </w:rPr>
        <w:t xml:space="preserve">  </w:t>
      </w:r>
      <w:r>
        <w:rPr>
          <w:rFonts w:hint="eastAsia" w:ascii="仿宋" w:hAnsi="仿宋" w:eastAsia="仿宋" w:cs="仿宋"/>
          <w:sz w:val="24"/>
          <w:szCs w:val="22"/>
        </w:rPr>
        <w:t>日</w:t>
      </w:r>
      <w:r>
        <w:rPr>
          <w:rFonts w:hint="eastAsia" w:ascii="仿宋" w:hAnsi="仿宋" w:eastAsia="仿宋" w:cs="仿宋"/>
          <w:sz w:val="24"/>
          <w:szCs w:val="22"/>
          <w:u w:val="single"/>
        </w:rPr>
        <w:t xml:space="preserve">  </w:t>
      </w:r>
      <w:r>
        <w:rPr>
          <w:rFonts w:hint="eastAsia" w:ascii="仿宋" w:hAnsi="仿宋" w:eastAsia="仿宋" w:cs="仿宋"/>
          <w:sz w:val="24"/>
          <w:szCs w:val="22"/>
        </w:rPr>
        <w:t>时</w:t>
      </w:r>
      <w:r>
        <w:rPr>
          <w:rFonts w:hint="eastAsia" w:ascii="仿宋" w:hAnsi="仿宋" w:eastAsia="仿宋" w:cs="仿宋"/>
          <w:sz w:val="24"/>
          <w:szCs w:val="22"/>
          <w:u w:val="single"/>
        </w:rPr>
        <w:t xml:space="preserve">  </w:t>
      </w:r>
      <w:r>
        <w:rPr>
          <w:rFonts w:hint="eastAsia" w:ascii="仿宋" w:hAnsi="仿宋" w:eastAsia="仿宋" w:cs="仿宋"/>
          <w:sz w:val="24"/>
          <w:szCs w:val="22"/>
        </w:rPr>
        <w:t>分，我单位未被“信用中国”网站（www.creditchina.gov.cn）</w:t>
      </w:r>
      <w:r>
        <w:rPr>
          <w:rFonts w:hint="eastAsia" w:ascii="仿宋" w:hAnsi="仿宋" w:cs="仿宋"/>
          <w:sz w:val="24"/>
          <w:szCs w:val="22"/>
          <w:lang w:eastAsia="zh-CN"/>
        </w:rPr>
        <w:t>、中国政府采购网（</w:t>
      </w:r>
      <w:r>
        <w:rPr>
          <w:rFonts w:hint="eastAsia" w:ascii="仿宋" w:hAnsi="仿宋" w:cs="仿宋"/>
          <w:sz w:val="24"/>
          <w:szCs w:val="22"/>
          <w:lang w:eastAsia="zh-CN"/>
        </w:rPr>
        <w:fldChar w:fldCharType="begin"/>
      </w:r>
      <w:r>
        <w:rPr>
          <w:rFonts w:hint="eastAsia" w:ascii="仿宋" w:hAnsi="仿宋" w:cs="仿宋"/>
          <w:sz w:val="24"/>
          <w:szCs w:val="22"/>
          <w:lang w:eastAsia="zh-CN"/>
        </w:rPr>
        <w:instrText xml:space="preserve"> HYPERLINK "http://www.ccgp.gov.cn/" \h </w:instrText>
      </w:r>
      <w:r>
        <w:rPr>
          <w:rFonts w:hint="eastAsia" w:ascii="仿宋" w:hAnsi="仿宋" w:cs="仿宋"/>
          <w:sz w:val="24"/>
          <w:szCs w:val="22"/>
          <w:lang w:eastAsia="zh-CN"/>
        </w:rPr>
        <w:fldChar w:fldCharType="separate"/>
      </w:r>
      <w:r>
        <w:rPr>
          <w:rFonts w:hint="eastAsia" w:ascii="仿宋" w:hAnsi="仿宋" w:cs="仿宋"/>
          <w:sz w:val="24"/>
          <w:szCs w:val="22"/>
          <w:lang w:eastAsia="zh-CN"/>
        </w:rPr>
        <w:t>www.ccgp.gov.cn</w:t>
      </w:r>
      <w:r>
        <w:rPr>
          <w:rFonts w:hint="eastAsia" w:ascii="仿宋" w:hAnsi="仿宋" w:cs="仿宋"/>
          <w:sz w:val="24"/>
          <w:szCs w:val="22"/>
          <w:lang w:eastAsia="zh-CN"/>
        </w:rPr>
        <w:fldChar w:fldCharType="end"/>
      </w:r>
      <w:r>
        <w:rPr>
          <w:rFonts w:hint="eastAsia" w:ascii="仿宋" w:hAnsi="仿宋" w:cs="仿宋"/>
          <w:sz w:val="24"/>
          <w:szCs w:val="22"/>
          <w:lang w:eastAsia="zh-CN"/>
        </w:rPr>
        <w:t>）</w:t>
      </w:r>
      <w:r>
        <w:rPr>
          <w:rFonts w:hint="eastAsia" w:ascii="仿宋" w:hAnsi="仿宋" w:eastAsia="仿宋" w:cs="仿宋"/>
          <w:sz w:val="24"/>
          <w:szCs w:val="22"/>
        </w:rPr>
        <w:t>列入失信被执行人名单、重大税收违法案件当事人名单。</w:t>
      </w:r>
    </w:p>
    <w:p>
      <w:pPr>
        <w:spacing w:line="480" w:lineRule="auto"/>
        <w:ind w:firstLine="480" w:firstLineChars="200"/>
        <w:rPr>
          <w:rFonts w:hint="eastAsia" w:ascii="仿宋" w:hAnsi="仿宋" w:eastAsia="仿宋" w:cs="仿宋"/>
          <w:sz w:val="24"/>
          <w:szCs w:val="22"/>
          <w:lang w:val="zh-CN"/>
        </w:rPr>
      </w:pPr>
      <w:r>
        <w:rPr>
          <w:rFonts w:hint="eastAsia" w:ascii="仿宋" w:hAnsi="仿宋" w:eastAsia="仿宋" w:cs="仿宋"/>
          <w:sz w:val="24"/>
          <w:szCs w:val="22"/>
        </w:rPr>
        <w:t>若我单位提供虚假承诺，我单位同意所递交的响应文件作无效处理，按照有关法律法规规定接受处罚，由此造成的一切经济责任和法律责任由我单位自行承担。</w:t>
      </w:r>
    </w:p>
    <w:p>
      <w:pPr>
        <w:widowControl/>
        <w:spacing w:line="360" w:lineRule="auto"/>
        <w:jc w:val="right"/>
        <w:rPr>
          <w:rFonts w:hint="eastAsia" w:ascii="仿宋" w:hAnsi="仿宋" w:eastAsia="仿宋" w:cs="仿宋"/>
          <w:sz w:val="24"/>
        </w:rPr>
      </w:pPr>
    </w:p>
    <w:p>
      <w:pPr>
        <w:widowControl/>
        <w:spacing w:line="360" w:lineRule="auto"/>
        <w:jc w:val="right"/>
        <w:rPr>
          <w:rFonts w:hint="eastAsia" w:ascii="仿宋" w:hAnsi="仿宋" w:eastAsia="仿宋" w:cs="仿宋"/>
          <w:sz w:val="24"/>
        </w:rPr>
      </w:pPr>
    </w:p>
    <w:p>
      <w:pPr>
        <w:widowControl/>
        <w:spacing w:line="480" w:lineRule="auto"/>
        <w:jc w:val="righ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（公章）</w:t>
      </w:r>
    </w:p>
    <w:p>
      <w:pPr>
        <w:widowControl/>
        <w:spacing w:line="480" w:lineRule="auto"/>
        <w:jc w:val="right"/>
        <w:rPr>
          <w:rFonts w:hint="eastAsia" w:ascii="仿宋" w:hAnsi="仿宋" w:eastAsia="仿宋" w:cs="仿宋"/>
          <w:sz w:val="24"/>
        </w:rPr>
      </w:pPr>
      <w:r>
        <w:rPr>
          <w:rFonts w:hint="eastAsia" w:ascii="仿宋" w:hAnsi="仿宋" w:eastAsia="仿宋" w:cs="仿宋"/>
          <w:sz w:val="24"/>
        </w:rPr>
        <w:t>法定代表人或授权委托人：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widowControl/>
        <w:spacing w:line="480" w:lineRule="auto"/>
        <w:jc w:val="right"/>
        <w:rPr>
          <w:rFonts w:hint="eastAsia" w:ascii="仿宋" w:hAnsi="仿宋" w:eastAsia="仿宋" w:cs="仿宋"/>
          <w:sz w:val="24"/>
        </w:rPr>
      </w:pPr>
      <w:r>
        <w:rPr>
          <w:rFonts w:hint="eastAsia" w:ascii="仿宋" w:hAnsi="仿宋" w:eastAsia="仿宋" w:cs="仿宋"/>
          <w:sz w:val="24"/>
        </w:rPr>
        <w:t>日期：    年   月   日</w:t>
      </w:r>
    </w:p>
    <w:p>
      <w:pPr>
        <w:rPr>
          <w:rFonts w:hint="eastAsia" w:ascii="仿宋" w:hAnsi="仿宋" w:eastAsia="仿宋" w:cs="仿宋"/>
          <w:b/>
          <w:bCs/>
        </w:rPr>
      </w:pPr>
      <w:r>
        <w:rPr>
          <w:rFonts w:hint="eastAsia" w:ascii="仿宋" w:hAnsi="仿宋" w:eastAsia="仿宋" w:cs="仿宋"/>
          <w:b/>
          <w:bCs/>
        </w:rPr>
        <w:t>附：</w:t>
      </w:r>
      <w:r>
        <w:rPr>
          <w:rFonts w:hint="eastAsia" w:ascii="仿宋" w:hAnsi="仿宋" w:eastAsia="仿宋" w:cs="仿宋"/>
          <w:b/>
          <w:bCs/>
        </w:rPr>
        <w:fldChar w:fldCharType="begin"/>
      </w:r>
      <w:r>
        <w:rPr>
          <w:rFonts w:hint="eastAsia" w:ascii="仿宋" w:hAnsi="仿宋" w:eastAsia="仿宋" w:cs="仿宋"/>
          <w:b/>
          <w:bCs/>
        </w:rPr>
        <w:instrText xml:space="preserve"> HYPERLINK "http://www.creditchina.gov.cn/" \h </w:instrText>
      </w:r>
      <w:r>
        <w:rPr>
          <w:rFonts w:hint="eastAsia" w:ascii="仿宋" w:hAnsi="仿宋" w:eastAsia="仿宋" w:cs="仿宋"/>
          <w:b/>
          <w:bCs/>
        </w:rPr>
        <w:fldChar w:fldCharType="separate"/>
      </w:r>
      <w:r>
        <w:rPr>
          <w:rFonts w:hint="eastAsia" w:ascii="仿宋" w:hAnsi="仿宋" w:eastAsia="仿宋" w:cs="仿宋"/>
          <w:b/>
          <w:bCs/>
        </w:rPr>
        <w:t>1、“信用中国”网站（www.creditchina.gov.cn</w:t>
      </w:r>
      <w:r>
        <w:rPr>
          <w:rFonts w:hint="eastAsia" w:ascii="仿宋" w:hAnsi="仿宋" w:eastAsia="仿宋" w:cs="仿宋"/>
          <w:b/>
          <w:bCs/>
        </w:rPr>
        <w:fldChar w:fldCharType="end"/>
      </w:r>
      <w:r>
        <w:rPr>
          <w:rFonts w:hint="eastAsia" w:ascii="仿宋" w:hAnsi="仿宋" w:eastAsia="仿宋" w:cs="仿宋"/>
          <w:b/>
          <w:bCs/>
        </w:rPr>
        <w:t>）查询截图加盖供应商公章</w:t>
      </w:r>
    </w:p>
    <w:p>
      <w:pPr>
        <w:rPr>
          <w:rFonts w:hint="eastAsia" w:ascii="仿宋" w:hAnsi="仿宋" w:eastAsia="仿宋" w:cs="仿宋"/>
          <w:lang w:val="en-US" w:eastAsia="zh-CN"/>
        </w:rPr>
      </w:pPr>
      <w:r>
        <w:rPr>
          <w:rFonts w:hint="eastAsia" w:ascii="仿宋" w:hAnsi="仿宋" w:eastAsia="仿宋" w:cs="仿宋"/>
          <w:b/>
          <w:bCs/>
        </w:rPr>
        <w:t>2、中国政府采购网（</w:t>
      </w:r>
      <w:r>
        <w:rPr>
          <w:rFonts w:hint="eastAsia" w:ascii="仿宋" w:hAnsi="仿宋" w:eastAsia="仿宋" w:cs="仿宋"/>
          <w:b/>
          <w:bCs/>
        </w:rPr>
        <w:fldChar w:fldCharType="begin"/>
      </w:r>
      <w:r>
        <w:rPr>
          <w:rFonts w:hint="eastAsia" w:ascii="仿宋" w:hAnsi="仿宋" w:eastAsia="仿宋" w:cs="仿宋"/>
          <w:b/>
          <w:bCs/>
        </w:rPr>
        <w:instrText xml:space="preserve"> HYPERLINK "http://www.ccgp.gov.cn/" \h </w:instrText>
      </w:r>
      <w:r>
        <w:rPr>
          <w:rFonts w:hint="eastAsia" w:ascii="仿宋" w:hAnsi="仿宋" w:eastAsia="仿宋" w:cs="仿宋"/>
          <w:b/>
          <w:bCs/>
        </w:rPr>
        <w:fldChar w:fldCharType="separate"/>
      </w:r>
      <w:r>
        <w:rPr>
          <w:rFonts w:hint="eastAsia" w:ascii="仿宋" w:hAnsi="仿宋" w:eastAsia="仿宋" w:cs="仿宋"/>
          <w:b/>
          <w:bCs/>
        </w:rPr>
        <w:t>www.ccgp.gov.cn</w:t>
      </w:r>
      <w:r>
        <w:rPr>
          <w:rFonts w:hint="eastAsia" w:ascii="仿宋" w:hAnsi="仿宋" w:eastAsia="仿宋" w:cs="仿宋"/>
          <w:b/>
          <w:bCs/>
        </w:rPr>
        <w:fldChar w:fldCharType="end"/>
      </w:r>
      <w:r>
        <w:rPr>
          <w:rFonts w:hint="eastAsia" w:ascii="仿宋" w:hAnsi="仿宋" w:eastAsia="仿宋" w:cs="仿宋"/>
          <w:b/>
          <w:bCs/>
        </w:rPr>
        <w:t>）查询截图加盖供应商公章</w:t>
      </w:r>
    </w:p>
    <w:p>
      <w:pPr>
        <w:pStyle w:val="2"/>
        <w:rPr>
          <w:rFonts w:hint="eastAsia" w:ascii="仿宋" w:hAnsi="仿宋" w:eastAsia="仿宋" w:cs="仿宋"/>
        </w:rPr>
      </w:pPr>
    </w:p>
    <w:p>
      <w:pPr>
        <w:rPr>
          <w:rFonts w:hint="eastAsia" w:ascii="仿宋" w:hAnsi="仿宋" w:eastAsia="仿宋" w:cs="仿宋"/>
          <w:b/>
          <w:sz w:val="30"/>
          <w:szCs w:val="30"/>
        </w:rPr>
      </w:pPr>
      <w:r>
        <w:rPr>
          <w:rFonts w:hint="eastAsia" w:ascii="仿宋" w:hAnsi="仿宋" w:eastAsia="仿宋" w:cs="仿宋"/>
          <w:b/>
          <w:bCs/>
          <w:sz w:val="32"/>
          <w:szCs w:val="32"/>
        </w:rPr>
        <w:br w:type="page"/>
      </w:r>
    </w:p>
    <w:p>
      <w:pPr>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十</w:t>
      </w:r>
      <w:r>
        <w:rPr>
          <w:rFonts w:hint="eastAsia" w:ascii="仿宋" w:hAnsi="仿宋" w:cs="仿宋"/>
          <w:b/>
          <w:sz w:val="30"/>
          <w:szCs w:val="30"/>
          <w:lang w:val="en-US" w:eastAsia="zh-CN"/>
        </w:rPr>
        <w:t>一</w:t>
      </w:r>
      <w:r>
        <w:rPr>
          <w:rFonts w:hint="eastAsia" w:ascii="仿宋" w:hAnsi="仿宋" w:eastAsia="仿宋" w:cs="仿宋"/>
          <w:b/>
          <w:sz w:val="30"/>
          <w:szCs w:val="30"/>
          <w:lang w:eastAsia="zh-CN"/>
        </w:rPr>
        <w:t>）施工方案</w:t>
      </w: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numPr>
          <w:ilvl w:val="0"/>
          <w:numId w:val="0"/>
        </w:numPr>
        <w:ind w:right="0" w:rightChars="0"/>
        <w:jc w:val="center"/>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t>（十</w:t>
      </w:r>
      <w:r>
        <w:rPr>
          <w:rFonts w:hint="eastAsia" w:ascii="仿宋" w:hAnsi="仿宋" w:cs="仿宋"/>
          <w:b/>
          <w:sz w:val="30"/>
          <w:szCs w:val="30"/>
          <w:lang w:val="en-US" w:eastAsia="zh-CN"/>
        </w:rPr>
        <w:t>二</w:t>
      </w:r>
      <w:r>
        <w:rPr>
          <w:rFonts w:hint="eastAsia" w:ascii="仿宋" w:hAnsi="仿宋" w:eastAsia="仿宋" w:cs="仿宋"/>
          <w:b/>
          <w:sz w:val="30"/>
          <w:szCs w:val="30"/>
          <w:lang w:val="en-US" w:eastAsia="zh-CN"/>
        </w:rPr>
        <w:t>）</w:t>
      </w:r>
      <w:r>
        <w:rPr>
          <w:rFonts w:hint="eastAsia" w:ascii="仿宋" w:hAnsi="仿宋" w:cs="仿宋"/>
          <w:b/>
          <w:sz w:val="30"/>
          <w:szCs w:val="30"/>
          <w:lang w:val="en-US" w:eastAsia="zh-CN"/>
        </w:rPr>
        <w:t>谈判</w:t>
      </w:r>
      <w:r>
        <w:rPr>
          <w:rFonts w:hint="eastAsia" w:ascii="仿宋" w:hAnsi="仿宋" w:eastAsia="仿宋" w:cs="仿宋"/>
          <w:b/>
          <w:sz w:val="30"/>
          <w:szCs w:val="30"/>
          <w:lang w:val="en-US" w:eastAsia="zh-CN"/>
        </w:rPr>
        <w:t>保证金</w:t>
      </w:r>
      <w:r>
        <w:rPr>
          <w:rFonts w:hint="eastAsia" w:ascii="仿宋" w:hAnsi="仿宋" w:cs="仿宋"/>
          <w:b/>
          <w:sz w:val="30"/>
          <w:szCs w:val="30"/>
          <w:lang w:val="en-US" w:eastAsia="zh-CN"/>
        </w:rPr>
        <w:t>缴纳凭证</w:t>
      </w:r>
    </w:p>
    <w:p>
      <w:pPr>
        <w:pStyle w:val="5"/>
        <w:rPr>
          <w:rFonts w:hint="eastAsia" w:ascii="仿宋" w:hAnsi="仿宋" w:eastAsia="仿宋" w:cs="仿宋"/>
          <w:b/>
          <w:sz w:val="30"/>
          <w:szCs w:val="30"/>
          <w:lang w:val="en-US" w:eastAsia="zh-CN"/>
        </w:rPr>
      </w:pPr>
    </w:p>
    <w:p>
      <w:pPr>
        <w:rPr>
          <w:rFonts w:hint="eastAsia" w:ascii="仿宋" w:hAnsi="仿宋" w:eastAsia="仿宋" w:cs="仿宋"/>
          <w:lang w:val="en-US" w:eastAsia="zh-CN"/>
        </w:rPr>
      </w:pPr>
    </w:p>
    <w:p>
      <w:pPr>
        <w:rPr>
          <w:rFonts w:hint="eastAsia" w:ascii="仿宋" w:hAnsi="仿宋" w:eastAsia="仿宋" w:cs="仿宋"/>
          <w:b/>
          <w:sz w:val="30"/>
          <w:szCs w:val="30"/>
          <w:lang w:val="en-US" w:eastAsia="zh-CN"/>
        </w:rPr>
      </w:pPr>
    </w:p>
    <w:p>
      <w:pPr>
        <w:pStyle w:val="5"/>
        <w:rPr>
          <w:rFonts w:hint="eastAsia" w:ascii="仿宋" w:hAnsi="仿宋" w:eastAsia="仿宋" w:cs="仿宋"/>
          <w:lang w:eastAsia="zh-CN"/>
        </w:rPr>
      </w:pPr>
    </w:p>
    <w:p>
      <w:pPr>
        <w:numPr>
          <w:ilvl w:val="0"/>
          <w:numId w:val="0"/>
        </w:numPr>
        <w:ind w:right="0" w:rightChars="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十</w:t>
      </w:r>
      <w:r>
        <w:rPr>
          <w:rFonts w:hint="eastAsia" w:ascii="仿宋" w:hAnsi="仿宋" w:cs="仿宋"/>
          <w:b/>
          <w:sz w:val="30"/>
          <w:szCs w:val="30"/>
          <w:lang w:val="en-US" w:eastAsia="zh-CN"/>
        </w:rPr>
        <w:t>三</w:t>
      </w:r>
      <w:r>
        <w:rPr>
          <w:rFonts w:hint="eastAsia" w:ascii="仿宋" w:hAnsi="仿宋" w:eastAsia="仿宋" w:cs="仿宋"/>
          <w:b/>
          <w:sz w:val="30"/>
          <w:szCs w:val="30"/>
          <w:lang w:val="en-US" w:eastAsia="zh-CN"/>
        </w:rPr>
        <w:t>）</w:t>
      </w:r>
      <w:r>
        <w:rPr>
          <w:rFonts w:hint="eastAsia" w:ascii="仿宋" w:hAnsi="仿宋" w:eastAsia="仿宋" w:cs="仿宋"/>
          <w:b/>
          <w:sz w:val="30"/>
          <w:szCs w:val="30"/>
          <w:lang w:eastAsia="zh-CN"/>
        </w:rPr>
        <w:t>供应商认为需要提供的其他资料</w:t>
      </w:r>
    </w:p>
    <w:p>
      <w:pPr>
        <w:numPr>
          <w:ilvl w:val="0"/>
          <w:numId w:val="0"/>
        </w:numPr>
        <w:ind w:right="0" w:rightChars="0"/>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8"/>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-45720</wp:posOffset>
              </wp:positionV>
              <wp:extent cx="1473835" cy="240030"/>
              <wp:effectExtent l="0" t="0" r="12065" b="7620"/>
              <wp:wrapNone/>
              <wp:docPr id="38" name="文本框 38"/>
              <wp:cNvGraphicFramePr/>
              <a:graphic xmlns:a="http://schemas.openxmlformats.org/drawingml/2006/main">
                <a:graphicData uri="http://schemas.microsoft.com/office/word/2010/wordprocessingShape">
                  <wps:wsp>
                    <wps:cNvSpPr txBox="1"/>
                    <wps:spPr>
                      <a:xfrm>
                        <a:off x="0" y="0"/>
                        <a:ext cx="1473835" cy="240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联系电话：0536-8680667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3.6pt;height:18.9pt;width:116.05pt;z-index:251663360;mso-width-relative:page;mso-height-relative:page;" fillcolor="#FFFFFF [3201]" filled="t" stroked="f" coordsize="21600,21600" o:gfxdata="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HnqbXSAAAABwEAAA8AAAAA&#10;AAAAAQAgAAAAIgAAAGRycy9kb3ducmV2LnhtbFBLAQIUABQAAAAIAIdO4kBYwX1SUwIAAJEEAAAO&#10;AAAAAAAAAAEAIAAAACEBAABkcnMvZTJvRG9jLnhtbFBLBQYAAAAABgAGAFkBAADmBQAAAAA=&#10;">
              <v:fill on="t" focussize="0,0"/>
              <v:stroke on="f" weight="0.5pt"/>
              <v:imagedata o:title=""/>
              <o:lock v:ext="edit" aspectratio="f"/>
              <v:textbo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联系电话：0536-8680667</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8"/>
      </w:rPr>
      <mc:AlternateContent>
        <mc:Choice Requires="wps">
          <w:drawing>
            <wp:anchor distT="0" distB="0" distL="114300" distR="114300" simplePos="0" relativeHeight="251671552" behindDoc="0" locked="0" layoutInCell="1" allowOverlap="1">
              <wp:simplePos x="0" y="0"/>
              <wp:positionH relativeFrom="column">
                <wp:posOffset>43180</wp:posOffset>
              </wp:positionH>
              <wp:positionV relativeFrom="paragraph">
                <wp:posOffset>-226060</wp:posOffset>
              </wp:positionV>
              <wp:extent cx="1473835" cy="240030"/>
              <wp:effectExtent l="0" t="0" r="12065" b="7620"/>
              <wp:wrapNone/>
              <wp:docPr id="16" name="文本框 16"/>
              <wp:cNvGraphicFramePr/>
              <a:graphic xmlns:a="http://schemas.openxmlformats.org/drawingml/2006/main">
                <a:graphicData uri="http://schemas.microsoft.com/office/word/2010/wordprocessingShape">
                  <wps:wsp>
                    <wps:cNvSpPr txBox="1"/>
                    <wps:spPr>
                      <a:xfrm>
                        <a:off x="0" y="0"/>
                        <a:ext cx="1473835" cy="240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联系电话：0536-8680667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17.8pt;height:18.9pt;width:116.05pt;z-index:251671552;mso-width-relative:page;mso-height-relative:page;" fillcolor="#FFFFFF [3201]" filled="t" stroked="f" coordsize="21600,21600" o:gfxdata="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IQoVHTAAAABwEAAA8AAAAA&#10;AAAAAQAgAAAAIgAAAGRycy9kb3ducmV2LnhtbFBLAQIUABQAAAAIAIdO4kA9hJn5UgIAAJEEAAAO&#10;AAAAAAAAAAEAIAAAACIBAABkcnMvZTJvRG9jLnhtbFBLBQYAAAAABgAGAFkBAADmBQAAAAA=&#10;">
              <v:fill on="t" focussize="0,0"/>
              <v:stroke on="f" weight="0.5pt"/>
              <v:imagedata o:title=""/>
              <o:lock v:ext="edit" aspectratio="f"/>
              <v:textbo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联系电话：0536-8680667</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4137660</wp:posOffset>
              </wp:positionH>
              <wp:positionV relativeFrom="paragraph">
                <wp:posOffset>-231775</wp:posOffset>
              </wp:positionV>
              <wp:extent cx="1485900" cy="227965"/>
              <wp:effectExtent l="0" t="0" r="0" b="635"/>
              <wp:wrapNone/>
              <wp:docPr id="10" name="文本框 10"/>
              <wp:cNvGraphicFramePr/>
              <a:graphic xmlns:a="http://schemas.openxmlformats.org/drawingml/2006/main">
                <a:graphicData uri="http://schemas.microsoft.com/office/word/2010/wordprocessingShape">
                  <wps:wsp>
                    <wps:cNvSpPr txBox="1"/>
                    <wps:spPr>
                      <a:xfrm>
                        <a:off x="0" y="0"/>
                        <a:ext cx="1485900" cy="2279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邮箱：</w:t>
                          </w:r>
                          <w:r>
                            <w:rPr>
                              <w:rFonts w:hint="eastAsia" w:ascii="宋体" w:hAnsi="宋体" w:eastAsia="宋体" w:cs="宋体"/>
                              <w:b/>
                              <w:bCs/>
                              <w:color w:val="auto"/>
                              <w:sz w:val="18"/>
                              <w:szCs w:val="18"/>
                              <w:highlight w:val="none"/>
                              <w:lang w:val="en-US" w:eastAsia="zh-CN"/>
                            </w:rPr>
                            <w:t>zjxmglwf@163.com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8pt;margin-top:-18.25pt;height:17.95pt;width:117pt;z-index:251665408;mso-width-relative:page;mso-height-relative:page;" fillcolor="#FFFFFF [3201]" filled="t" stroked="f" coordsize="21600,21600" o:gfxdata="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KBCEl1AAAAAkBAAAPAAAAAAAA&#10;AAEAIAAAACIAAABkcnMvZG93bnJldi54bWxQSwECFAAUAAAACACHTuJAEqFl/k8CAACRBAAADgAA&#10;AAAAAAABACAAAAAjAQAAZHJzL2Uyb0RvYy54bWxQSwUGAAAAAAYABgBZAQAA5AUAAAAA&#10;">
              <v:fill on="t" focussize="0,0"/>
              <v:stroke on="f" weight="0.5pt"/>
              <v:imagedata o:title=""/>
              <o:lock v:ext="edit" aspectratio="f"/>
              <v:textbo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邮箱：</w:t>
                    </w:r>
                    <w:r>
                      <w:rPr>
                        <w:rFonts w:hint="eastAsia" w:ascii="宋体" w:hAnsi="宋体" w:eastAsia="宋体" w:cs="宋体"/>
                        <w:b/>
                        <w:bCs/>
                        <w:color w:val="auto"/>
                        <w:sz w:val="18"/>
                        <w:szCs w:val="18"/>
                        <w:highlight w:val="none"/>
                        <w:lang w:val="en-US" w:eastAsia="zh-CN"/>
                      </w:rPr>
                      <w:t>zjxmglwf@163.com</w:t>
                    </w: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-257810</wp:posOffset>
              </wp:positionV>
              <wp:extent cx="5785485" cy="10795"/>
              <wp:effectExtent l="0" t="6350" r="5715" b="11430"/>
              <wp:wrapNone/>
              <wp:docPr id="6" name="直接连接符 6"/>
              <wp:cNvGraphicFramePr/>
              <a:graphic xmlns:a="http://schemas.openxmlformats.org/drawingml/2006/main">
                <a:graphicData uri="http://schemas.microsoft.com/office/word/2010/wordprocessingShape">
                  <wps:wsp>
                    <wps:cNvCnPr/>
                    <wps:spPr>
                      <a:xfrm flipV="1">
                        <a:off x="0" y="0"/>
                        <a:ext cx="5785485" cy="10795"/>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3.75pt;margin-top:-20.3pt;height:0.85pt;width:455.55pt;z-index:251669504;mso-width-relative:page;mso-height-relative:page;" filled="f" stroked="t" coordsize="21600,21600" o:gfxdata="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KqWc1wAAAAoBAAAPAAAAAAAAAAEAIAAAACIAAABkcnMvZG93bnJldi54bWxQSwECFAAUAAAA&#10;CACHTuJA0suH2e8BAADAAwAADgAAAAAAAAABACAAAAAmAQAAZHJzL2Uyb0RvYy54bWxQSwUGAAAA&#10;AAYABgBZAQAAhwUAAAAA&#10;">
              <v:fill on="f" focussize="0,0"/>
              <v:stroke weight="1pt" color="#000000 [3200]" miterlimit="8" joinstyle="miter"/>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margin">
                <wp:posOffset>2831465</wp:posOffset>
              </wp:positionH>
              <wp:positionV relativeFrom="paragraph">
                <wp:posOffset>-80645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95pt;margin-top:-6.35pt;height:144pt;width:144pt;mso-position-horizontal-relative:margin;mso-wrap-style:none;z-index:251664384;mso-width-relative:page;mso-height-relative:page;" filled="f" stroked="f" coordsize="21600,21600" o:gfxdata="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pspcvZAAAACwEAAA8AAAAAAAAAAQAgAAAAIgAAAGRycy9kb3ducmV2Lnht&#10;bFBLAQIUABQAAAAIAIdO4kDHl7XOMQIAAGEEAAAOAAAAAAAAAAEAIAAAACgBAABkcnMvZTJvRG9j&#10;LnhtbFBLBQYAAAAABgAGAFkBAADLBQAAAAA=&#10;">
              <v:fill on="f" focussize="0,0"/>
              <v:stroke on="f" weight="0.5pt"/>
              <v:imagedata o:title=""/>
              <o:lock v:ext="edit" aspectratio="f"/>
              <v:textbox inset="0mm,0mm,0mm,0mm" style="mso-fit-shape-to-text:t;">
                <w:txbxContent>
                  <w:p>
                    <w:pPr>
                      <w:pStyle w:val="1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28"/>
      </w:rPr>
      <mc:AlternateContent>
        <mc:Choice Requires="wps">
          <w:drawing>
            <wp:anchor distT="0" distB="0" distL="114300" distR="114300" simplePos="0" relativeHeight="251668480" behindDoc="0" locked="0" layoutInCell="1" allowOverlap="1">
              <wp:simplePos x="0" y="0"/>
              <wp:positionH relativeFrom="column">
                <wp:posOffset>12700</wp:posOffset>
              </wp:positionH>
              <wp:positionV relativeFrom="paragraph">
                <wp:posOffset>-62865</wp:posOffset>
              </wp:positionV>
              <wp:extent cx="5619750" cy="14605"/>
              <wp:effectExtent l="0" t="6350" r="0" b="7620"/>
              <wp:wrapNone/>
              <wp:docPr id="1" name="直接连接符 1"/>
              <wp:cNvGraphicFramePr/>
              <a:graphic xmlns:a="http://schemas.openxmlformats.org/drawingml/2006/main">
                <a:graphicData uri="http://schemas.microsoft.com/office/word/2010/wordprocessingShape">
                  <wps:wsp>
                    <wps:cNvCnPr/>
                    <wps:spPr>
                      <a:xfrm flipV="1">
                        <a:off x="0" y="0"/>
                        <a:ext cx="5619750" cy="14605"/>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pt;margin-top:-4.95pt;height:1.15pt;width:442.5pt;z-index:251668480;mso-width-relative:page;mso-height-relative:page;" filled="f" stroked="t" coordsize="21600,21600" o:gfxdata="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Q3&#10;OLDVAAAABwEAAA8AAAAAAAAAAQAgAAAAIgAAAGRycy9kb3ducmV2LnhtbFBLAQIUABQAAAAIAIdO&#10;4kDpjO7X7QEAAMADAAAOAAAAAAAAAAEAIAAAACQBAABkcnMvZTJvRG9jLnhtbFBLBQYAAAAABgAG&#10;AFkBAACDBQ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2679065</wp:posOffset>
              </wp:positionH>
              <wp:positionV relativeFrom="paragraph">
                <wp:posOffset>0</wp:posOffset>
              </wp:positionV>
              <wp:extent cx="16256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25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both"/>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w:t>
                          </w:r>
                          <w:r>
                            <w:rPr>
                              <w:rFonts w:hint="eastAsia" w:ascii="仿宋" w:hAnsi="仿宋" w:eastAsia="仿宋" w:cs="仿宋"/>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95pt;margin-top:0pt;height:144pt;width:12.8pt;mso-position-horizontal-relative:margin;z-index:251662336;mso-width-relative:page;mso-height-relative:page;" filled="f" stroked="f" coordsize="21600,21600" o:gfxdata="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lPT0rWAAAACAEAAA8AAAAAAAAAAQAgAAAAIgAAAGRycy9kb3ducmV2&#10;LnhtbFBLAQIUABQAAAAIAIdO4kBt7wBzNwIAAGIEAAAOAAAAAAAAAAEAIAAAACUBAABkcnMvZTJv&#10;RG9jLnhtbFBLBQYAAAAABgAGAFkBAADOBQAAAAA=&#10;">
              <v:fill on="f" focussize="0,0"/>
              <v:stroke on="f" weight="0.5pt"/>
              <v:imagedata o:title=""/>
              <o:lock v:ext="edit" aspectratio="f"/>
              <v:textbox inset="0mm,0mm,0mm,0mm" style="mso-fit-shape-to-text:t;">
                <w:txbxContent>
                  <w:p>
                    <w:pPr>
                      <w:pStyle w:val="12"/>
                      <w:jc w:val="both"/>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w:t>
                    </w:r>
                    <w:r>
                      <w:rPr>
                        <w:rFonts w:hint="eastAsia" w:ascii="仿宋" w:hAnsi="仿宋" w:eastAsia="仿宋" w:cs="仿宋"/>
                        <w:sz w:val="24"/>
                        <w:szCs w:val="24"/>
                      </w:rPr>
                      <w:fldChar w:fldCharType="end"/>
                    </w:r>
                  </w:p>
                </w:txbxContent>
              </v:textbox>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4116070</wp:posOffset>
              </wp:positionH>
              <wp:positionV relativeFrom="paragraph">
                <wp:posOffset>-18415</wp:posOffset>
              </wp:positionV>
              <wp:extent cx="1485900" cy="227965"/>
              <wp:effectExtent l="0" t="0" r="0" b="635"/>
              <wp:wrapNone/>
              <wp:docPr id="13" name="文本框 13"/>
              <wp:cNvGraphicFramePr/>
              <a:graphic xmlns:a="http://schemas.openxmlformats.org/drawingml/2006/main">
                <a:graphicData uri="http://schemas.microsoft.com/office/word/2010/wordprocessingShape">
                  <wps:wsp>
                    <wps:cNvSpPr txBox="1"/>
                    <wps:spPr>
                      <a:xfrm>
                        <a:off x="0" y="0"/>
                        <a:ext cx="1485900" cy="2279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邮箱：</w:t>
                          </w:r>
                          <w:r>
                            <w:rPr>
                              <w:rFonts w:hint="eastAsia" w:ascii="宋体" w:hAnsi="宋体" w:eastAsia="宋体" w:cs="宋体"/>
                              <w:b/>
                              <w:bCs/>
                              <w:color w:val="auto"/>
                              <w:sz w:val="18"/>
                              <w:szCs w:val="18"/>
                              <w:highlight w:val="none"/>
                              <w:lang w:val="en-US" w:eastAsia="zh-CN"/>
                            </w:rPr>
                            <w:t>zjxmglwf@163.com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1pt;margin-top:-1.45pt;height:17.95pt;width:117pt;z-index:251667456;mso-width-relative:page;mso-height-relative:page;" fillcolor="#FFFFFF [3201]" filled="t" stroked="f" coordsize="21600,21600" o:gfxdata="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rkmarVAAAACQEAAA8AAAAA&#10;AAAAAQAgAAAAIgAAAGRycy9kb3ducmV2LnhtbFBLAQIUABQAAAAIAIdO4kDtZziyUAIAAJEEAAAO&#10;AAAAAAAAAAEAIAAAACQBAABkcnMvZTJvRG9jLnhtbFBLBQYAAAAABgAGAFkBAADmBQAAAAA=&#10;">
              <v:fill on="t" focussize="0,0"/>
              <v:stroke on="f" weight="0.5pt"/>
              <v:imagedata o:title=""/>
              <o:lock v:ext="edit" aspectratio="f"/>
              <v:textbo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邮箱：</w:t>
                    </w:r>
                    <w:r>
                      <w:rPr>
                        <w:rFonts w:hint="eastAsia" w:ascii="宋体" w:hAnsi="宋体" w:eastAsia="宋体" w:cs="宋体"/>
                        <w:b/>
                        <w:bCs/>
                        <w:color w:val="auto"/>
                        <w:sz w:val="18"/>
                        <w:szCs w:val="18"/>
                        <w:highlight w:val="none"/>
                        <w:lang w:val="en-US" w:eastAsia="zh-CN"/>
                      </w:rPr>
                      <w:t>zjxmglwf@163.com</w:t>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-16510</wp:posOffset>
              </wp:positionV>
              <wp:extent cx="1473835" cy="240030"/>
              <wp:effectExtent l="0" t="0" r="12065" b="7620"/>
              <wp:wrapNone/>
              <wp:docPr id="12" name="文本框 12"/>
              <wp:cNvGraphicFramePr/>
              <a:graphic xmlns:a="http://schemas.openxmlformats.org/drawingml/2006/main">
                <a:graphicData uri="http://schemas.microsoft.com/office/word/2010/wordprocessingShape">
                  <wps:wsp>
                    <wps:cNvSpPr txBox="1"/>
                    <wps:spPr>
                      <a:xfrm>
                        <a:off x="0" y="0"/>
                        <a:ext cx="1473835" cy="240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联系电话：0536-8680667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1.3pt;height:18.9pt;width:116.05pt;z-index:251666432;mso-width-relative:page;mso-height-relative:page;" fillcolor="#FFFFFF [3201]" filled="t" stroked="f" coordsize="21600,21600" o:gfxdata="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r2mwPTAAAABwEAAA8AAAAA&#10;AAAAAQAgAAAAIgAAAGRycy9kb3ducmV2LnhtbFBLAQIUABQAAAAIAIdO4kBpjbQWUgIAAJEEAAAO&#10;AAAAAAAAAAEAIAAAACIBAABkcnMvZTJvRG9jLnhtbFBLBQYAAAAABgAGAFkBAADmBQAAAAA=&#10;">
              <v:fill on="t" focussize="0,0"/>
              <v:stroke on="f" weight="0.5pt"/>
              <v:imagedata o:title=""/>
              <o:lock v:ext="edit" aspectratio="f"/>
              <v:textbox>
                <w:txbxContent>
                  <w:p>
                    <w:pPr>
                      <w:spacing w:line="240" w:lineRule="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联系电话：0536-8680667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spacing w:line="240" w:lineRule="auto"/>
      <w:jc w:val="right"/>
      <w:rPr>
        <w:rFonts w:hint="eastAsia" w:ascii="仿宋" w:hAnsi="仿宋" w:eastAsia="仿宋" w:cs="仿宋"/>
        <w:b/>
        <w:bCs/>
        <w:sz w:val="18"/>
        <w:szCs w:val="18"/>
        <w:lang w:val="en-US" w:eastAsia="zh-CN"/>
      </w:rPr>
    </w:pPr>
    <w:r>
      <w:rPr>
        <w:b/>
        <w:bCs/>
        <w:sz w:val="21"/>
        <w:szCs w:val="21"/>
      </w:rPr>
      <w:drawing>
        <wp:anchor distT="0" distB="0" distL="114300" distR="114300" simplePos="0" relativeHeight="251659264" behindDoc="0" locked="0" layoutInCell="1" allowOverlap="1">
          <wp:simplePos x="0" y="0"/>
          <wp:positionH relativeFrom="column">
            <wp:posOffset>22225</wp:posOffset>
          </wp:positionH>
          <wp:positionV relativeFrom="paragraph">
            <wp:posOffset>19685</wp:posOffset>
          </wp:positionV>
          <wp:extent cx="1455420" cy="271145"/>
          <wp:effectExtent l="0" t="0" r="11430" b="1460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455420" cy="271145"/>
                  </a:xfrm>
                  <a:prstGeom prst="rect">
                    <a:avLst/>
                  </a:prstGeom>
                  <a:noFill/>
                  <a:ln>
                    <a:noFill/>
                  </a:ln>
                </pic:spPr>
              </pic:pic>
            </a:graphicData>
          </a:graphic>
        </wp:anchor>
      </w:drawing>
    </w:r>
  </w:p>
  <w:p>
    <w:pPr>
      <w:pStyle w:val="9"/>
      <w:pBdr>
        <w:bottom w:val="single" w:color="auto" w:sz="4" w:space="0"/>
      </w:pBdr>
      <w:spacing w:line="240" w:lineRule="auto"/>
      <w:jc w:val="right"/>
      <w:rPr>
        <w:sz w:val="18"/>
        <w:szCs w:val="18"/>
      </w:rPr>
    </w:pPr>
    <w:r>
      <w:rPr>
        <w:rFonts w:hint="eastAsia" w:ascii="仿宋" w:hAnsi="仿宋" w:eastAsia="仿宋" w:cs="仿宋"/>
        <w:b/>
        <w:bCs/>
        <w:sz w:val="18"/>
        <w:szCs w:val="18"/>
        <w:lang w:val="en-US" w:eastAsia="zh-CN"/>
      </w:rPr>
      <w:t>临朐县沂泰建材有限公司石料仓库工程施工竞争性谈判文件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spacing w:line="240" w:lineRule="auto"/>
      <w:jc w:val="right"/>
      <w:rPr>
        <w:rFonts w:hint="eastAsia" w:ascii="仿宋" w:hAnsi="仿宋" w:eastAsia="仿宋" w:cs="仿宋"/>
        <w:b/>
        <w:bCs/>
        <w:sz w:val="18"/>
        <w:szCs w:val="18"/>
        <w:lang w:val="en-US" w:eastAsia="zh-CN"/>
      </w:rPr>
    </w:pPr>
    <w:r>
      <w:rPr>
        <w:b/>
        <w:bCs/>
        <w:sz w:val="21"/>
        <w:szCs w:val="21"/>
      </w:rPr>
      <w:drawing>
        <wp:anchor distT="0" distB="0" distL="114300" distR="114300" simplePos="0" relativeHeight="251670528" behindDoc="0" locked="0" layoutInCell="1" allowOverlap="1">
          <wp:simplePos x="0" y="0"/>
          <wp:positionH relativeFrom="column">
            <wp:posOffset>27940</wp:posOffset>
          </wp:positionH>
          <wp:positionV relativeFrom="paragraph">
            <wp:posOffset>15240</wp:posOffset>
          </wp:positionV>
          <wp:extent cx="1455420" cy="271145"/>
          <wp:effectExtent l="0" t="0" r="11430" b="14605"/>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a:off x="0" y="0"/>
                    <a:ext cx="1455420" cy="271145"/>
                  </a:xfrm>
                  <a:prstGeom prst="rect">
                    <a:avLst/>
                  </a:prstGeom>
                  <a:noFill/>
                  <a:ln>
                    <a:noFill/>
                  </a:ln>
                </pic:spPr>
              </pic:pic>
            </a:graphicData>
          </a:graphic>
        </wp:anchor>
      </w:drawing>
    </w:r>
  </w:p>
  <w:p>
    <w:pPr>
      <w:pStyle w:val="9"/>
      <w:pBdr>
        <w:bottom w:val="single" w:color="auto" w:sz="4" w:space="0"/>
      </w:pBdr>
      <w:spacing w:line="240" w:lineRule="auto"/>
      <w:jc w:val="right"/>
      <w:rPr>
        <w:sz w:val="21"/>
        <w:szCs w:val="21"/>
      </w:rPr>
    </w:pPr>
    <w:r>
      <w:rPr>
        <w:rFonts w:hint="eastAsia" w:ascii="仿宋" w:hAnsi="仿宋" w:eastAsia="仿宋" w:cs="仿宋"/>
        <w:b/>
        <w:bCs/>
        <w:sz w:val="18"/>
        <w:szCs w:val="18"/>
        <w:lang w:val="en-US" w:eastAsia="zh-CN"/>
      </w:rPr>
      <w:t>临朐县沂泰建材有限公司石料仓库工程施工竞争性谈判文件</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5F6E8"/>
    <w:multiLevelType w:val="singleLevel"/>
    <w:tmpl w:val="AE25F6E8"/>
    <w:lvl w:ilvl="0" w:tentative="0">
      <w:start w:val="9"/>
      <w:numFmt w:val="decimal"/>
      <w:suff w:val="nothing"/>
      <w:lvlText w:val="%1、"/>
      <w:lvlJc w:val="left"/>
    </w:lvl>
  </w:abstractNum>
  <w:abstractNum w:abstractNumId="1">
    <w:nsid w:val="09FC6776"/>
    <w:multiLevelType w:val="singleLevel"/>
    <w:tmpl w:val="09FC6776"/>
    <w:lvl w:ilvl="0" w:tentative="0">
      <w:start w:val="1"/>
      <w:numFmt w:val="upperLetter"/>
      <w:suff w:val="nothing"/>
      <w:lvlText w:val="%1、"/>
      <w:lvlJc w:val="left"/>
    </w:lvl>
  </w:abstractNum>
  <w:abstractNum w:abstractNumId="2">
    <w:nsid w:val="161BF760"/>
    <w:multiLevelType w:val="singleLevel"/>
    <w:tmpl w:val="161BF760"/>
    <w:lvl w:ilvl="0" w:tentative="0">
      <w:start w:val="7"/>
      <w:numFmt w:val="chineseCounting"/>
      <w:suff w:val="nothing"/>
      <w:lvlText w:val="%1、"/>
      <w:lvlJc w:val="left"/>
      <w:rPr>
        <w:rFonts w:hint="eastAsia"/>
      </w:rPr>
    </w:lvl>
  </w:abstractNum>
  <w:abstractNum w:abstractNumId="3">
    <w:nsid w:val="6ECE9F5A"/>
    <w:multiLevelType w:val="singleLevel"/>
    <w:tmpl w:val="6ECE9F5A"/>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YjA1OTczNDAwZjU5NGJjYTlmMzg1NjM2YjIxMDkifQ=="/>
  </w:docVars>
  <w:rsids>
    <w:rsidRoot w:val="69DE68E4"/>
    <w:rsid w:val="00331A6C"/>
    <w:rsid w:val="005F037B"/>
    <w:rsid w:val="01CA3F1A"/>
    <w:rsid w:val="027F0BCC"/>
    <w:rsid w:val="02AB5D23"/>
    <w:rsid w:val="03B94750"/>
    <w:rsid w:val="04F55751"/>
    <w:rsid w:val="05315B84"/>
    <w:rsid w:val="05C454EE"/>
    <w:rsid w:val="05F6352F"/>
    <w:rsid w:val="081163FE"/>
    <w:rsid w:val="08847F54"/>
    <w:rsid w:val="08E4434C"/>
    <w:rsid w:val="08F024B8"/>
    <w:rsid w:val="08F06EAD"/>
    <w:rsid w:val="092B10CD"/>
    <w:rsid w:val="09B64FFE"/>
    <w:rsid w:val="0A702767"/>
    <w:rsid w:val="0B044CC2"/>
    <w:rsid w:val="0B8D2240"/>
    <w:rsid w:val="0C833643"/>
    <w:rsid w:val="0D766D04"/>
    <w:rsid w:val="0D8D25D4"/>
    <w:rsid w:val="0D906017"/>
    <w:rsid w:val="0DA976C6"/>
    <w:rsid w:val="0DCE6B40"/>
    <w:rsid w:val="0E641441"/>
    <w:rsid w:val="0FF07241"/>
    <w:rsid w:val="10402481"/>
    <w:rsid w:val="10591703"/>
    <w:rsid w:val="10A02A15"/>
    <w:rsid w:val="12AA7B7B"/>
    <w:rsid w:val="154A1D97"/>
    <w:rsid w:val="1562473D"/>
    <w:rsid w:val="15674F07"/>
    <w:rsid w:val="15834145"/>
    <w:rsid w:val="15910B7E"/>
    <w:rsid w:val="15D630D7"/>
    <w:rsid w:val="160C6457"/>
    <w:rsid w:val="16A31D92"/>
    <w:rsid w:val="183D3240"/>
    <w:rsid w:val="18C461DF"/>
    <w:rsid w:val="18DF7E53"/>
    <w:rsid w:val="18E16944"/>
    <w:rsid w:val="190B2DBE"/>
    <w:rsid w:val="19732DC9"/>
    <w:rsid w:val="1A495ECC"/>
    <w:rsid w:val="1B1F6C2C"/>
    <w:rsid w:val="1B214586"/>
    <w:rsid w:val="1BF57383"/>
    <w:rsid w:val="1C8C20A0"/>
    <w:rsid w:val="1DA33B45"/>
    <w:rsid w:val="1F310E00"/>
    <w:rsid w:val="1F4849A4"/>
    <w:rsid w:val="203647FC"/>
    <w:rsid w:val="20654B21"/>
    <w:rsid w:val="213062F7"/>
    <w:rsid w:val="21556F04"/>
    <w:rsid w:val="22AF0896"/>
    <w:rsid w:val="22B12B05"/>
    <w:rsid w:val="2351194D"/>
    <w:rsid w:val="237948F1"/>
    <w:rsid w:val="23BD1D5D"/>
    <w:rsid w:val="2538644D"/>
    <w:rsid w:val="258832FE"/>
    <w:rsid w:val="25CE54D7"/>
    <w:rsid w:val="27514CAA"/>
    <w:rsid w:val="278D53F0"/>
    <w:rsid w:val="291C47AB"/>
    <w:rsid w:val="29205964"/>
    <w:rsid w:val="29521179"/>
    <w:rsid w:val="299C4B1C"/>
    <w:rsid w:val="2AC84BEB"/>
    <w:rsid w:val="2B8438F6"/>
    <w:rsid w:val="2CA414B2"/>
    <w:rsid w:val="2D231311"/>
    <w:rsid w:val="2E5D1AEE"/>
    <w:rsid w:val="2EBF4074"/>
    <w:rsid w:val="2F601896"/>
    <w:rsid w:val="2F7A166E"/>
    <w:rsid w:val="30C5156B"/>
    <w:rsid w:val="30D452BD"/>
    <w:rsid w:val="32D103B5"/>
    <w:rsid w:val="33B60713"/>
    <w:rsid w:val="34372568"/>
    <w:rsid w:val="34650D8A"/>
    <w:rsid w:val="34943D90"/>
    <w:rsid w:val="34BF4AE6"/>
    <w:rsid w:val="353A4937"/>
    <w:rsid w:val="3571240C"/>
    <w:rsid w:val="35EE2C7E"/>
    <w:rsid w:val="363650FE"/>
    <w:rsid w:val="36F60827"/>
    <w:rsid w:val="37757EA8"/>
    <w:rsid w:val="37F60FEA"/>
    <w:rsid w:val="37F94BAD"/>
    <w:rsid w:val="38B509B2"/>
    <w:rsid w:val="39643D30"/>
    <w:rsid w:val="399B5602"/>
    <w:rsid w:val="39B16C7A"/>
    <w:rsid w:val="3A7C7AC5"/>
    <w:rsid w:val="3AF8604E"/>
    <w:rsid w:val="3BA04329"/>
    <w:rsid w:val="3BD34FF1"/>
    <w:rsid w:val="3CFC24D2"/>
    <w:rsid w:val="3D036143"/>
    <w:rsid w:val="3D5B18EE"/>
    <w:rsid w:val="3DD403BC"/>
    <w:rsid w:val="3E140BF7"/>
    <w:rsid w:val="3EA03A5D"/>
    <w:rsid w:val="3ED81464"/>
    <w:rsid w:val="3FD5067A"/>
    <w:rsid w:val="4013644B"/>
    <w:rsid w:val="40526FD9"/>
    <w:rsid w:val="41504800"/>
    <w:rsid w:val="41CF2582"/>
    <w:rsid w:val="425923FB"/>
    <w:rsid w:val="436B6FB1"/>
    <w:rsid w:val="43E03F79"/>
    <w:rsid w:val="44C801C3"/>
    <w:rsid w:val="456B1DE6"/>
    <w:rsid w:val="464C585B"/>
    <w:rsid w:val="46FF1807"/>
    <w:rsid w:val="47690C51"/>
    <w:rsid w:val="47CE7B04"/>
    <w:rsid w:val="48CB3DCC"/>
    <w:rsid w:val="49477626"/>
    <w:rsid w:val="4A43784C"/>
    <w:rsid w:val="4A5433C6"/>
    <w:rsid w:val="4A603B42"/>
    <w:rsid w:val="4ABE6733"/>
    <w:rsid w:val="4B7A48EF"/>
    <w:rsid w:val="4BB52B12"/>
    <w:rsid w:val="4BC5134D"/>
    <w:rsid w:val="4BDB668E"/>
    <w:rsid w:val="4BED5E07"/>
    <w:rsid w:val="4C172E84"/>
    <w:rsid w:val="4CED4C61"/>
    <w:rsid w:val="4D6B716F"/>
    <w:rsid w:val="4DEE229A"/>
    <w:rsid w:val="4E0336C0"/>
    <w:rsid w:val="4F4C59AE"/>
    <w:rsid w:val="4F7D67F1"/>
    <w:rsid w:val="4FA74F37"/>
    <w:rsid w:val="4FC73007"/>
    <w:rsid w:val="514C49FC"/>
    <w:rsid w:val="52937F3D"/>
    <w:rsid w:val="52C27B36"/>
    <w:rsid w:val="536D1F19"/>
    <w:rsid w:val="542B1BC3"/>
    <w:rsid w:val="54F16567"/>
    <w:rsid w:val="55273F24"/>
    <w:rsid w:val="553774BF"/>
    <w:rsid w:val="558467A9"/>
    <w:rsid w:val="55C24A5E"/>
    <w:rsid w:val="56594109"/>
    <w:rsid w:val="56A66484"/>
    <w:rsid w:val="571F5050"/>
    <w:rsid w:val="57D85BBE"/>
    <w:rsid w:val="5829466B"/>
    <w:rsid w:val="585F008D"/>
    <w:rsid w:val="58C257DF"/>
    <w:rsid w:val="59AD36AE"/>
    <w:rsid w:val="5A405C9C"/>
    <w:rsid w:val="5ABD7500"/>
    <w:rsid w:val="5B294982"/>
    <w:rsid w:val="5B6F05E7"/>
    <w:rsid w:val="5C1271C4"/>
    <w:rsid w:val="5C3E7FB9"/>
    <w:rsid w:val="5E744D49"/>
    <w:rsid w:val="5EE35ACA"/>
    <w:rsid w:val="5F155221"/>
    <w:rsid w:val="5F497753"/>
    <w:rsid w:val="5FA44FD0"/>
    <w:rsid w:val="5FAA08B7"/>
    <w:rsid w:val="5FCF7F47"/>
    <w:rsid w:val="60711753"/>
    <w:rsid w:val="60A02489"/>
    <w:rsid w:val="61051185"/>
    <w:rsid w:val="62FA6210"/>
    <w:rsid w:val="639C10F8"/>
    <w:rsid w:val="63B05C41"/>
    <w:rsid w:val="661C136B"/>
    <w:rsid w:val="666417BA"/>
    <w:rsid w:val="66A07863"/>
    <w:rsid w:val="66DD4F9F"/>
    <w:rsid w:val="67705BAD"/>
    <w:rsid w:val="67DC23FA"/>
    <w:rsid w:val="684C26A0"/>
    <w:rsid w:val="694640B3"/>
    <w:rsid w:val="69D33D29"/>
    <w:rsid w:val="69DE68E4"/>
    <w:rsid w:val="69EA13F7"/>
    <w:rsid w:val="6A1C7D59"/>
    <w:rsid w:val="6A335397"/>
    <w:rsid w:val="6F300EF5"/>
    <w:rsid w:val="6F887C7B"/>
    <w:rsid w:val="72395CD8"/>
    <w:rsid w:val="727746C3"/>
    <w:rsid w:val="72D816AE"/>
    <w:rsid w:val="73252E4A"/>
    <w:rsid w:val="734D7008"/>
    <w:rsid w:val="73BE3A62"/>
    <w:rsid w:val="747607E0"/>
    <w:rsid w:val="749E3893"/>
    <w:rsid w:val="74A90636"/>
    <w:rsid w:val="74BC78BF"/>
    <w:rsid w:val="74DA48CB"/>
    <w:rsid w:val="771B552E"/>
    <w:rsid w:val="777C4360"/>
    <w:rsid w:val="77FA6808"/>
    <w:rsid w:val="79935991"/>
    <w:rsid w:val="7A081EDB"/>
    <w:rsid w:val="7A5A200A"/>
    <w:rsid w:val="7AA153E7"/>
    <w:rsid w:val="7B7F39B9"/>
    <w:rsid w:val="7BA02655"/>
    <w:rsid w:val="7C3D01E4"/>
    <w:rsid w:val="7D24527D"/>
    <w:rsid w:val="7F32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360" w:lineRule="auto"/>
      <w:ind w:left="0" w:right="0"/>
      <w:jc w:val="left"/>
    </w:pPr>
    <w:rPr>
      <w:rFonts w:ascii="宋体" w:hAnsi="宋体" w:eastAsia="仿宋" w:cs="宋体"/>
      <w:sz w:val="24"/>
      <w:szCs w:val="22"/>
      <w:lang w:val="zh-CN" w:eastAsia="zh-CN" w:bidi="zh-CN"/>
    </w:rPr>
  </w:style>
  <w:style w:type="paragraph" w:styleId="3">
    <w:name w:val="heading 1"/>
    <w:basedOn w:val="1"/>
    <w:next w:val="1"/>
    <w:qFormat/>
    <w:uiPriority w:val="1"/>
    <w:pPr>
      <w:spacing w:line="360" w:lineRule="auto"/>
      <w:ind w:right="0"/>
      <w:jc w:val="center"/>
      <w:outlineLvl w:val="0"/>
    </w:pPr>
    <w:rPr>
      <w:rFonts w:ascii="微软雅黑" w:hAnsi="微软雅黑" w:eastAsia="仿宋" w:cs="微软雅黑"/>
      <w:b/>
      <w:sz w:val="44"/>
      <w:szCs w:val="48"/>
    </w:rPr>
  </w:style>
  <w:style w:type="paragraph" w:styleId="4">
    <w:name w:val="heading 2"/>
    <w:basedOn w:val="1"/>
    <w:next w:val="1"/>
    <w:link w:val="21"/>
    <w:qFormat/>
    <w:uiPriority w:val="1"/>
    <w:pPr>
      <w:ind w:left="0" w:right="0"/>
      <w:jc w:val="center"/>
      <w:outlineLvl w:val="1"/>
    </w:pPr>
    <w:rPr>
      <w:b/>
      <w:bCs/>
      <w:sz w:val="24"/>
      <w:szCs w:val="32"/>
    </w:rPr>
  </w:style>
  <w:style w:type="paragraph" w:styleId="5">
    <w:name w:val="heading 3"/>
    <w:basedOn w:val="1"/>
    <w:next w:val="1"/>
    <w:qFormat/>
    <w:uiPriority w:val="1"/>
    <w:pPr>
      <w:ind w:right="0"/>
      <w:jc w:val="left"/>
      <w:outlineLvl w:val="2"/>
    </w:pPr>
    <w:rPr>
      <w:rFonts w:ascii="黑体" w:hAnsi="黑体" w:cs="黑体"/>
      <w:b/>
      <w:sz w:val="24"/>
      <w:szCs w:val="32"/>
    </w:rPr>
  </w:style>
  <w:style w:type="paragraph" w:styleId="6">
    <w:name w:val="heading 4"/>
    <w:basedOn w:val="1"/>
    <w:next w:val="1"/>
    <w:link w:val="22"/>
    <w:qFormat/>
    <w:uiPriority w:val="1"/>
    <w:pPr>
      <w:ind w:left="0" w:right="0"/>
      <w:jc w:val="left"/>
      <w:outlineLvl w:val="3"/>
    </w:pPr>
    <w:rPr>
      <w:b/>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1"/>
    <w:pPr>
      <w:ind w:right="659"/>
      <w:jc w:val="right"/>
    </w:pPr>
    <w:rPr>
      <w:rFonts w:ascii="黑体" w:hAnsi="黑体" w:eastAsia="黑体" w:cs="黑体"/>
      <w:sz w:val="21"/>
      <w:szCs w:val="21"/>
      <w:lang w:val="zh-CN" w:eastAsia="zh-CN" w:bidi="zh-CN"/>
    </w:rPr>
  </w:style>
  <w:style w:type="paragraph" w:styleId="7">
    <w:name w:val="index 8"/>
    <w:basedOn w:val="1"/>
    <w:next w:val="1"/>
    <w:qFormat/>
    <w:uiPriority w:val="0"/>
    <w:pPr>
      <w:ind w:left="2940"/>
    </w:pPr>
  </w:style>
  <w:style w:type="paragraph" w:styleId="8">
    <w:name w:val="Normal Indent"/>
    <w:basedOn w:val="1"/>
    <w:next w:val="1"/>
    <w:qFormat/>
    <w:uiPriority w:val="0"/>
    <w:pPr>
      <w:ind w:firstLine="420" w:firstLineChars="200"/>
    </w:pPr>
  </w:style>
  <w:style w:type="paragraph" w:styleId="9">
    <w:name w:val="Body Text"/>
    <w:basedOn w:val="1"/>
    <w:next w:val="8"/>
    <w:qFormat/>
    <w:uiPriority w:val="1"/>
    <w:rPr>
      <w:rFonts w:ascii="宋体" w:hAnsi="宋体" w:eastAsia="宋体" w:cs="宋体"/>
      <w:sz w:val="24"/>
      <w:szCs w:val="24"/>
      <w:lang w:val="zh-CN" w:eastAsia="zh-CN" w:bidi="zh-CN"/>
    </w:rPr>
  </w:style>
  <w:style w:type="paragraph" w:styleId="10">
    <w:name w:val="toc 3"/>
    <w:basedOn w:val="1"/>
    <w:next w:val="1"/>
    <w:qFormat/>
    <w:uiPriority w:val="0"/>
    <w:pPr>
      <w:ind w:left="840" w:leftChars="400"/>
    </w:pPr>
  </w:style>
  <w:style w:type="paragraph" w:styleId="11">
    <w:name w:val="Plain Text"/>
    <w:basedOn w:val="1"/>
    <w:next w:val="7"/>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2"/>
    <w:basedOn w:val="1"/>
    <w:next w:val="1"/>
    <w:qFormat/>
    <w:uiPriority w:val="1"/>
    <w:pPr>
      <w:ind w:left="331"/>
    </w:pPr>
    <w:rPr>
      <w:rFonts w:ascii="黑体" w:hAnsi="黑体" w:eastAsia="黑体" w:cs="黑体"/>
      <w:sz w:val="21"/>
      <w:szCs w:val="21"/>
      <w:lang w:val="zh-CN" w:eastAsia="zh-CN" w:bidi="zh-CN"/>
    </w:rPr>
  </w:style>
  <w:style w:type="paragraph" w:styleId="15">
    <w:name w:val="Body Text 2"/>
    <w:basedOn w:val="1"/>
    <w:qFormat/>
    <w:uiPriority w:val="0"/>
    <w:pPr>
      <w:adjustRightInd w:val="0"/>
      <w:snapToGrid w:val="0"/>
      <w:spacing w:line="480" w:lineRule="atLeast"/>
    </w:pPr>
    <w:rPr>
      <w:rFonts w:ascii="Times New Roman" w:hAnsi="Times New Roman"/>
      <w:sz w:val="20"/>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333333"/>
      <w:u w:val="none"/>
    </w:rPr>
  </w:style>
  <w:style w:type="paragraph" w:customStyle="1" w:styleId="20">
    <w:name w:val="Table Paragraph"/>
    <w:basedOn w:val="1"/>
    <w:qFormat/>
    <w:uiPriority w:val="1"/>
    <w:rPr>
      <w:rFonts w:ascii="宋体" w:hAnsi="宋体" w:eastAsia="宋体" w:cs="宋体"/>
      <w:lang w:val="zh-CN" w:eastAsia="zh-CN" w:bidi="zh-CN"/>
    </w:rPr>
  </w:style>
  <w:style w:type="character" w:customStyle="1" w:styleId="21">
    <w:name w:val="标题 2 Char"/>
    <w:link w:val="4"/>
    <w:qFormat/>
    <w:uiPriority w:val="1"/>
    <w:rPr>
      <w:b/>
      <w:bCs/>
      <w:sz w:val="24"/>
      <w:szCs w:val="32"/>
    </w:rPr>
  </w:style>
  <w:style w:type="character" w:customStyle="1" w:styleId="22">
    <w:name w:val="标题 4 Char"/>
    <w:link w:val="6"/>
    <w:qFormat/>
    <w:uiPriority w:val="1"/>
    <w:rPr>
      <w:b/>
      <w:szCs w:val="28"/>
    </w:rPr>
  </w:style>
  <w:style w:type="paragraph" w:customStyle="1" w:styleId="23">
    <w:name w:val="正文格式"/>
    <w:basedOn w:val="9"/>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38008</Words>
  <Characters>40261</Characters>
  <Lines>0</Lines>
  <Paragraphs>0</Paragraphs>
  <TotalTime>1</TotalTime>
  <ScaleCrop>false</ScaleCrop>
  <LinksUpToDate>false</LinksUpToDate>
  <CharactersWithSpaces>44612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2023-04-10T05:31:00Z</dcterms:created>
  <dc:creator>JK</dc:creator>
  <cp:lastModifiedBy>XXYU</cp:lastModifiedBy>
  <dcterms:modified xsi:type="dcterms:W3CDTF">2023-06-02T08:42:06Z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345058B8E58247948885670F9CF2DD82_13</vt:lpwstr>
  </property>
</Properties>
</file>