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80" w:lineRule="exact"/>
        <w:jc w:val="center"/>
        <w:rPr>
          <w:rFonts w:hint="eastAsia" w:ascii="仿宋" w:hAnsi="仿宋" w:eastAsia="仿宋" w:cs="仿宋"/>
          <w:sz w:val="24"/>
          <w:szCs w:val="18"/>
          <w:highlight w:val="none"/>
        </w:rPr>
      </w:pPr>
      <w:bookmarkStart w:id="0" w:name="_Toc24860"/>
      <w:bookmarkStart w:id="1" w:name="_Toc526952215"/>
      <w:r>
        <w:rPr>
          <w:rFonts w:hint="eastAsia" w:ascii="仿宋" w:hAnsi="仿宋" w:eastAsia="仿宋" w:cs="仿宋"/>
          <w:sz w:val="24"/>
          <w:szCs w:val="18"/>
          <w:highlight w:val="none"/>
        </w:rPr>
        <w:t>第一节    合同协议书</w:t>
      </w:r>
      <w:bookmarkEnd w:id="0"/>
      <w:bookmarkEnd w:id="1"/>
    </w:p>
    <w:p>
      <w:pPr>
        <w:spacing w:line="48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委托人（全称）：</w:t>
      </w:r>
      <w:r>
        <w:rPr>
          <w:rFonts w:hint="eastAsia" w:ascii="仿宋" w:hAnsi="仿宋" w:eastAsia="仿宋" w:cs="仿宋"/>
          <w:bCs/>
          <w:sz w:val="24"/>
          <w:szCs w:val="24"/>
          <w:highlight w:val="none"/>
          <w:u w:val="single"/>
        </w:rPr>
        <w:t>临朐旺通环境工程有限公司</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监理人（全称）：</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根据《中华人民共和国</w:t>
      </w:r>
      <w:r>
        <w:rPr>
          <w:rFonts w:hint="eastAsia" w:ascii="仿宋" w:hAnsi="仿宋" w:eastAsia="仿宋" w:cs="仿宋"/>
          <w:bCs/>
          <w:sz w:val="24"/>
          <w:szCs w:val="24"/>
          <w:highlight w:val="none"/>
          <w:lang w:eastAsia="zh-CN"/>
        </w:rPr>
        <w:t>民法典</w:t>
      </w:r>
      <w:r>
        <w:rPr>
          <w:rFonts w:hint="eastAsia" w:ascii="仿宋" w:hAnsi="仿宋" w:eastAsia="仿宋" w:cs="仿宋"/>
          <w:bCs/>
          <w:sz w:val="24"/>
          <w:szCs w:val="24"/>
          <w:highlight w:val="none"/>
        </w:rPr>
        <w:t>》、《中华人民共和国建筑法》及其他有关法律、法规，遵循平等、自愿、公平和诚信的原则，双方就下述工程委托监理与相关服务事项协商一致，订立本合同。</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一、工程概况</w:t>
      </w:r>
    </w:p>
    <w:p>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工程名称：</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工程地点：</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工程规模：</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工程概算投资额或建筑安装工程费：</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万</w:t>
      </w:r>
      <w:r>
        <w:rPr>
          <w:rFonts w:hint="eastAsia" w:ascii="仿宋" w:hAnsi="仿宋" w:eastAsia="仿宋" w:cs="仿宋"/>
          <w:bCs/>
          <w:sz w:val="24"/>
          <w:szCs w:val="24"/>
          <w:highlight w:val="none"/>
          <w:u w:val="single"/>
        </w:rPr>
        <w:t>元</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二、词语限定</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协议书中相关词语的含义与通用条件中的定义与解释相同。</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三、组成本合同的文件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协议书；</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中标通知书；</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投标文件；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专用条件；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 通用条件；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 附录即：</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附录A  相关服务的范围和内容</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附录B  委托人派遣的人员和提供的房屋、资料、设备</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本合同签订后，双方依法签订的补充协议也是本合同文件的组成部分。</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四、总监理工程师</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总监理工程师姓名：</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，身份证号码：</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，注册号：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五、签约酬金</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签约酬金（大写）：</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包括：</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相关服务酬金：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）设计阶段服务酬金：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）保修阶段服务酬金：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）其他相关服务酬金：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六、期限</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监理期限：</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日始，至</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日止。</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七、双方承诺</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监理人向委托人承诺，按照本合同约定提供监理与相关服务。</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委托人向监理人承诺，按照本合同约定派遣相应的人员，提供房屋、资料、设备，并按本合同约定支付酬金。</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八、合同订立</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订立时间：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订立地点：</w:t>
      </w:r>
      <w:r>
        <w:rPr>
          <w:rFonts w:hint="eastAsia" w:ascii="仿宋" w:hAnsi="仿宋" w:eastAsia="仿宋" w:cs="仿宋"/>
          <w:bCs/>
          <w:sz w:val="24"/>
          <w:szCs w:val="24"/>
          <w:highlight w:val="none"/>
          <w:u w:val="single"/>
          <w:lang w:eastAsia="zh-CN"/>
        </w:rPr>
        <w:t>临朐旺通环境工程有限公司</w:t>
      </w:r>
      <w:r>
        <w:rPr>
          <w:rFonts w:hint="eastAsia" w:ascii="仿宋" w:hAnsi="仿宋" w:eastAsia="仿宋" w:cs="仿宋"/>
          <w:bCs/>
          <w:sz w:val="24"/>
          <w:szCs w:val="24"/>
          <w:highlight w:val="none"/>
        </w:rPr>
        <w:t>。</w:t>
      </w:r>
    </w:p>
    <w:p>
      <w:pPr>
        <w:pageBreakBefore w:val="0"/>
        <w:widowControl/>
        <w:kinsoku/>
        <w:wordWrap/>
        <w:overflowPunct/>
        <w:topLinePunct w:val="0"/>
        <w:autoSpaceDE/>
        <w:autoSpaceDN/>
        <w:bidi w:val="0"/>
        <w:snapToGrid/>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本合同一式</w:t>
      </w:r>
      <w:r>
        <w:rPr>
          <w:rFonts w:hint="eastAsia" w:ascii="仿宋" w:hAnsi="仿宋" w:eastAsia="仿宋" w:cs="仿宋"/>
          <w:bCs/>
          <w:sz w:val="24"/>
          <w:szCs w:val="24"/>
          <w:highlight w:val="none"/>
          <w:u w:val="single"/>
          <w:lang w:val="en-US" w:eastAsia="zh-CN"/>
        </w:rPr>
        <w:t>十</w:t>
      </w:r>
      <w:r>
        <w:rPr>
          <w:rFonts w:hint="eastAsia" w:ascii="仿宋" w:hAnsi="仿宋" w:eastAsia="仿宋" w:cs="仿宋"/>
          <w:bCs/>
          <w:sz w:val="24"/>
          <w:szCs w:val="24"/>
          <w:highlight w:val="none"/>
        </w:rPr>
        <w:t>份，均具有同等法律效力，</w:t>
      </w:r>
      <w:r>
        <w:rPr>
          <w:rFonts w:hint="eastAsia" w:ascii="仿宋" w:hAnsi="仿宋" w:eastAsia="仿宋" w:cs="仿宋"/>
          <w:bCs/>
          <w:sz w:val="24"/>
          <w:szCs w:val="24"/>
          <w:highlight w:val="none"/>
          <w:lang w:eastAsia="zh-CN"/>
        </w:rPr>
        <w:t>委托人</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四</w:t>
      </w:r>
      <w:r>
        <w:rPr>
          <w:rFonts w:hint="eastAsia" w:ascii="仿宋" w:hAnsi="仿宋" w:eastAsia="仿宋" w:cs="仿宋"/>
          <w:bCs/>
          <w:sz w:val="24"/>
          <w:szCs w:val="24"/>
          <w:highlight w:val="none"/>
        </w:rPr>
        <w:t>份，</w:t>
      </w:r>
      <w:r>
        <w:rPr>
          <w:rFonts w:hint="eastAsia" w:ascii="仿宋" w:hAnsi="仿宋" w:eastAsia="仿宋" w:cs="仿宋"/>
          <w:bCs/>
          <w:sz w:val="24"/>
          <w:szCs w:val="24"/>
          <w:highlight w:val="none"/>
          <w:lang w:eastAsia="zh-CN"/>
        </w:rPr>
        <w:t>监理</w:t>
      </w:r>
      <w:r>
        <w:rPr>
          <w:rFonts w:hint="eastAsia" w:ascii="仿宋" w:hAnsi="仿宋" w:eastAsia="仿宋" w:cs="仿宋"/>
          <w:bCs/>
          <w:sz w:val="24"/>
          <w:szCs w:val="24"/>
          <w:highlight w:val="none"/>
        </w:rPr>
        <w:t>人执</w:t>
      </w:r>
      <w:r>
        <w:rPr>
          <w:rFonts w:hint="eastAsia" w:ascii="仿宋" w:hAnsi="仿宋" w:eastAsia="仿宋" w:cs="仿宋"/>
          <w:bCs/>
          <w:sz w:val="24"/>
          <w:szCs w:val="24"/>
          <w:highlight w:val="none"/>
          <w:u w:val="single"/>
          <w:lang w:val="en-US" w:eastAsia="zh-CN"/>
        </w:rPr>
        <w:t>三</w:t>
      </w:r>
      <w:r>
        <w:rPr>
          <w:rFonts w:hint="eastAsia" w:ascii="仿宋" w:hAnsi="仿宋" w:eastAsia="仿宋" w:cs="仿宋"/>
          <w:bCs/>
          <w:sz w:val="24"/>
          <w:szCs w:val="24"/>
          <w:highlight w:val="none"/>
        </w:rPr>
        <w:t>份</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招标代理公司</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二</w:t>
      </w:r>
      <w:r>
        <w:rPr>
          <w:rFonts w:hint="eastAsia" w:ascii="仿宋" w:hAnsi="仿宋" w:eastAsia="仿宋" w:cs="仿宋"/>
          <w:bCs/>
          <w:sz w:val="24"/>
          <w:szCs w:val="24"/>
          <w:highlight w:val="none"/>
          <w:lang w:val="en-US" w:eastAsia="zh-CN"/>
        </w:rPr>
        <w:t>份，监督部门</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二</w:t>
      </w:r>
      <w:r>
        <w:rPr>
          <w:rFonts w:hint="eastAsia" w:ascii="仿宋" w:hAnsi="仿宋" w:eastAsia="仿宋" w:cs="仿宋"/>
          <w:bCs/>
          <w:sz w:val="24"/>
          <w:szCs w:val="24"/>
          <w:highlight w:val="none"/>
          <w:lang w:val="en-US" w:eastAsia="zh-CN"/>
        </w:rPr>
        <w:t>份</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委托人：</w:t>
      </w:r>
      <w:r>
        <w:rPr>
          <w:rFonts w:hint="eastAsia" w:ascii="仿宋" w:hAnsi="仿宋" w:eastAsia="仿宋" w:cs="仿宋"/>
          <w:bCs/>
          <w:sz w:val="24"/>
          <w:szCs w:val="24"/>
          <w:highlight w:val="none"/>
          <w:u w:val="single"/>
        </w:rPr>
        <w:t xml:space="preserve">   （盖章）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监理人：</w:t>
      </w:r>
      <w:r>
        <w:rPr>
          <w:rFonts w:hint="eastAsia" w:ascii="仿宋" w:hAnsi="仿宋" w:eastAsia="仿宋" w:cs="仿宋"/>
          <w:bCs/>
          <w:sz w:val="24"/>
          <w:szCs w:val="24"/>
          <w:highlight w:val="none"/>
          <w:u w:val="single"/>
        </w:rPr>
        <w:t xml:space="preserve">   （盖章）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住所：</w:t>
      </w:r>
      <w:r>
        <w:rPr>
          <w:rFonts w:hint="eastAsia" w:ascii="仿宋" w:hAnsi="仿宋" w:eastAsia="仿宋" w:cs="仿宋"/>
          <w:bCs/>
          <w:sz w:val="24"/>
          <w:szCs w:val="24"/>
          <w:highlight w:val="none"/>
          <w:u w:val="single"/>
        </w:rPr>
        <w:t>龙泉路与朐山路交叉路口</w:t>
      </w:r>
      <w:r>
        <w:rPr>
          <w:rFonts w:hint="eastAsia" w:ascii="仿宋" w:hAnsi="仿宋" w:eastAsia="仿宋" w:cs="仿宋"/>
          <w:bCs/>
          <w:sz w:val="24"/>
          <w:szCs w:val="24"/>
          <w:highlight w:val="none"/>
        </w:rPr>
        <w:t xml:space="preserve">     住所：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邮政编码：</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法定代表人或其授权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法定代表人或其授权</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的代理人：</w:t>
      </w:r>
      <w:r>
        <w:rPr>
          <w:rFonts w:hint="eastAsia" w:ascii="仿宋" w:hAnsi="仿宋" w:eastAsia="仿宋" w:cs="仿宋"/>
          <w:bCs/>
          <w:sz w:val="24"/>
          <w:szCs w:val="24"/>
          <w:highlight w:val="none"/>
          <w:u w:val="single"/>
        </w:rPr>
        <w:t xml:space="preserve">（签字）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的代理人：</w:t>
      </w:r>
      <w:r>
        <w:rPr>
          <w:rFonts w:hint="eastAsia" w:ascii="仿宋" w:hAnsi="仿宋" w:eastAsia="仿宋" w:cs="仿宋"/>
          <w:bCs/>
          <w:sz w:val="24"/>
          <w:szCs w:val="24"/>
          <w:highlight w:val="none"/>
          <w:u w:val="single"/>
        </w:rPr>
        <w:t xml:space="preserve">（签字）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开户银行：</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    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账    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    话：</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电    话：</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    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传    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Cs w:val="21"/>
          <w:highlight w:val="none"/>
        </w:rPr>
      </w:pPr>
      <w:r>
        <w:rPr>
          <w:rFonts w:hint="eastAsia" w:ascii="仿宋" w:hAnsi="仿宋" w:eastAsia="仿宋" w:cs="仿宋"/>
          <w:bCs/>
          <w:sz w:val="24"/>
          <w:szCs w:val="24"/>
          <w:highlight w:val="none"/>
        </w:rPr>
        <w:t>电子邮箱：</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电子邮箱：</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Cs w:val="21"/>
          <w:highlight w:val="none"/>
        </w:rPr>
        <w:t xml:space="preserve">        </w:t>
      </w:r>
    </w:p>
    <w:p>
      <w:pPr>
        <w:rPr>
          <w:rFonts w:hint="eastAsia"/>
        </w:rPr>
      </w:pPr>
      <w:bookmarkStart w:id="2" w:name="_Toc526952216"/>
      <w:bookmarkStart w:id="3" w:name="_Toc24620"/>
    </w:p>
    <w:p>
      <w:pPr>
        <w:pStyle w:val="3"/>
        <w:numPr>
          <w:ilvl w:val="0"/>
          <w:numId w:val="1"/>
        </w:numPr>
        <w:spacing w:before="0" w:after="0" w:line="480" w:lineRule="exact"/>
        <w:jc w:val="center"/>
        <w:rPr>
          <w:rFonts w:hint="eastAsia" w:ascii="仿宋" w:hAnsi="仿宋" w:eastAsia="仿宋" w:cs="仿宋"/>
          <w:sz w:val="24"/>
          <w:szCs w:val="24"/>
          <w:highlight w:val="none"/>
        </w:rPr>
        <w:sectPr>
          <w:footerReference r:id="rId4" w:type="first"/>
          <w:footerReference r:id="rId3" w:type="default"/>
          <w:pgSz w:w="11910" w:h="16840"/>
          <w:pgMar w:top="1440" w:right="1800" w:bottom="1440" w:left="1800" w:header="878" w:footer="942" w:gutter="0"/>
          <w:pgNumType w:fmt="decimal" w:start="1"/>
          <w:cols w:space="720" w:num="1"/>
          <w:titlePg/>
        </w:sectPr>
      </w:pPr>
    </w:p>
    <w:p>
      <w:pPr>
        <w:pStyle w:val="3"/>
        <w:numPr>
          <w:ilvl w:val="0"/>
          <w:numId w:val="1"/>
        </w:numPr>
        <w:spacing w:before="0" w:after="0"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通用合同条款</w:t>
      </w:r>
      <w:bookmarkEnd w:id="2"/>
      <w:bookmarkEnd w:id="3"/>
    </w:p>
    <w:p>
      <w:pPr>
        <w:numPr>
          <w:ilvl w:val="0"/>
          <w:numId w:val="2"/>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 w:name="_Toc526952217"/>
      <w:r>
        <w:rPr>
          <w:rFonts w:hint="eastAsia" w:ascii="仿宋" w:hAnsi="仿宋" w:eastAsia="仿宋" w:cs="仿宋"/>
          <w:bCs/>
          <w:kern w:val="0"/>
          <w:sz w:val="24"/>
          <w:szCs w:val="24"/>
          <w:highlight w:val="none"/>
          <w:lang w:val="zh-CN" w:bidi="zh-CN"/>
        </w:rPr>
        <w:t>定义与解释</w:t>
      </w:r>
      <w:bookmarkEnd w:id="4"/>
    </w:p>
    <w:p>
      <w:pPr>
        <w:numPr>
          <w:ilvl w:val="1"/>
          <w:numId w:val="2"/>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5" w:name="_Toc526952218"/>
      <w:r>
        <w:rPr>
          <w:rFonts w:hint="eastAsia" w:ascii="仿宋" w:hAnsi="仿宋" w:eastAsia="仿宋" w:cs="仿宋"/>
          <w:bCs/>
          <w:kern w:val="0"/>
          <w:sz w:val="24"/>
          <w:szCs w:val="24"/>
          <w:highlight w:val="none"/>
          <w:lang w:val="zh-CN" w:bidi="zh-CN"/>
        </w:rPr>
        <w:t>定义</w:t>
      </w:r>
      <w:bookmarkEnd w:id="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除根据上下文另有其意义外，组成本合同的全部文件中的下列名词和用语应具有本款所赋予的含义：</w:t>
      </w:r>
    </w:p>
    <w:p>
      <w:pPr>
        <w:numPr>
          <w:ilvl w:val="2"/>
          <w:numId w:val="2"/>
        </w:numPr>
        <w:tabs>
          <w:tab w:val="left" w:pos="993"/>
        </w:tabs>
        <w:autoSpaceDE w:val="0"/>
        <w:autoSpaceDN w:val="0"/>
        <w:snapToGrid w:val="0"/>
        <w:spacing w:line="480" w:lineRule="exact"/>
        <w:ind w:left="0" w:firstLine="480"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kern w:val="0"/>
          <w:sz w:val="24"/>
          <w:szCs w:val="24"/>
          <w:highlight w:val="none"/>
          <w:lang w:val="zh-CN" w:bidi="zh-CN"/>
        </w:rPr>
        <w:t>“工程</w:t>
      </w:r>
      <w:r>
        <w:rPr>
          <w:rFonts w:hint="eastAsia" w:ascii="仿宋" w:hAnsi="仿宋" w:eastAsia="仿宋" w:cs="仿宋"/>
          <w:spacing w:val="-7"/>
          <w:kern w:val="0"/>
          <w:sz w:val="24"/>
          <w:szCs w:val="24"/>
          <w:highlight w:val="none"/>
          <w:lang w:val="zh-CN" w:bidi="zh-CN"/>
        </w:rPr>
        <w:t>”是指按照本合同约定实施监理与相关服务的建设工程。</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“委托人”是指本合同中委托监理与相关服务的一方，及其合法的继承人或受让人。</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“监理人”是指本合同中提供监理与相关服务的一方，及其合法的继承人。</w:t>
      </w:r>
    </w:p>
    <w:p>
      <w:pPr>
        <w:numPr>
          <w:ilvl w:val="2"/>
          <w:numId w:val="2"/>
        </w:numPr>
        <w:tabs>
          <w:tab w:val="left" w:pos="993"/>
          <w:tab w:val="left" w:pos="1610"/>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“承包人”是指在工程范围内与委托人签订勘察、设计、施工等有关合同的当事人，及其合法的继承人。</w:t>
      </w:r>
    </w:p>
    <w:p>
      <w:pPr>
        <w:numPr>
          <w:ilvl w:val="2"/>
          <w:numId w:val="2"/>
        </w:numPr>
        <w:tabs>
          <w:tab w:val="left" w:pos="993"/>
          <w:tab w:val="left" w:pos="1596"/>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numPr>
          <w:ilvl w:val="2"/>
          <w:numId w:val="2"/>
        </w:numPr>
        <w:tabs>
          <w:tab w:val="left" w:pos="993"/>
          <w:tab w:val="left" w:pos="159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“相关服务”是指监理人受委托人的委托 ，按照本合同约定，在勘察、设计、保修等阶段提供的服务活动。</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“正常工作”指本合同订立时通用条件和专用条件中约定的监理人的工作。</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“附加工作”是指本合同约定的正常工作以外监理人的工作。</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“项目监理机构”是指监理人派驻工程负责履行本合同的组织机构。</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“总监理工程师”是指由监理人的法定代表人书面授权，全面负责履行本合同、主持项  目监理机构工作的注册监理工程师。</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“酬金”是指监理人履行本合同义务，委托人按照本合同约定给付监理人的金额。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“正常工作酬金”是指监理人完成正常工作，委托人应给付监理人并在协议书中载明的  签约酬金额。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“附加工作酬金”是指监理人完成附加工作，委托人应给付监理人的金额。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“一方”是指委托人或监理人；“双方”是指委托人和监理人；“第三方”是指除委托人和监理人以外的有关方。</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“书面形式”是指合同书、信件和数据电文（包括电报、电传、传真、电子数据交换和  电子邮件）等可以有形地表现所载内容的形式。</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“天”是指第一天零时至第二天零时的时间。</w:t>
      </w:r>
    </w:p>
    <w:p>
      <w:pPr>
        <w:numPr>
          <w:ilvl w:val="2"/>
          <w:numId w:val="2"/>
        </w:numPr>
        <w:tabs>
          <w:tab w:val="left" w:pos="-1134"/>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“月”是指按公历从一个月中任何一天开始的一个公历月时间。</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“不可抗力”是指委托人和监理人在订立本合同时不可预见，在工程施工过程中不可避  免发生并不能克服的自然灾害和社会性突发事件，如地震、海啸、瘟疫、水灾、骚乱、暴动、战争和专用条件约定的其他情形。</w:t>
      </w:r>
    </w:p>
    <w:p>
      <w:pPr>
        <w:numPr>
          <w:ilvl w:val="1"/>
          <w:numId w:val="2"/>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6" w:name="_Toc526952219"/>
      <w:r>
        <w:rPr>
          <w:rFonts w:hint="eastAsia" w:ascii="仿宋" w:hAnsi="仿宋" w:eastAsia="仿宋" w:cs="仿宋"/>
          <w:bCs/>
          <w:kern w:val="0"/>
          <w:sz w:val="24"/>
          <w:szCs w:val="24"/>
          <w:highlight w:val="none"/>
          <w:lang w:val="zh-CN" w:bidi="zh-CN"/>
        </w:rPr>
        <w:t>解释</w:t>
      </w:r>
      <w:bookmarkEnd w:id="6"/>
    </w:p>
    <w:p>
      <w:pPr>
        <w:numPr>
          <w:ilvl w:val="2"/>
          <w:numId w:val="2"/>
        </w:numPr>
        <w:tabs>
          <w:tab w:val="left" w:pos="-1418"/>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本合同使用中文书写、解释和说明。如专用条件约定使用两种及以上语言文字时，应以中文为准。</w:t>
      </w:r>
    </w:p>
    <w:p>
      <w:pPr>
        <w:numPr>
          <w:ilvl w:val="2"/>
          <w:numId w:val="2"/>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组成本合同的下列文件彼此应能相互解释、互为说明。除专用条件另有约定外，本合同文件的解释顺序如下：</w:t>
      </w:r>
    </w:p>
    <w:p>
      <w:pPr>
        <w:numPr>
          <w:ilvl w:val="0"/>
          <w:numId w:val="3"/>
        </w:numPr>
        <w:tabs>
          <w:tab w:val="left" w:pos="-993"/>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协议书；</w:t>
      </w:r>
    </w:p>
    <w:p>
      <w:pPr>
        <w:numPr>
          <w:ilvl w:val="0"/>
          <w:numId w:val="3"/>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中标通知书（适用于招标工程）或委托书（适用于非招标工程）；</w:t>
      </w:r>
    </w:p>
    <w:p>
      <w:pPr>
        <w:numPr>
          <w:ilvl w:val="0"/>
          <w:numId w:val="3"/>
        </w:numPr>
        <w:tabs>
          <w:tab w:val="left" w:pos="-1134"/>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投标函;</w:t>
      </w:r>
    </w:p>
    <w:p>
      <w:pPr>
        <w:numPr>
          <w:ilvl w:val="0"/>
          <w:numId w:val="3"/>
        </w:numPr>
        <w:autoSpaceDE w:val="0"/>
        <w:autoSpaceDN w:val="0"/>
        <w:snapToGrid w:val="0"/>
        <w:spacing w:line="480" w:lineRule="exact"/>
        <w:ind w:left="0" w:firstLine="490" w:firstLineChars="217"/>
        <w:rPr>
          <w:rFonts w:hint="eastAsia" w:ascii="仿宋" w:hAnsi="仿宋" w:eastAsia="仿宋" w:cs="仿宋"/>
          <w:kern w:val="0"/>
          <w:sz w:val="24"/>
          <w:szCs w:val="24"/>
          <w:highlight w:val="none"/>
          <w:lang w:val="zh-CN" w:bidi="zh-CN"/>
        </w:rPr>
      </w:pPr>
      <w:r>
        <w:rPr>
          <w:rFonts w:hint="eastAsia" w:ascii="仿宋" w:hAnsi="仿宋" w:eastAsia="仿宋" w:cs="仿宋"/>
          <w:spacing w:val="-7"/>
          <w:kern w:val="0"/>
          <w:sz w:val="24"/>
          <w:szCs w:val="24"/>
          <w:highlight w:val="none"/>
          <w:lang w:val="zh-CN" w:bidi="zh-CN"/>
        </w:rPr>
        <w:t xml:space="preserve">专用条件及附录 </w:t>
      </w:r>
      <w:r>
        <w:rPr>
          <w:rFonts w:hint="eastAsia" w:ascii="仿宋" w:hAnsi="仿宋" w:eastAsia="仿宋" w:cs="仿宋"/>
          <w:kern w:val="0"/>
          <w:sz w:val="24"/>
          <w:szCs w:val="24"/>
          <w:highlight w:val="none"/>
          <w:lang w:val="zh-CN" w:bidi="zh-CN"/>
        </w:rPr>
        <w:t>A</w:t>
      </w:r>
      <w:r>
        <w:rPr>
          <w:rFonts w:hint="eastAsia" w:ascii="仿宋" w:hAnsi="仿宋" w:eastAsia="仿宋" w:cs="仿宋"/>
          <w:spacing w:val="-13"/>
          <w:kern w:val="0"/>
          <w:sz w:val="24"/>
          <w:szCs w:val="24"/>
          <w:highlight w:val="none"/>
          <w:lang w:val="zh-CN" w:bidi="zh-CN"/>
        </w:rPr>
        <w:t xml:space="preserve">、附录 </w:t>
      </w:r>
      <w:r>
        <w:rPr>
          <w:rFonts w:hint="eastAsia" w:ascii="仿宋" w:hAnsi="仿宋" w:eastAsia="仿宋" w:cs="仿宋"/>
          <w:kern w:val="0"/>
          <w:sz w:val="24"/>
          <w:szCs w:val="24"/>
          <w:highlight w:val="none"/>
          <w:lang w:val="zh-CN" w:bidi="zh-CN"/>
        </w:rPr>
        <w:t>B；</w:t>
      </w:r>
    </w:p>
    <w:p>
      <w:pPr>
        <w:numPr>
          <w:ilvl w:val="0"/>
          <w:numId w:val="3"/>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通用条件；</w:t>
      </w:r>
    </w:p>
    <w:p>
      <w:pPr>
        <w:numPr>
          <w:ilvl w:val="0"/>
          <w:numId w:val="3"/>
        </w:numPr>
        <w:tabs>
          <w:tab w:val="left" w:pos="-170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投标文件（适用于招标工程）或监理与相关服务建议书（适用于非招标工程）。</w:t>
      </w:r>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双方签订的补充协议与其他文件发生矛盾或歧义时，属于同一类内容的文件，应以最新签署的为准。</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7" w:name="_Toc526952220"/>
      <w:r>
        <w:rPr>
          <w:rFonts w:hint="eastAsia" w:ascii="仿宋" w:hAnsi="仿宋" w:eastAsia="仿宋" w:cs="仿宋"/>
          <w:bCs/>
          <w:kern w:val="0"/>
          <w:sz w:val="24"/>
          <w:szCs w:val="24"/>
          <w:highlight w:val="none"/>
          <w:lang w:val="zh-CN" w:bidi="zh-CN"/>
        </w:rPr>
        <w:t>监理人的义务</w:t>
      </w:r>
      <w:bookmarkEnd w:id="7"/>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8" w:name="_Toc526952221"/>
      <w:r>
        <w:rPr>
          <w:rFonts w:hint="eastAsia" w:ascii="仿宋" w:hAnsi="仿宋" w:eastAsia="仿宋" w:cs="仿宋"/>
          <w:bCs/>
          <w:kern w:val="0"/>
          <w:sz w:val="24"/>
          <w:szCs w:val="24"/>
          <w:highlight w:val="none"/>
          <w:lang w:val="zh-CN" w:bidi="zh-CN"/>
        </w:rPr>
        <w:t>监理的范围和工作内容</w:t>
      </w:r>
      <w:bookmarkEnd w:id="8"/>
    </w:p>
    <w:p>
      <w:pPr>
        <w:numPr>
          <w:ilvl w:val="2"/>
          <w:numId w:val="4"/>
        </w:numPr>
        <w:tabs>
          <w:tab w:val="left" w:pos="-42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监理范围在专用条件中约定。</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除专用条件另有约定外，监理工作内容包括：</w:t>
      </w:r>
    </w:p>
    <w:p>
      <w:pPr>
        <w:numPr>
          <w:ilvl w:val="0"/>
          <w:numId w:val="5"/>
        </w:numPr>
        <w:tabs>
          <w:tab w:val="left" w:pos="-709"/>
        </w:tabs>
        <w:autoSpaceDE w:val="0"/>
        <w:autoSpaceDN w:val="0"/>
        <w:snapToGrid w:val="0"/>
        <w:spacing w:line="480" w:lineRule="exact"/>
        <w:ind w:left="0"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 xml:space="preserve">收到工程设计文件后编制监理规划，并在第一次工地会议 </w:t>
      </w:r>
      <w:r>
        <w:rPr>
          <w:rFonts w:hint="eastAsia" w:ascii="仿宋" w:hAnsi="仿宋" w:eastAsia="仿宋" w:cs="仿宋"/>
          <w:kern w:val="0"/>
          <w:sz w:val="24"/>
          <w:szCs w:val="24"/>
          <w:highlight w:val="none"/>
          <w:lang w:val="zh-CN" w:bidi="zh-CN"/>
        </w:rPr>
        <w:t>7</w:t>
      </w:r>
      <w:r>
        <w:rPr>
          <w:rFonts w:hint="eastAsia" w:ascii="仿宋" w:hAnsi="仿宋" w:eastAsia="仿宋" w:cs="仿宋"/>
          <w:spacing w:val="-10"/>
          <w:kern w:val="0"/>
          <w:sz w:val="24"/>
          <w:szCs w:val="24"/>
          <w:highlight w:val="none"/>
          <w:lang w:val="zh-CN" w:bidi="zh-CN"/>
        </w:rPr>
        <w:t xml:space="preserve"> 天前报委托人。根据有关规定和监理工作需要，编制监理实施细则；</w:t>
      </w:r>
    </w:p>
    <w:p>
      <w:pPr>
        <w:numPr>
          <w:ilvl w:val="0"/>
          <w:numId w:val="5"/>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熟悉工程设计文件，并参加由委托人主持的图纸会审和设计交底会议；</w:t>
      </w:r>
    </w:p>
    <w:p>
      <w:pPr>
        <w:numPr>
          <w:ilvl w:val="0"/>
          <w:numId w:val="5"/>
        </w:numPr>
        <w:tabs>
          <w:tab w:val="left" w:pos="-1134"/>
        </w:tabs>
        <w:autoSpaceDE w:val="0"/>
        <w:autoSpaceDN w:val="0"/>
        <w:snapToGrid w:val="0"/>
        <w:spacing w:line="480" w:lineRule="exact"/>
        <w:ind w:left="0"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参加由委托人主持的第一次工地会议；主持监理例会并根据工程需要主持或参加专题会议；</w:t>
      </w:r>
    </w:p>
    <w:p>
      <w:pPr>
        <w:numPr>
          <w:ilvl w:val="0"/>
          <w:numId w:val="5"/>
        </w:numPr>
        <w:tabs>
          <w:tab w:val="left" w:pos="-851"/>
        </w:tabs>
        <w:autoSpaceDE w:val="0"/>
        <w:autoSpaceDN w:val="0"/>
        <w:snapToGrid w:val="0"/>
        <w:spacing w:line="480" w:lineRule="exact"/>
        <w:ind w:left="0" w:firstLine="468"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3"/>
          <w:kern w:val="0"/>
          <w:sz w:val="24"/>
          <w:szCs w:val="24"/>
          <w:highlight w:val="none"/>
          <w:lang w:val="zh-CN" w:bidi="zh-CN"/>
        </w:rPr>
        <w:t>审查施工承包人提交的施工组织设计，重点审查其中的质量安全技术措施、专项施工方案</w:t>
      </w:r>
      <w:r>
        <w:rPr>
          <w:rFonts w:hint="eastAsia" w:ascii="仿宋" w:hAnsi="仿宋" w:eastAsia="仿宋" w:cs="仿宋"/>
          <w:kern w:val="0"/>
          <w:sz w:val="24"/>
          <w:szCs w:val="24"/>
          <w:highlight w:val="none"/>
          <w:lang w:val="zh-CN" w:bidi="zh-CN"/>
        </w:rPr>
        <w:t>与工程建设强制性标准的符合性；</w:t>
      </w:r>
    </w:p>
    <w:p>
      <w:pPr>
        <w:numPr>
          <w:ilvl w:val="0"/>
          <w:numId w:val="5"/>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检查施工承包人工程质量、安全生产管理制度及组织机构和人员资格；</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检查施工承包人专职安全生产管理人员的配备情况；</w:t>
      </w:r>
    </w:p>
    <w:p>
      <w:pPr>
        <w:numPr>
          <w:ilvl w:val="0"/>
          <w:numId w:val="5"/>
        </w:numPr>
        <w:tabs>
          <w:tab w:val="left" w:pos="-851"/>
        </w:tabs>
        <w:autoSpaceDE w:val="0"/>
        <w:autoSpaceDN w:val="0"/>
        <w:snapToGrid w:val="0"/>
        <w:spacing w:line="480" w:lineRule="exact"/>
        <w:ind w:left="0" w:firstLine="468" w:firstLineChars="200"/>
        <w:rPr>
          <w:rFonts w:hint="eastAsia" w:ascii="仿宋" w:hAnsi="仿宋" w:eastAsia="仿宋" w:cs="仿宋"/>
          <w:spacing w:val="-3"/>
          <w:kern w:val="0"/>
          <w:sz w:val="24"/>
          <w:szCs w:val="24"/>
          <w:highlight w:val="none"/>
          <w:lang w:val="zh-CN" w:bidi="zh-CN"/>
        </w:rPr>
      </w:pPr>
      <w:r>
        <w:rPr>
          <w:rFonts w:hint="eastAsia" w:ascii="仿宋" w:hAnsi="仿宋" w:eastAsia="仿宋" w:cs="仿宋"/>
          <w:spacing w:val="-3"/>
          <w:kern w:val="0"/>
          <w:sz w:val="24"/>
          <w:szCs w:val="24"/>
          <w:highlight w:val="none"/>
          <w:lang w:val="zh-CN" w:bidi="zh-CN"/>
        </w:rPr>
        <w:t>审查施工承包人提交的施工进度计划，核查承包人对施工进度计划的调整；</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检查施工承包人的试验室；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审核施工分包人资质条件；</w:t>
      </w:r>
    </w:p>
    <w:p>
      <w:pPr>
        <w:numPr>
          <w:ilvl w:val="0"/>
          <w:numId w:val="5"/>
        </w:numPr>
        <w:tabs>
          <w:tab w:val="left" w:pos="-851"/>
        </w:tabs>
        <w:autoSpaceDE w:val="0"/>
        <w:autoSpaceDN w:val="0"/>
        <w:snapToGrid w:val="0"/>
        <w:spacing w:line="480" w:lineRule="exact"/>
        <w:ind w:left="0" w:firstLine="480" w:firstLineChars="200"/>
        <w:jc w:val="left"/>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查验施工承包人的施工测量放线成果；</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审查工程开工条件，对条件具备的签发开工令；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审查施工承包人报送的工程材料、构配件、设备质量证明文件的有效性和符合性，并按规定对用于工程的材料采取平行检验或见证取样方式进行抽检；</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审核施工承包人提交的工程款支付申请，签发或出具工程款支付证书，并报委托人审核、  批准；</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在巡视、旁站和检验过程中，发现工程质量、施工安全存在事故隐患的，要求施工承包人整改并报委托人；</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经委托人同意，签发工程暂停令和复工令；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审查施工承包人提交的采用新材料、新工艺、新技术、新设备的论证材料及相关验收标准；</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验收隐蔽工程、分部分项工程；</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审查施工承包人提交的工程变更申请，协调处理施工进度调整、费用索赔、合同争议等事项；</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审查施工承包人提交的竣工验收申请，编写工程质量评估报告；</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参加工程竣工验收，签署竣工验收意见；</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审查施工承包人提交的竣工结算申请并报委托人；</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编制、整理工程监理归档文件并报委托人。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相关服务的范围和内容在附录 A 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9" w:name="_Toc526952222"/>
      <w:r>
        <w:rPr>
          <w:rFonts w:hint="eastAsia" w:ascii="仿宋" w:hAnsi="仿宋" w:eastAsia="仿宋" w:cs="仿宋"/>
          <w:bCs/>
          <w:kern w:val="0"/>
          <w:sz w:val="24"/>
          <w:szCs w:val="24"/>
          <w:highlight w:val="none"/>
          <w:lang w:val="zh-CN" w:bidi="zh-CN"/>
        </w:rPr>
        <w:t>监理与相关服务依据</w:t>
      </w:r>
      <w:bookmarkEnd w:id="9"/>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监理依据包括：</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适用的法律、行政法规及部门规章；</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与工程有关的标准；</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工程设计及有关文件；</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本合同及委托人与第三方签订的与实施工程有关的其他合同。双方根据工程的行业和地域特点，在专用条件中具体约定监理依据。</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相关服务依据在专用条件中约定。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0" w:name="_Toc526952223"/>
      <w:r>
        <w:rPr>
          <w:rFonts w:hint="eastAsia" w:ascii="仿宋" w:hAnsi="仿宋" w:eastAsia="仿宋" w:cs="仿宋"/>
          <w:bCs/>
          <w:kern w:val="0"/>
          <w:sz w:val="24"/>
          <w:szCs w:val="24"/>
          <w:highlight w:val="none"/>
          <w:lang w:val="zh-CN" w:bidi="zh-CN"/>
        </w:rPr>
        <w:t>项目监理机构和人员</w:t>
      </w:r>
      <w:bookmarkEnd w:id="10"/>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监理人应组建满足工作需要的项目监理机构，配备必要的检测设备。项目监理机构的主要人员应具有相应的资格条件。</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本合同履行过程中，总监理工程师及重要岗位监理人员应保持相对稳定，以保证监理工作正常进行。</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监理人可根据工程进展和工作需要调整项目监理机构人员。监理人更换总监理工程师时，应提前 7 天向委托人书面报告，经委托人同意后方可更换；监理人更换项目监理机构其他监理人员， 应以相当资格与能力的人员替换，并通知委托人。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监理人应及时更换有下列情形之一的监理人员：</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严重过失行为的；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有违法行为不能履行职责的；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涉嫌犯罪的；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不能胜任岗位职责的；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严重违反职业道德的；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专用条件约定的其他情形。</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委托人可要求监理人更换不能胜任本职工作的项目监理机构人员。</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1" w:name="_Toc526952224"/>
      <w:r>
        <w:rPr>
          <w:rFonts w:hint="eastAsia" w:ascii="仿宋" w:hAnsi="仿宋" w:eastAsia="仿宋" w:cs="仿宋"/>
          <w:bCs/>
          <w:kern w:val="0"/>
          <w:sz w:val="24"/>
          <w:szCs w:val="24"/>
          <w:highlight w:val="none"/>
          <w:lang w:val="zh-CN" w:bidi="zh-CN"/>
        </w:rPr>
        <w:t>履行职责</w:t>
      </w:r>
      <w:bookmarkEnd w:id="1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监理人应遵循职业道德准则和行为规范，严格按照法律法规、工程建设有关标准及本合同履行职责。</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在监理与相关服务范围内，委托人和承包人提出的意见和要求，监理人应及时提出处置意见。当委托人与承包人之间发生合同争议时，监理人应协助委托人、承包人协商解决。</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当委托人与承包人之间的合同争议提交仲裁机构仲裁或人民法院审理时，监理人应提供必要的证明资料。</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在专用条件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 24 小时内以书面形式报委托人。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除专用条件另有约定外，监理人发现承包人的人员不能胜任本职工作的，有权要求承包人予以调换。</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2" w:name="_Toc526952225"/>
      <w:r>
        <w:rPr>
          <w:rFonts w:hint="eastAsia" w:ascii="仿宋" w:hAnsi="仿宋" w:eastAsia="仿宋" w:cs="仿宋"/>
          <w:bCs/>
          <w:kern w:val="0"/>
          <w:sz w:val="24"/>
          <w:szCs w:val="24"/>
          <w:highlight w:val="none"/>
          <w:lang w:val="zh-CN" w:bidi="zh-CN"/>
        </w:rPr>
        <w:t>提交报告</w:t>
      </w:r>
      <w:bookmarkEnd w:id="1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监理人应按专用条件约定的种类、时间和份数向委托人提交监理与相关服务的报告。</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3" w:name="_Toc526952226"/>
      <w:r>
        <w:rPr>
          <w:rFonts w:hint="eastAsia" w:ascii="仿宋" w:hAnsi="仿宋" w:eastAsia="仿宋" w:cs="仿宋"/>
          <w:bCs/>
          <w:kern w:val="0"/>
          <w:sz w:val="24"/>
          <w:szCs w:val="24"/>
          <w:highlight w:val="none"/>
          <w:lang w:val="zh-CN" w:bidi="zh-CN"/>
        </w:rPr>
        <w:t>文件资料</w:t>
      </w:r>
      <w:bookmarkEnd w:id="1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在本合同履行期内，监理人应在现场保留工作所用的图纸、报告及记录监理工作的相关文件。工程竣工后，应当按照档案管理规定将监理有关文件归档。</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4" w:name="_Toc526952227"/>
      <w:r>
        <w:rPr>
          <w:rFonts w:hint="eastAsia" w:ascii="仿宋" w:hAnsi="仿宋" w:eastAsia="仿宋" w:cs="仿宋"/>
          <w:bCs/>
          <w:kern w:val="0"/>
          <w:sz w:val="24"/>
          <w:szCs w:val="24"/>
          <w:highlight w:val="none"/>
          <w:lang w:val="zh-CN" w:bidi="zh-CN"/>
        </w:rPr>
        <w:t>使用委托人的财产</w:t>
      </w:r>
      <w:bookmarkEnd w:id="1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5" w:name="_Toc526952228"/>
      <w:r>
        <w:rPr>
          <w:rFonts w:hint="eastAsia" w:ascii="仿宋" w:hAnsi="仿宋" w:eastAsia="仿宋" w:cs="仿宋"/>
          <w:bCs/>
          <w:kern w:val="0"/>
          <w:sz w:val="24"/>
          <w:szCs w:val="24"/>
          <w:highlight w:val="none"/>
          <w:lang w:val="zh-CN" w:bidi="zh-CN"/>
        </w:rPr>
        <w:t>委托人的义务</w:t>
      </w:r>
      <w:bookmarkEnd w:id="15"/>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6" w:name="_Toc526952229"/>
      <w:r>
        <w:rPr>
          <w:rFonts w:hint="eastAsia" w:ascii="仿宋" w:hAnsi="仿宋" w:eastAsia="仿宋" w:cs="仿宋"/>
          <w:bCs/>
          <w:kern w:val="0"/>
          <w:sz w:val="24"/>
          <w:szCs w:val="24"/>
          <w:highlight w:val="none"/>
          <w:lang w:val="zh-CN" w:bidi="zh-CN"/>
        </w:rPr>
        <w:t>告知</w:t>
      </w:r>
      <w:bookmarkEnd w:id="1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委托人应在委托人与承包人签订的合同中明确监理人、总监理工程师理工程师和授予项目监理机构的权限。如有变更，应及时通知承包人。</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7" w:name="_Toc526952230"/>
      <w:r>
        <w:rPr>
          <w:rFonts w:hint="eastAsia" w:ascii="仿宋" w:hAnsi="仿宋" w:eastAsia="仿宋" w:cs="仿宋"/>
          <w:bCs/>
          <w:kern w:val="0"/>
          <w:sz w:val="24"/>
          <w:szCs w:val="24"/>
          <w:highlight w:val="none"/>
          <w:lang w:val="zh-CN" w:bidi="zh-CN"/>
        </w:rPr>
        <w:t>提供资料</w:t>
      </w:r>
      <w:bookmarkEnd w:id="17"/>
    </w:p>
    <w:p>
      <w:pPr>
        <w:autoSpaceDE w:val="0"/>
        <w:autoSpaceDN w:val="0"/>
        <w:snapToGrid w:val="0"/>
        <w:spacing w:line="480" w:lineRule="exact"/>
        <w:ind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 xml:space="preserve">委托人应按照附录 </w:t>
      </w:r>
      <w:r>
        <w:rPr>
          <w:rFonts w:hint="eastAsia" w:ascii="仿宋" w:hAnsi="仿宋" w:eastAsia="仿宋" w:cs="仿宋"/>
          <w:kern w:val="0"/>
          <w:sz w:val="24"/>
          <w:szCs w:val="24"/>
          <w:highlight w:val="none"/>
          <w:lang w:val="zh-CN" w:bidi="zh-CN"/>
        </w:rPr>
        <w:t>B</w:t>
      </w:r>
      <w:r>
        <w:rPr>
          <w:rFonts w:hint="eastAsia" w:ascii="仿宋" w:hAnsi="仿宋" w:eastAsia="仿宋" w:cs="仿宋"/>
          <w:spacing w:val="-7"/>
          <w:kern w:val="0"/>
          <w:sz w:val="24"/>
          <w:szCs w:val="24"/>
          <w:highlight w:val="none"/>
          <w:lang w:val="zh-CN" w:bidi="zh-CN"/>
        </w:rPr>
        <w:t xml:space="preserve"> 约定，无偿向监理人提供工程有关的资料。在本合同履行过程中，委托人应及时向监理人提供最新的与工程有关的资料。</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8" w:name="_Toc526952231"/>
      <w:r>
        <w:rPr>
          <w:rFonts w:hint="eastAsia" w:ascii="仿宋" w:hAnsi="仿宋" w:eastAsia="仿宋" w:cs="仿宋"/>
          <w:bCs/>
          <w:kern w:val="0"/>
          <w:sz w:val="24"/>
          <w:szCs w:val="24"/>
          <w:highlight w:val="none"/>
          <w:lang w:val="zh-CN" w:bidi="zh-CN"/>
        </w:rPr>
        <w:t>提供工作条件</w:t>
      </w:r>
      <w:bookmarkEnd w:id="1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委托人应为监理人完成监理与相关服务提供必要的条件。</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委托人应按照附录 B 约定，派遣相应的人员，提供房屋、设备，供监理人无偿使用。</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委托人应负责协调工程建设中所有外部关系，为监理人履行本合同提供必要的外部条件。</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9" w:name="_Toc526952232"/>
      <w:r>
        <w:rPr>
          <w:rFonts w:hint="eastAsia" w:ascii="仿宋" w:hAnsi="仿宋" w:eastAsia="仿宋" w:cs="仿宋"/>
          <w:bCs/>
          <w:kern w:val="0"/>
          <w:sz w:val="24"/>
          <w:szCs w:val="24"/>
          <w:highlight w:val="none"/>
          <w:lang w:val="zh-CN" w:bidi="zh-CN"/>
        </w:rPr>
        <w:t>委托人代表</w:t>
      </w:r>
      <w:bookmarkEnd w:id="1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委托人应授权一名熟悉工程情况的代表，负责与监理人联系。委托人应在双方签订本合同后 7天内，将委托人代表的姓名和职责书面告知监理人。当委托人更换委托人代表时，应提前 7 天通知监理人。</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0" w:name="_Toc526952233"/>
      <w:r>
        <w:rPr>
          <w:rFonts w:hint="eastAsia" w:ascii="仿宋" w:hAnsi="仿宋" w:eastAsia="仿宋" w:cs="仿宋"/>
          <w:bCs/>
          <w:kern w:val="0"/>
          <w:sz w:val="24"/>
          <w:szCs w:val="24"/>
          <w:highlight w:val="none"/>
          <w:lang w:val="zh-CN" w:bidi="zh-CN"/>
        </w:rPr>
        <w:t>委托人意见或要求</w:t>
      </w:r>
      <w:bookmarkEnd w:id="2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在本合同约定的监理与相关服务工作范围内</w:t>
      </w:r>
      <w:r>
        <w:rPr>
          <w:rFonts w:hint="eastAsia" w:ascii="仿宋" w:hAnsi="仿宋" w:eastAsia="仿宋" w:cs="仿宋"/>
          <w:spacing w:val="-4"/>
          <w:w w:val="95"/>
          <w:kern w:val="0"/>
          <w:sz w:val="24"/>
          <w:szCs w:val="24"/>
          <w:highlight w:val="none"/>
          <w:lang w:val="zh-CN" w:bidi="zh-CN"/>
        </w:rPr>
        <w:t>，</w:t>
      </w:r>
      <w:r>
        <w:rPr>
          <w:rFonts w:hint="eastAsia" w:ascii="仿宋" w:hAnsi="仿宋" w:eastAsia="仿宋" w:cs="仿宋"/>
          <w:kern w:val="0"/>
          <w:sz w:val="24"/>
          <w:szCs w:val="24"/>
          <w:highlight w:val="none"/>
          <w:lang w:val="zh-CN" w:bidi="zh-CN"/>
        </w:rPr>
        <w:t>委托人对承包人的任何意见或要求应通知监理人</w:t>
      </w:r>
      <w:r>
        <w:rPr>
          <w:rFonts w:hint="eastAsia" w:ascii="仿宋" w:hAnsi="仿宋" w:eastAsia="仿宋" w:cs="仿宋"/>
          <w:spacing w:val="-4"/>
          <w:w w:val="95"/>
          <w:kern w:val="0"/>
          <w:sz w:val="24"/>
          <w:szCs w:val="24"/>
          <w:highlight w:val="none"/>
          <w:lang w:val="zh-CN" w:bidi="zh-CN"/>
        </w:rPr>
        <w:t>，</w:t>
      </w:r>
      <w:r>
        <w:rPr>
          <w:rFonts w:hint="eastAsia" w:ascii="仿宋" w:hAnsi="仿宋" w:eastAsia="仿宋" w:cs="仿宋"/>
          <w:spacing w:val="-4"/>
          <w:kern w:val="0"/>
          <w:sz w:val="24"/>
          <w:szCs w:val="24"/>
          <w:highlight w:val="none"/>
          <w:lang w:val="zh-CN" w:bidi="zh-CN"/>
        </w:rPr>
        <w:t>由监理人向承包人发出相应指令。</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1" w:name="_Toc526952234"/>
      <w:r>
        <w:rPr>
          <w:rFonts w:hint="eastAsia" w:ascii="仿宋" w:hAnsi="仿宋" w:eastAsia="仿宋" w:cs="仿宋"/>
          <w:bCs/>
          <w:kern w:val="0"/>
          <w:sz w:val="24"/>
          <w:szCs w:val="24"/>
          <w:highlight w:val="none"/>
          <w:lang w:val="zh-CN" w:bidi="zh-CN"/>
        </w:rPr>
        <w:t>答复</w:t>
      </w:r>
      <w:bookmarkEnd w:id="2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委托人应在专用条件约定的时间内，对监理人以书面形式提交并要求作出决定的事宜，给予书面答复。逾期未答复的，视为委托人认可。</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2" w:name="_Toc526952235"/>
      <w:r>
        <w:rPr>
          <w:rFonts w:hint="eastAsia" w:ascii="仿宋" w:hAnsi="仿宋" w:eastAsia="仿宋" w:cs="仿宋"/>
          <w:bCs/>
          <w:kern w:val="0"/>
          <w:sz w:val="24"/>
          <w:szCs w:val="24"/>
          <w:highlight w:val="none"/>
          <w:lang w:val="zh-CN" w:bidi="zh-CN"/>
        </w:rPr>
        <w:t>支付</w:t>
      </w:r>
      <w:bookmarkEnd w:id="2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委托人应按本合同约定，向监理人支付酬金。</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3" w:name="_Toc526952236"/>
      <w:r>
        <w:rPr>
          <w:rFonts w:hint="eastAsia" w:ascii="仿宋" w:hAnsi="仿宋" w:eastAsia="仿宋" w:cs="仿宋"/>
          <w:bCs/>
          <w:kern w:val="0"/>
          <w:sz w:val="24"/>
          <w:szCs w:val="24"/>
          <w:highlight w:val="none"/>
          <w:lang w:val="zh-CN" w:bidi="zh-CN"/>
        </w:rPr>
        <w:t>违约责任</w:t>
      </w:r>
      <w:bookmarkEnd w:id="23"/>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4" w:name="_Toc526952237"/>
      <w:r>
        <w:rPr>
          <w:rFonts w:hint="eastAsia" w:ascii="仿宋" w:hAnsi="仿宋" w:eastAsia="仿宋" w:cs="仿宋"/>
          <w:bCs/>
          <w:kern w:val="0"/>
          <w:sz w:val="24"/>
          <w:szCs w:val="24"/>
          <w:highlight w:val="none"/>
          <w:lang w:val="zh-CN" w:bidi="zh-CN"/>
        </w:rPr>
        <w:t>监理人的违约责任</w:t>
      </w:r>
      <w:bookmarkEnd w:id="2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监理人未履行本合同义务的，应承担相应的责任。</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因监理人违反本合同约定给委托人造成损失的，监理人应当赔偿委托人损失。赔偿金额的确定方法在专用条件中约定。监理人承担部分赔偿责任的，其承担赔偿金额由双方协商确定。</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监理人向委托人的索赔不成立时，监理人应赔偿委托人由此发生的费用。</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5" w:name="_Toc526952238"/>
      <w:r>
        <w:rPr>
          <w:rFonts w:hint="eastAsia" w:ascii="仿宋" w:hAnsi="仿宋" w:eastAsia="仿宋" w:cs="仿宋"/>
          <w:bCs/>
          <w:kern w:val="0"/>
          <w:sz w:val="24"/>
          <w:szCs w:val="24"/>
          <w:highlight w:val="none"/>
          <w:lang w:val="zh-CN" w:bidi="zh-CN"/>
        </w:rPr>
        <w:t>委托人的违约责任</w:t>
      </w:r>
      <w:bookmarkEnd w:id="2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委托人未履行本合同义务的，应承担相应的责任。</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委托人违反本合同约定造成监理人损失的，委托人应予以赔偿。</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委托人向监理人的索赔不成立时，应赔偿监理人由此引起的费用。</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委托人未能按期支付酬金超过 28 天，应按专用条件约定支付逾期付款利息。</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6" w:name="_Toc526952239"/>
      <w:r>
        <w:rPr>
          <w:rFonts w:hint="eastAsia" w:ascii="仿宋" w:hAnsi="仿宋" w:eastAsia="仿宋" w:cs="仿宋"/>
          <w:bCs/>
          <w:kern w:val="0"/>
          <w:sz w:val="24"/>
          <w:szCs w:val="24"/>
          <w:highlight w:val="none"/>
          <w:lang w:val="zh-CN" w:bidi="zh-CN"/>
        </w:rPr>
        <w:t>除外责任</w:t>
      </w:r>
      <w:bookmarkEnd w:id="2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因非监理人的原因，且监理人无过错，发生工程质量事故、安全事故、工期延误等造成的损失，监理人不承担赔偿责任</w:t>
      </w:r>
      <w:r>
        <w:rPr>
          <w:rFonts w:hint="eastAsia" w:ascii="仿宋" w:hAnsi="仿宋" w:eastAsia="仿宋" w:cs="仿宋"/>
          <w:spacing w:val="-5"/>
          <w:kern w:val="0"/>
          <w:sz w:val="24"/>
          <w:szCs w:val="24"/>
          <w:highlight w:val="none"/>
          <w:lang w:val="zh-CN" w:bidi="zh-CN"/>
        </w:rPr>
        <w:t>。</w:t>
      </w:r>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因不可抗力导致本合同全部或部分不能履行时，双方各自承担其因此而造成的损失、损害。</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7" w:name="_Toc526952240"/>
      <w:r>
        <w:rPr>
          <w:rFonts w:hint="eastAsia" w:ascii="仿宋" w:hAnsi="仿宋" w:eastAsia="仿宋" w:cs="仿宋"/>
          <w:bCs/>
          <w:kern w:val="0"/>
          <w:sz w:val="24"/>
          <w:szCs w:val="24"/>
          <w:highlight w:val="none"/>
          <w:lang w:val="zh-CN" w:bidi="zh-CN"/>
        </w:rPr>
        <w:t>支付</w:t>
      </w:r>
      <w:bookmarkEnd w:id="27"/>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8" w:name="_Toc526952241"/>
      <w:r>
        <w:rPr>
          <w:rFonts w:hint="eastAsia" w:ascii="仿宋" w:hAnsi="仿宋" w:eastAsia="仿宋" w:cs="仿宋"/>
          <w:bCs/>
          <w:kern w:val="0"/>
          <w:sz w:val="24"/>
          <w:szCs w:val="24"/>
          <w:highlight w:val="none"/>
          <w:lang w:val="zh-CN" w:bidi="zh-CN"/>
        </w:rPr>
        <w:t>支付货币</w:t>
      </w:r>
      <w:bookmarkEnd w:id="2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除专用条件另有约定外，酬金均以人民币支付。涉及外币支付的，所采用的货币种类、比例和汇率在专用条件中约定。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9" w:name="_Toc526952242"/>
      <w:r>
        <w:rPr>
          <w:rFonts w:hint="eastAsia" w:ascii="仿宋" w:hAnsi="仿宋" w:eastAsia="仿宋" w:cs="仿宋"/>
          <w:bCs/>
          <w:kern w:val="0"/>
          <w:sz w:val="24"/>
          <w:szCs w:val="24"/>
          <w:highlight w:val="none"/>
          <w:lang w:val="zh-CN" w:bidi="zh-CN"/>
        </w:rPr>
        <w:t>支付申请</w:t>
      </w:r>
      <w:bookmarkEnd w:id="29"/>
    </w:p>
    <w:p>
      <w:pPr>
        <w:autoSpaceDE w:val="0"/>
        <w:autoSpaceDN w:val="0"/>
        <w:snapToGrid w:val="0"/>
        <w:spacing w:line="480" w:lineRule="exact"/>
        <w:ind w:firstLine="468"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3"/>
          <w:kern w:val="0"/>
          <w:sz w:val="24"/>
          <w:szCs w:val="24"/>
          <w:highlight w:val="none"/>
          <w:lang w:val="zh-CN" w:bidi="zh-CN"/>
        </w:rPr>
        <w:t xml:space="preserve">监理人应在本合同约定的每次应付款时间的 </w:t>
      </w:r>
      <w:r>
        <w:rPr>
          <w:rFonts w:hint="eastAsia" w:ascii="仿宋" w:hAnsi="仿宋" w:eastAsia="仿宋" w:cs="仿宋"/>
          <w:kern w:val="0"/>
          <w:sz w:val="24"/>
          <w:szCs w:val="24"/>
          <w:highlight w:val="none"/>
          <w:lang w:val="zh-CN" w:bidi="zh-CN"/>
        </w:rPr>
        <w:t>7</w:t>
      </w:r>
      <w:r>
        <w:rPr>
          <w:rFonts w:hint="eastAsia" w:ascii="仿宋" w:hAnsi="仿宋" w:eastAsia="仿宋" w:cs="仿宋"/>
          <w:spacing w:val="-7"/>
          <w:kern w:val="0"/>
          <w:sz w:val="24"/>
          <w:szCs w:val="24"/>
          <w:highlight w:val="none"/>
          <w:lang w:val="zh-CN" w:bidi="zh-CN"/>
        </w:rPr>
        <w:t xml:space="preserve"> 天前，向委托人提交支付申请书。支付申请书应当说明当期应付款总额，并列出当期应支付的款项及其金额。</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0" w:name="_Toc526952243"/>
      <w:r>
        <w:rPr>
          <w:rFonts w:hint="eastAsia" w:ascii="仿宋" w:hAnsi="仿宋" w:eastAsia="仿宋" w:cs="仿宋"/>
          <w:bCs/>
          <w:kern w:val="0"/>
          <w:sz w:val="24"/>
          <w:szCs w:val="24"/>
          <w:highlight w:val="none"/>
          <w:lang w:val="zh-CN" w:bidi="zh-CN"/>
        </w:rPr>
        <w:t>支付酬金</w:t>
      </w:r>
      <w:bookmarkEnd w:id="3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支付的酬金包括正常工作酬金、附加工作酬金、合理化建议奖励金额及费用。</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1" w:name="_Toc526952244"/>
      <w:r>
        <w:rPr>
          <w:rFonts w:hint="eastAsia" w:ascii="仿宋" w:hAnsi="仿宋" w:eastAsia="仿宋" w:cs="仿宋"/>
          <w:bCs/>
          <w:kern w:val="0"/>
          <w:sz w:val="24"/>
          <w:szCs w:val="24"/>
          <w:highlight w:val="none"/>
          <w:lang w:val="zh-CN" w:bidi="zh-CN"/>
        </w:rPr>
        <w:t>有争议部分的付款</w:t>
      </w:r>
      <w:bookmarkEnd w:id="3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委托人对监理人提交的支付申请书有异议时，应当在收到监理人提交的支付申请书后 7 天内，以书面形式向监理人发出异议通知。无异议部分的款项应按期支付，有异议部分的款项按第 7 条约定办理。</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2" w:name="_Toc526952245"/>
      <w:r>
        <w:rPr>
          <w:rFonts w:hint="eastAsia" w:ascii="仿宋" w:hAnsi="仿宋" w:eastAsia="仿宋" w:cs="仿宋"/>
          <w:bCs/>
          <w:kern w:val="0"/>
          <w:sz w:val="24"/>
          <w:szCs w:val="24"/>
          <w:highlight w:val="none"/>
          <w:lang w:val="zh-CN" w:bidi="zh-CN"/>
        </w:rPr>
        <w:t>合同生效、变更、暂停、解除与终止</w:t>
      </w:r>
      <w:bookmarkEnd w:id="32"/>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3" w:name="_Toc526952246"/>
      <w:r>
        <w:rPr>
          <w:rFonts w:hint="eastAsia" w:ascii="仿宋" w:hAnsi="仿宋" w:eastAsia="仿宋" w:cs="仿宋"/>
          <w:bCs/>
          <w:kern w:val="0"/>
          <w:sz w:val="24"/>
          <w:szCs w:val="24"/>
          <w:highlight w:val="none"/>
          <w:lang w:val="zh-CN" w:bidi="zh-CN"/>
        </w:rPr>
        <w:t>生效</w:t>
      </w:r>
      <w:bookmarkEnd w:id="3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除法律另有规定或者专用条件另有约定外，委托人和监理人的法定代表人或其授权代理人在协议书上签字并盖单位章后本合同生效。</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4" w:name="_Toc526952247"/>
      <w:r>
        <w:rPr>
          <w:rFonts w:hint="eastAsia" w:ascii="仿宋" w:hAnsi="仿宋" w:eastAsia="仿宋" w:cs="仿宋"/>
          <w:bCs/>
          <w:kern w:val="0"/>
          <w:sz w:val="24"/>
          <w:szCs w:val="24"/>
          <w:highlight w:val="none"/>
          <w:lang w:val="zh-CN" w:bidi="zh-CN"/>
        </w:rPr>
        <w:t>变更</w:t>
      </w:r>
      <w:bookmarkEnd w:id="34"/>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任何一方提出变更请求时，双方经协商一致后可进行变更。</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合同签订后，遇有与工程相关的法律法规、标准颁布或修订的，双方应遵照执行。由此引起监理与相关服务的范围、时间、酬金变化的，双方应通过协商进行相应调整。</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因非监理人原因造成工程概算投资额或建筑安装工程费增加时，正常工作酬金应作相应调整。调整方法在专用条件中约定。</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因工程规模、监理范围的变化导致监理人的正常工作量减少时，正常工作酬金应作相应调整。调整方法在专用条件中约定。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5" w:name="_Toc526952248"/>
      <w:r>
        <w:rPr>
          <w:rFonts w:hint="eastAsia" w:ascii="仿宋" w:hAnsi="仿宋" w:eastAsia="仿宋" w:cs="仿宋"/>
          <w:bCs/>
          <w:kern w:val="0"/>
          <w:sz w:val="24"/>
          <w:szCs w:val="24"/>
          <w:highlight w:val="none"/>
          <w:lang w:val="zh-CN" w:bidi="zh-CN"/>
        </w:rPr>
        <w:t>暂停与解除</w:t>
      </w:r>
      <w:bookmarkEnd w:id="3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除双方协商一致可以解除本合同外，当一方无正当理由未履行本合同约定的义务时，另一方可以根据本合同约定暂停履行本合同直至解除本合同。</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因解除本合同或解除监理人的部分义务导致监理人遭受的损失，除依法可以免除责任的情况外，应由委托人予以补偿，补偿金额由双方协商确定。解除本合同的协议必须采取书面形式，协议未达成之前，本合同仍然有效。</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在本合同有效期内，因非监理人的原因导致工程施工全部或部分暂停，委托人可通知监理人要求暂停全部或部分工作。监理人应立即安排停止工作，并将开支减至最小。除不可抗力外， 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监理人在专用条件5.3 中约定的支付之日起28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   自通知到达委托人时本合同解除。委托人应承担第 4.2.3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因不可抗力致使本合同部分或全部不能履行时，一方应立即通知另一方，可暂停或解除本合同。</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本合同解除后，本合同约定的有关结算、清理、争议解决方式的条件仍然有效。</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6" w:name="_Toc526952249"/>
      <w:r>
        <w:rPr>
          <w:rFonts w:hint="eastAsia" w:ascii="仿宋" w:hAnsi="仿宋" w:eastAsia="仿宋" w:cs="仿宋"/>
          <w:bCs/>
          <w:kern w:val="0"/>
          <w:sz w:val="24"/>
          <w:szCs w:val="24"/>
          <w:highlight w:val="none"/>
          <w:lang w:val="zh-CN" w:bidi="zh-CN"/>
        </w:rPr>
        <w:t>终止</w:t>
      </w:r>
      <w:bookmarkEnd w:id="3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以下条件全部满足时，本合同即告终止：</w:t>
      </w:r>
    </w:p>
    <w:p>
      <w:pPr>
        <w:numPr>
          <w:ilvl w:val="0"/>
          <w:numId w:val="9"/>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监理人完成本合同约定的全部工作；</w:t>
      </w:r>
    </w:p>
    <w:p>
      <w:pPr>
        <w:numPr>
          <w:ilvl w:val="0"/>
          <w:numId w:val="9"/>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委托人与监理人结清并支付全部酬金。</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7" w:name="_Toc526952250"/>
      <w:r>
        <w:rPr>
          <w:rFonts w:hint="eastAsia" w:ascii="仿宋" w:hAnsi="仿宋" w:eastAsia="仿宋" w:cs="仿宋"/>
          <w:bCs/>
          <w:kern w:val="0"/>
          <w:sz w:val="24"/>
          <w:szCs w:val="24"/>
          <w:highlight w:val="none"/>
          <w:lang w:val="zh-CN" w:bidi="zh-CN"/>
        </w:rPr>
        <w:t>争议解决</w:t>
      </w:r>
      <w:bookmarkEnd w:id="37"/>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8" w:name="_Toc526952251"/>
      <w:r>
        <w:rPr>
          <w:rFonts w:hint="eastAsia" w:ascii="仿宋" w:hAnsi="仿宋" w:eastAsia="仿宋" w:cs="仿宋"/>
          <w:bCs/>
          <w:kern w:val="0"/>
          <w:sz w:val="24"/>
          <w:szCs w:val="24"/>
          <w:highlight w:val="none"/>
          <w:lang w:val="zh-CN" w:bidi="zh-CN"/>
        </w:rPr>
        <w:t>协商</w:t>
      </w:r>
      <w:bookmarkEnd w:id="3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双方应本着诚信原则协商解决彼此间的争议。</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9" w:name="_Toc526952252"/>
      <w:r>
        <w:rPr>
          <w:rFonts w:hint="eastAsia" w:ascii="仿宋" w:hAnsi="仿宋" w:eastAsia="仿宋" w:cs="仿宋"/>
          <w:bCs/>
          <w:kern w:val="0"/>
          <w:sz w:val="24"/>
          <w:szCs w:val="24"/>
          <w:highlight w:val="none"/>
          <w:lang w:val="zh-CN" w:bidi="zh-CN"/>
        </w:rPr>
        <w:t>调解</w:t>
      </w:r>
      <w:bookmarkEnd w:id="3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如果双方不能在 14 天内或双方商定的其他时间内解决本合同争议，可以将其提交给专用条件约定的或事后达成协议的调解人进行调解。</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0" w:name="_Toc526952253"/>
      <w:r>
        <w:rPr>
          <w:rFonts w:hint="eastAsia" w:ascii="仿宋" w:hAnsi="仿宋" w:eastAsia="仿宋" w:cs="仿宋"/>
          <w:bCs/>
          <w:kern w:val="0"/>
          <w:sz w:val="24"/>
          <w:szCs w:val="24"/>
          <w:highlight w:val="none"/>
          <w:lang w:val="zh-CN" w:bidi="zh-CN"/>
        </w:rPr>
        <w:t>仲裁或诉讼</w:t>
      </w:r>
      <w:bookmarkEnd w:id="4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双方均有权不经调解直接向专用条件约定的仲裁机构申请仲裁或向项目所在地的人民法院提起诉讼。</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1" w:name="_Toc526952254"/>
      <w:r>
        <w:rPr>
          <w:rFonts w:hint="eastAsia" w:ascii="仿宋" w:hAnsi="仿宋" w:eastAsia="仿宋" w:cs="仿宋"/>
          <w:bCs/>
          <w:kern w:val="0"/>
          <w:sz w:val="24"/>
          <w:szCs w:val="24"/>
          <w:highlight w:val="none"/>
          <w:lang w:val="zh-CN" w:bidi="zh-CN"/>
        </w:rPr>
        <w:t>其他</w:t>
      </w:r>
      <w:bookmarkEnd w:id="41"/>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2" w:name="_Toc526952255"/>
      <w:r>
        <w:rPr>
          <w:rFonts w:hint="eastAsia" w:ascii="仿宋" w:hAnsi="仿宋" w:eastAsia="仿宋" w:cs="仿宋"/>
          <w:bCs/>
          <w:kern w:val="0"/>
          <w:sz w:val="24"/>
          <w:szCs w:val="24"/>
          <w:highlight w:val="none"/>
          <w:lang w:val="zh-CN" w:bidi="zh-CN"/>
        </w:rPr>
        <w:t>外出考察费用</w:t>
      </w:r>
      <w:bookmarkEnd w:id="4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经委托人同意，监理人员外出考察发生的费用由委托人审核后支付。</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3" w:name="_Toc526952256"/>
      <w:r>
        <w:rPr>
          <w:rFonts w:hint="eastAsia" w:ascii="仿宋" w:hAnsi="仿宋" w:eastAsia="仿宋" w:cs="仿宋"/>
          <w:bCs/>
          <w:kern w:val="0"/>
          <w:sz w:val="24"/>
          <w:szCs w:val="24"/>
          <w:highlight w:val="none"/>
          <w:lang w:val="zh-CN" w:bidi="zh-CN"/>
        </w:rPr>
        <w:t>检测费用</w:t>
      </w:r>
      <w:bookmarkEnd w:id="4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委托人要求监理人进行的材料和设备检测所发生的费用，由委托人支付，支付时间在专用条件中约定。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4" w:name="_Toc526952257"/>
      <w:r>
        <w:rPr>
          <w:rFonts w:hint="eastAsia" w:ascii="仿宋" w:hAnsi="仿宋" w:eastAsia="仿宋" w:cs="仿宋"/>
          <w:bCs/>
          <w:kern w:val="0"/>
          <w:sz w:val="24"/>
          <w:szCs w:val="24"/>
          <w:highlight w:val="none"/>
          <w:lang w:val="zh-CN" w:bidi="zh-CN"/>
        </w:rPr>
        <w:t>咨询费用</w:t>
      </w:r>
      <w:bookmarkEnd w:id="4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经委托人同意，根据工程需要由监理人组织的相关咨询论证会以及聘请相关专家等发生的费用由委托人支付，支付时间在专用条件中约定。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5" w:name="_Toc526952258"/>
      <w:r>
        <w:rPr>
          <w:rFonts w:hint="eastAsia" w:ascii="仿宋" w:hAnsi="仿宋" w:eastAsia="仿宋" w:cs="仿宋"/>
          <w:bCs/>
          <w:kern w:val="0"/>
          <w:sz w:val="24"/>
          <w:szCs w:val="24"/>
          <w:highlight w:val="none"/>
          <w:lang w:val="zh-CN" w:bidi="zh-CN"/>
        </w:rPr>
        <w:t>奖励</w:t>
      </w:r>
      <w:bookmarkEnd w:id="4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监理人在服务过程中提出的合理化建议，使委托人获得经济效益的，双方在专用条件中约定奖励金额的确定方法。奖励金额在合理化建议被采纳后，与最近一期的正常工作酬金同期支付。</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6" w:name="_Toc526952259"/>
      <w:r>
        <w:rPr>
          <w:rFonts w:hint="eastAsia" w:ascii="仿宋" w:hAnsi="仿宋" w:eastAsia="仿宋" w:cs="仿宋"/>
          <w:bCs/>
          <w:kern w:val="0"/>
          <w:sz w:val="24"/>
          <w:szCs w:val="24"/>
          <w:highlight w:val="none"/>
          <w:lang w:val="zh-CN" w:bidi="zh-CN"/>
        </w:rPr>
        <w:t>守法诚信</w:t>
      </w:r>
      <w:bookmarkEnd w:id="4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监理人及其工作人员不得从与实施工程有关的第三方处获得任何经济利益。</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7" w:name="_Toc526952260"/>
      <w:r>
        <w:rPr>
          <w:rFonts w:hint="eastAsia" w:ascii="仿宋" w:hAnsi="仿宋" w:eastAsia="仿宋" w:cs="仿宋"/>
          <w:bCs/>
          <w:kern w:val="0"/>
          <w:sz w:val="24"/>
          <w:szCs w:val="24"/>
          <w:highlight w:val="none"/>
          <w:lang w:val="zh-CN" w:bidi="zh-CN"/>
        </w:rPr>
        <w:t>保密</w:t>
      </w:r>
      <w:bookmarkEnd w:id="47"/>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双方不得泄露对方申明的保密资料，亦不得泄露与实施工程有关的第三方所提供的保密资料， 保密事项在专用条件中约定。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8" w:name="_Toc526952261"/>
      <w:r>
        <w:rPr>
          <w:rFonts w:hint="eastAsia" w:ascii="仿宋" w:hAnsi="仿宋" w:eastAsia="仿宋" w:cs="仿宋"/>
          <w:bCs/>
          <w:kern w:val="0"/>
          <w:sz w:val="24"/>
          <w:szCs w:val="24"/>
          <w:highlight w:val="none"/>
          <w:lang w:val="zh-CN" w:bidi="zh-CN"/>
        </w:rPr>
        <w:t>通知</w:t>
      </w:r>
      <w:bookmarkEnd w:id="4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本合同涉及的通知均应当采用书面形式，并在送达对方时生效，收件人应书面签收。</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9" w:name="_Toc526952262"/>
      <w:r>
        <w:rPr>
          <w:rFonts w:hint="eastAsia" w:ascii="仿宋" w:hAnsi="仿宋" w:eastAsia="仿宋" w:cs="仿宋"/>
          <w:bCs/>
          <w:kern w:val="0"/>
          <w:sz w:val="24"/>
          <w:szCs w:val="24"/>
          <w:highlight w:val="none"/>
          <w:lang w:val="zh-CN" w:bidi="zh-CN"/>
        </w:rPr>
        <w:t>著作权</w:t>
      </w:r>
      <w:bookmarkEnd w:id="4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sectPr>
          <w:pgSz w:w="11910" w:h="16840"/>
          <w:pgMar w:top="1440" w:right="1800" w:bottom="1440" w:left="1800" w:header="878" w:footer="942" w:gutter="0"/>
          <w:pgNumType w:fmt="decimal" w:start="1"/>
          <w:cols w:space="720" w:num="1"/>
          <w:titlePg/>
        </w:sectPr>
      </w:pPr>
      <w:r>
        <w:rPr>
          <w:rFonts w:hint="eastAsia" w:ascii="仿宋" w:hAnsi="仿宋" w:eastAsia="仿宋" w:cs="仿宋"/>
          <w:kern w:val="0"/>
          <w:sz w:val="24"/>
          <w:szCs w:val="24"/>
          <w:highlight w:val="none"/>
          <w:lang w:val="zh-CN" w:bidi="zh-CN"/>
        </w:rPr>
        <w:t>监理人对其编制的文件拥有著作权。监理人可单独或与他人联合出版有关监理与相关服务的资料。除专用条件另有约定外，如果监理人在本合同履行期间及本合同终止后两年内出版涉及本工程的有关监理与相关服务的资料，应当征得委托人的同意。</w:t>
      </w:r>
      <w:bookmarkStart w:id="50" w:name="_Toc5929"/>
    </w:p>
    <w:p>
      <w:pPr>
        <w:autoSpaceDE w:val="0"/>
        <w:autoSpaceDN w:val="0"/>
        <w:snapToGrid w:val="0"/>
        <w:spacing w:line="480" w:lineRule="exact"/>
        <w:ind w:right="756"/>
        <w:jc w:val="center"/>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第三节  专用合同条款</w:t>
      </w:r>
      <w:bookmarkEnd w:id="50"/>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1" w:name="_Toc526952263"/>
      <w:r>
        <w:rPr>
          <w:rFonts w:hint="eastAsia" w:ascii="仿宋" w:hAnsi="仿宋" w:eastAsia="仿宋" w:cs="仿宋"/>
          <w:b w:val="0"/>
          <w:sz w:val="24"/>
          <w:szCs w:val="24"/>
          <w:highlight w:val="none"/>
        </w:rPr>
        <w:t>定义与解释</w:t>
      </w:r>
      <w:bookmarkEnd w:id="51"/>
    </w:p>
    <w:p>
      <w:pPr>
        <w:pStyle w:val="4"/>
        <w:keepNext w:val="0"/>
        <w:keepLines w:val="0"/>
        <w:numPr>
          <w:ilvl w:val="1"/>
          <w:numId w:val="11"/>
        </w:numPr>
        <w:tabs>
          <w:tab w:val="left" w:pos="1086"/>
          <w:tab w:val="left" w:pos="1087"/>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2" w:name="_Toc526952264"/>
      <w:r>
        <w:rPr>
          <w:rFonts w:hint="eastAsia" w:ascii="仿宋" w:hAnsi="仿宋" w:eastAsia="仿宋" w:cs="仿宋"/>
          <w:b w:val="0"/>
          <w:sz w:val="24"/>
          <w:szCs w:val="24"/>
          <w:highlight w:val="none"/>
        </w:rPr>
        <w:t>解释</w:t>
      </w:r>
      <w:bookmarkEnd w:id="52"/>
    </w:p>
    <w:p>
      <w:pPr>
        <w:pStyle w:val="10"/>
        <w:tabs>
          <w:tab w:val="left" w:pos="1608"/>
          <w:tab w:val="left" w:pos="5072"/>
          <w:tab w:val="left" w:pos="5597"/>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1.2.1本合同文件除使用中文外，还可用</w:t>
      </w:r>
      <w:r>
        <w:rPr>
          <w:rFonts w:hint="eastAsia" w:ascii="仿宋" w:hAnsi="仿宋" w:eastAsia="仿宋" w:cs="仿宋"/>
          <w:sz w:val="24"/>
          <w:szCs w:val="24"/>
          <w:highlight w:val="none"/>
          <w:u w:val="single"/>
          <w:lang w:val="en-US" w:eastAsia="zh-CN"/>
        </w:rPr>
        <w:t xml:space="preserve"> 无 </w:t>
      </w:r>
      <w:r>
        <w:rPr>
          <w:rFonts w:hint="eastAsia" w:ascii="仿宋" w:hAnsi="仿宋" w:eastAsia="仿宋" w:cs="仿宋"/>
          <w:sz w:val="24"/>
          <w:szCs w:val="24"/>
          <w:highlight w:val="none"/>
        </w:rPr>
        <w:t>。</w:t>
      </w:r>
    </w:p>
    <w:p>
      <w:pPr>
        <w:pStyle w:val="10"/>
        <w:tabs>
          <w:tab w:val="left" w:pos="1608"/>
          <w:tab w:val="left" w:pos="6646"/>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1.2.2约定本合同文件的解释顺序为：</w:t>
      </w:r>
      <w:r>
        <w:rPr>
          <w:rFonts w:hint="eastAsia" w:ascii="仿宋" w:hAnsi="仿宋" w:eastAsia="仿宋" w:cs="仿宋"/>
          <w:spacing w:val="98"/>
          <w:sz w:val="24"/>
          <w:szCs w:val="24"/>
          <w:highlight w:val="none"/>
          <w:u w:val="single"/>
        </w:rPr>
        <w:t xml:space="preserve"> </w:t>
      </w:r>
      <w:r>
        <w:rPr>
          <w:rFonts w:hint="eastAsia" w:ascii="仿宋" w:hAnsi="仿宋" w:eastAsia="仿宋" w:cs="仿宋"/>
          <w:sz w:val="24"/>
          <w:szCs w:val="24"/>
          <w:highlight w:val="none"/>
          <w:u w:val="single"/>
        </w:rPr>
        <w:t>执行通用合同条款</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3" w:name="_Toc526952265"/>
      <w:r>
        <w:rPr>
          <w:rFonts w:hint="eastAsia" w:ascii="仿宋" w:hAnsi="仿宋" w:eastAsia="仿宋" w:cs="仿宋"/>
          <w:b w:val="0"/>
          <w:sz w:val="24"/>
          <w:szCs w:val="24"/>
          <w:highlight w:val="none"/>
        </w:rPr>
        <w:t>监理人义务</w:t>
      </w:r>
      <w:bookmarkEnd w:id="53"/>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4" w:name="_Toc526952266"/>
      <w:r>
        <w:rPr>
          <w:rFonts w:hint="eastAsia" w:ascii="仿宋" w:hAnsi="仿宋" w:eastAsia="仿宋" w:cs="仿宋"/>
          <w:b w:val="0"/>
          <w:sz w:val="24"/>
          <w:szCs w:val="24"/>
          <w:highlight w:val="none"/>
        </w:rPr>
        <w:t>监理的范围和内容</w:t>
      </w:r>
      <w:bookmarkEnd w:id="54"/>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2.1.1监理范围包括：</w:t>
      </w:r>
      <w:r>
        <w:rPr>
          <w:rFonts w:hint="eastAsia" w:ascii="仿宋" w:hAnsi="仿宋" w:eastAsia="仿宋" w:cs="仿宋"/>
          <w:sz w:val="24"/>
          <w:szCs w:val="24"/>
          <w:highlight w:val="none"/>
          <w:u w:val="single"/>
          <w:lang w:val="en-US" w:eastAsia="zh-CN"/>
        </w:rPr>
        <w:t>施工阶段、验收阶段及缺陷责任期全过程监理</w:t>
      </w:r>
      <w:r>
        <w:rPr>
          <w:rFonts w:hint="eastAsia" w:ascii="仿宋" w:hAnsi="仿宋" w:eastAsia="仿宋" w:cs="仿宋"/>
          <w:sz w:val="24"/>
          <w:szCs w:val="24"/>
          <w:highlight w:val="none"/>
          <w:u w:val="single"/>
        </w:rPr>
        <w:t>。</w:t>
      </w:r>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2.1.2监理工作内容还包括：</w:t>
      </w:r>
      <w:r>
        <w:rPr>
          <w:rFonts w:hint="eastAsia" w:ascii="仿宋" w:hAnsi="仿宋" w:eastAsia="仿宋" w:cs="仿宋"/>
          <w:sz w:val="24"/>
          <w:szCs w:val="24"/>
          <w:highlight w:val="none"/>
          <w:u w:val="single"/>
          <w:lang w:val="en-US" w:eastAsia="zh-CN"/>
        </w:rPr>
        <w:t>1、审查施工单位的施工组织条件、技术质量、保证措施方案及施工进度计划，并督促实施；2、复核开工条件，签署监理意见；3、</w:t>
      </w:r>
      <w:r>
        <w:rPr>
          <w:rFonts w:hint="eastAsia" w:ascii="仿宋" w:hAnsi="仿宋" w:eastAsia="仿宋" w:cs="仿宋"/>
          <w:sz w:val="24"/>
          <w:szCs w:val="24"/>
          <w:highlight w:val="none"/>
          <w:lang w:val="en-US" w:eastAsia="zh-CN"/>
        </w:rPr>
        <w:t>建设</w:t>
      </w:r>
      <w:r>
        <w:rPr>
          <w:rFonts w:hint="eastAsia" w:ascii="仿宋" w:hAnsi="仿宋" w:eastAsia="仿宋" w:cs="仿宋"/>
          <w:sz w:val="24"/>
          <w:szCs w:val="24"/>
          <w:highlight w:val="none"/>
          <w:u w:val="single"/>
          <w:lang w:val="en-US" w:eastAsia="zh-CN"/>
        </w:rPr>
        <w:t>单位召开施工协调会监理派员工参加；4、按工程技术要求标准，跟踪监理了解施工质量、进度情况并根据监理范围督促施工单位履行承包合同；5、督促施工单位严格按规范施工，审查设计变更，控制工程质量和进度，核查原材料质量，认定工程质量和数量，验收工程 ；6、依据法律法规和工程建设强制性标准对施工单位安全生产管理进行监督；7、对工程割算进行审查并出具报告；8、协调施工现场各参加方关系。</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5" w:name="_Toc526952267"/>
      <w:r>
        <w:rPr>
          <w:rFonts w:hint="eastAsia" w:ascii="仿宋" w:hAnsi="仿宋" w:eastAsia="仿宋" w:cs="仿宋"/>
          <w:b w:val="0"/>
          <w:sz w:val="24"/>
          <w:szCs w:val="24"/>
          <w:highlight w:val="none"/>
        </w:rPr>
        <w:t>监理与相关服务依据</w:t>
      </w:r>
      <w:bookmarkEnd w:id="55"/>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2.2.1监理依据包括：</w:t>
      </w:r>
      <w:r>
        <w:rPr>
          <w:rFonts w:hint="eastAsia" w:ascii="仿宋" w:hAnsi="仿宋" w:eastAsia="仿宋" w:cs="仿宋"/>
          <w:sz w:val="24"/>
          <w:szCs w:val="24"/>
          <w:highlight w:val="none"/>
          <w:u w:val="single"/>
          <w:lang w:val="en-US" w:eastAsia="zh-CN"/>
        </w:rPr>
        <w:t>现行的《工程施工规范》和《施工验收标准》以及地方通用做法和规定。</w:t>
      </w:r>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2.2.2相关服务依据包括：</w:t>
      </w:r>
      <w:r>
        <w:rPr>
          <w:rFonts w:hint="eastAsia" w:ascii="仿宋" w:hAnsi="仿宋" w:eastAsia="仿宋" w:cs="仿宋"/>
          <w:sz w:val="24"/>
          <w:szCs w:val="24"/>
          <w:highlight w:val="none"/>
          <w:u w:val="single"/>
          <w:lang w:val="en-US" w:eastAsia="zh-CN"/>
        </w:rPr>
        <w:t>《中华人民共和国建筑法》、《中华人民共和国民法典》、《建设工程安全生产管理条例》、《建设工程质量管理条例》、《建设工程监理规范》等。</w:t>
      </w:r>
    </w:p>
    <w:p>
      <w:pPr>
        <w:pStyle w:val="4"/>
        <w:keepNext w:val="0"/>
        <w:keepLines w:val="0"/>
        <w:numPr>
          <w:ilvl w:val="1"/>
          <w:numId w:val="10"/>
        </w:numPr>
        <w:tabs>
          <w:tab w:val="left" w:pos="928"/>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6" w:name="_Toc526952268"/>
      <w:r>
        <w:rPr>
          <w:rFonts w:hint="eastAsia" w:ascii="仿宋" w:hAnsi="仿宋" w:eastAsia="仿宋" w:cs="仿宋"/>
          <w:b w:val="0"/>
          <w:sz w:val="24"/>
          <w:szCs w:val="24"/>
          <w:highlight w:val="none"/>
        </w:rPr>
        <w:t>项目监理机构和人员</w:t>
      </w:r>
      <w:bookmarkEnd w:id="56"/>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 xml:space="preserve">2.3.1 </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u w:val="single"/>
          <w:lang w:val="en-US" w:eastAsia="zh-CN"/>
        </w:rPr>
        <w:t>总监必须为投标文件中总监，不得更换项目。总监及专业监理师须常驻现场，并保证 24 小时联系畅通，有事离开工程所在地，必须向委托人请假，每月至少在工地 22天。不满 22天的，需缴纳1000元/天的违约金。累计三个月不满 22 天，委托人有权终止监理合同。监理人在合同终止前产生的所有债务均由其自行承担。其他人员每月至少在工地 22 天，不满 22天的，需缴纳 500元/人天的违约金。</w:t>
      </w:r>
    </w:p>
    <w:p>
      <w:pPr>
        <w:spacing w:line="480" w:lineRule="exact"/>
        <w:ind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2.3.</w:t>
      </w:r>
      <w:r>
        <w:rPr>
          <w:rFonts w:hint="eastAsia" w:ascii="仿宋" w:hAnsi="仿宋" w:eastAsia="仿宋" w:cs="仿宋"/>
          <w:sz w:val="24"/>
          <w:szCs w:val="24"/>
          <w:highlight w:val="none"/>
          <w:lang w:val="en-US" w:eastAsia="zh-CN"/>
        </w:rPr>
        <w:t>4</w:t>
      </w:r>
      <w:r>
        <w:rPr>
          <w:rFonts w:hint="eastAsia" w:ascii="仿宋" w:hAnsi="仿宋" w:eastAsia="仿宋" w:cs="仿宋"/>
          <w:spacing w:val="-2"/>
          <w:sz w:val="24"/>
          <w:szCs w:val="24"/>
          <w:highlight w:val="none"/>
        </w:rPr>
        <w:t xml:space="preserve"> 更换监理人员的其他情形：</w:t>
      </w:r>
      <w:r>
        <w:rPr>
          <w:rFonts w:hint="eastAsia" w:ascii="仿宋" w:hAnsi="仿宋" w:eastAsia="仿宋" w:cs="仿宋"/>
          <w:sz w:val="24"/>
          <w:szCs w:val="24"/>
          <w:highlight w:val="none"/>
          <w:u w:val="single"/>
        </w:rPr>
        <w:t>要求所有监理人员必须常驻工地，实施旁站式监理。监理项目部组成人员必须是投标文件中的人员，开工后必须到场。如有特殊原因需要更换监理人员的，须提出书面申请，经委托人同意并缴纳 50000 元/人/次人民币违约金后，才能更换更高一级或相同资质的专业人员。在施工过程中，如监理项目部个别专业人员存在专业素质差、行为不规范，人员配备数量不能满足工程实际需要等问题的，委托人提出更换要求，监理人须尽快更换。</w:t>
      </w:r>
      <w:r>
        <w:rPr>
          <w:rFonts w:hint="eastAsia" w:ascii="仿宋" w:hAnsi="仿宋" w:eastAsia="仿宋" w:cs="仿宋"/>
          <w:sz w:val="24"/>
          <w:szCs w:val="24"/>
          <w:highlight w:val="none"/>
          <w:u w:val="single"/>
          <w:lang w:val="en-US" w:eastAsia="zh-CN"/>
        </w:rPr>
        <w:t>不服从委托人合理工作安排的；与施工单位有工作之外往来的。</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7" w:name="_Toc526952269"/>
      <w:r>
        <w:rPr>
          <w:rFonts w:hint="eastAsia" w:ascii="仿宋" w:hAnsi="仿宋" w:eastAsia="仿宋" w:cs="仿宋"/>
          <w:b w:val="0"/>
          <w:sz w:val="24"/>
          <w:szCs w:val="24"/>
          <w:highlight w:val="none"/>
        </w:rPr>
        <w:t>履行职责</w:t>
      </w:r>
      <w:bookmarkEnd w:id="57"/>
    </w:p>
    <w:p>
      <w:pPr>
        <w:spacing w:line="480" w:lineRule="exact"/>
        <w:ind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2.4.</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对监理人的授权范围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以下权限需要取得发包人批准才能行使：工程款拨付、各项工程变更、现场签证的确认、工期延长及重大质量、进度、安全问题的处理权；发布开工、停工、复工指令、批准顺延工期、计量、计价、费用补偿、签证、索赔和签署付款证书。监理人对上述工作内容仅负有预审和转交的职权，未经委托人审核并批准前，监理人单独做出的有关上述范围的任何文件均不能成为对承、发包双方有约束力的文件，不作为双方办理结算及解决争议的依据。监理人有权检查承包人和各分包单位落实合同约定安全及文明施工管理制度情况，对检查发现的问题要求承包人整改，并对整改成果进行确认、对安全隐患没有消除、文明施工措施不符合有关规定的部位，经委托人批准后有权下达停工指令。在必要时委托人可直接向承包人发出任何书面通知、指示、同意、批准、证书、决定及其它通讯联络，但应同时抄送一份副本给监理人，承包人应予执行。委托人和监理人各自的任何书面或口头表示出现冲突、矛盾或不一致时，委托人的决定应是最终的、权威的和具有合同约束力的。</w:t>
      </w:r>
    </w:p>
    <w:p>
      <w:pPr>
        <w:spacing w:line="480" w:lineRule="exact"/>
        <w:ind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除合同中另有约定外，监理人无权免除、变更或增加合同中约定的承包人的任何职责、义务和工作。</w:t>
      </w:r>
    </w:p>
    <w:p>
      <w:pPr>
        <w:spacing w:line="480" w:lineRule="exact"/>
        <w:ind w:firstLine="480" w:firstLineChars="200"/>
        <w:contextualSpacing/>
        <w:rPr>
          <w:rFonts w:hint="eastAsia" w:ascii="仿宋" w:hAnsi="仿宋" w:eastAsia="仿宋" w:cs="仿宋"/>
          <w:spacing w:val="-2"/>
          <w:sz w:val="24"/>
          <w:szCs w:val="24"/>
          <w:highlight w:val="none"/>
          <w:u w:val="single"/>
          <w:lang w:val="en-US" w:eastAsia="zh-CN"/>
        </w:rPr>
      </w:pPr>
      <w:r>
        <w:rPr>
          <w:rFonts w:hint="eastAsia" w:ascii="仿宋" w:hAnsi="仿宋" w:eastAsia="仿宋" w:cs="仿宋"/>
          <w:sz w:val="24"/>
          <w:szCs w:val="24"/>
          <w:highlight w:val="none"/>
        </w:rPr>
        <w:t>2.4.</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监理人有权要求承包人调换其人员的限制条件：</w:t>
      </w:r>
      <w:r>
        <w:rPr>
          <w:rFonts w:hint="eastAsia" w:ascii="仿宋" w:hAnsi="仿宋" w:eastAsia="仿宋" w:cs="仿宋"/>
          <w:spacing w:val="-2"/>
          <w:sz w:val="24"/>
          <w:szCs w:val="24"/>
          <w:highlight w:val="none"/>
          <w:u w:val="single"/>
          <w:lang w:val="en-US" w:eastAsia="zh-CN"/>
        </w:rPr>
        <w:t>发现承包人的人员不能胜任本职工作的，向委托人作书面说明，经委托人同意后向承包人下达工作指令。</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在涉及工程延期</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lang w:val="en-US" w:eastAsia="zh-CN"/>
        </w:rPr>
        <w:t>/</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rPr>
        <w:t>天内和（或）金额</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lang w:val="en-US" w:eastAsia="zh-CN"/>
        </w:rPr>
        <w:t>/</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rPr>
        <w:tab/>
      </w:r>
      <w:r>
        <w:rPr>
          <w:rFonts w:hint="eastAsia" w:ascii="仿宋" w:hAnsi="仿宋" w:eastAsia="仿宋" w:cs="仿宋"/>
          <w:spacing w:val="-2"/>
          <w:sz w:val="24"/>
          <w:szCs w:val="24"/>
          <w:highlight w:val="none"/>
        </w:rPr>
        <w:t>万元内的变更，监理人不需请示委托人即可向承包人发布变更通知。</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8" w:name="_Toc526952270"/>
      <w:r>
        <w:rPr>
          <w:rFonts w:hint="eastAsia" w:ascii="仿宋" w:hAnsi="仿宋" w:eastAsia="仿宋" w:cs="仿宋"/>
          <w:b w:val="0"/>
          <w:sz w:val="24"/>
          <w:szCs w:val="24"/>
          <w:highlight w:val="none"/>
        </w:rPr>
        <w:t>提交报告</w:t>
      </w:r>
      <w:bookmarkEnd w:id="58"/>
    </w:p>
    <w:p>
      <w:pPr>
        <w:spacing w:line="480" w:lineRule="exact"/>
        <w:ind w:firstLine="480" w:firstLineChars="200"/>
        <w:contextualSpacing/>
        <w:rPr>
          <w:rFonts w:hint="eastAsia" w:ascii="仿宋" w:hAnsi="仿宋" w:eastAsia="仿宋" w:cs="仿宋"/>
          <w:spacing w:val="-2"/>
          <w:sz w:val="24"/>
          <w:szCs w:val="24"/>
          <w:highlight w:val="none"/>
          <w:u w:val="single"/>
          <w:lang w:val="en-US" w:eastAsia="zh-CN"/>
        </w:rPr>
      </w:pPr>
      <w:r>
        <w:rPr>
          <w:sz w:val="2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5B9BD5 [3204]" filled="t" stroked="t" coordsize="21600,21600" o:gfxdata="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BOA0GtkAAAAPAQAADwAAAAAAAAABACAAAAAi&#10;AAAAZHJzL2Rvd25yZXYueG1sUEsBAhQAFAAAAAgAh07iQO+iEbO1BAAAwQcAAA4AAAAAAAAAAQAg&#10;AAAAKAEAAGRycy9lMm9Eb2MueG1sUEsFBgAAAAAGAAYAWQEAAE8IAAAAAA==&#10;">
                <v:fill on="t" focussize="0,0"/>
                <v:stroke weight="1pt" color="#2E75B6 [2404]" miterlimit="8" joinstyle="miter"/>
                <v:imagedata o:title=""/>
                <o:lock v:ext="edit" aspectratio="f"/>
              </v:rect>
            </w:pict>
          </mc:Fallback>
        </mc:AlternateContent>
      </w:r>
      <w:r>
        <w:rPr>
          <w:rFonts w:hint="eastAsia" w:ascii="仿宋" w:hAnsi="仿宋" w:eastAsia="仿宋" w:cs="仿宋"/>
          <w:spacing w:val="-2"/>
          <w:sz w:val="24"/>
          <w:szCs w:val="24"/>
          <w:highlight w:val="none"/>
          <w:lang w:val="en-US" w:eastAsia="zh-CN"/>
        </w:rPr>
        <w:t>2.5.1</w:t>
      </w:r>
      <w:r>
        <w:rPr>
          <w:rFonts w:hint="eastAsia" w:ascii="仿宋" w:hAnsi="仿宋" w:eastAsia="仿宋" w:cs="仿宋"/>
          <w:spacing w:val="-2"/>
          <w:sz w:val="24"/>
          <w:szCs w:val="24"/>
          <w:highlight w:val="none"/>
        </w:rPr>
        <w:t>监理人应提交报告的种类( 包括监理规划、监理月报及约定的专项报告) 、时间和份数：</w:t>
      </w:r>
      <w:r>
        <w:rPr>
          <w:rFonts w:hint="eastAsia" w:ascii="仿宋" w:hAnsi="仿宋" w:eastAsia="仿宋" w:cs="仿宋"/>
          <w:spacing w:val="-2"/>
          <w:sz w:val="24"/>
          <w:szCs w:val="24"/>
          <w:highlight w:val="none"/>
          <w:u w:val="single"/>
          <w:lang w:val="en-US" w:eastAsia="zh-CN"/>
        </w:rPr>
        <w:t>开工前 3 天提报监理规划；每月提交监理月报及约定的专项报告，其他按委托人要求。</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2.5.2监理人需认真对待内业资料制作，不得抄袭复制资料模板，应据实制作资料，监理工程师及人员签字必须为亲笔书写。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2.5.3 监理人应认真召开工地会议及专题例会，对承包人的不足提出相应意见。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2.5.4 监理人应当就环保和安全措施认真学习相关政策、规</w:t>
      </w:r>
      <w:bookmarkStart w:id="91" w:name="_GoBack"/>
      <w:bookmarkEnd w:id="91"/>
      <w:r>
        <w:rPr>
          <w:rFonts w:hint="eastAsia" w:ascii="仿宋" w:hAnsi="仿宋" w:eastAsia="仿宋" w:cs="仿宋"/>
          <w:spacing w:val="-2"/>
          <w:sz w:val="24"/>
          <w:szCs w:val="24"/>
          <w:highlight w:val="none"/>
          <w:lang w:val="en-US" w:eastAsia="zh-CN"/>
        </w:rPr>
        <w:t>范、规定，严格落实</w:t>
      </w:r>
      <w:r>
        <w:rPr>
          <w:rFonts w:hint="eastAsia" w:ascii="仿宋" w:hAnsi="仿宋" w:eastAsia="仿宋" w:cs="仿宋"/>
          <w:color w:val="auto"/>
          <w:kern w:val="0"/>
          <w:sz w:val="24"/>
          <w:lang w:val="en-US" w:eastAsia="zh-CN"/>
        </w:rPr>
        <w:t>扬尘防控环保治理</w:t>
      </w:r>
      <w:r>
        <w:rPr>
          <w:rFonts w:hint="eastAsia" w:ascii="仿宋" w:hAnsi="仿宋" w:eastAsia="仿宋" w:cs="仿宋"/>
          <w:color w:val="auto"/>
          <w:kern w:val="0"/>
          <w:sz w:val="24"/>
        </w:rPr>
        <w:t>“六个百分百”</w:t>
      </w:r>
      <w:r>
        <w:rPr>
          <w:rFonts w:hint="eastAsia" w:ascii="仿宋" w:hAnsi="仿宋" w:eastAsia="仿宋" w:cs="仿宋"/>
          <w:spacing w:val="-2"/>
          <w:sz w:val="24"/>
          <w:szCs w:val="24"/>
          <w:highlight w:val="none"/>
          <w:lang w:val="en-US" w:eastAsia="zh-CN"/>
        </w:rPr>
        <w:t>等要求，抓好现场管理，在严格达到环保要求的前提下，促进施工正常进行，避免有效施工项目停工停产。</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2.5.5 总监理工程师定期（一个月）向委托方提供监理月报表及监理日志复印件，与监理有关的相关资料（包括抽检资料、试验资料、节点报告）以及委托方要求的其他相关资料（包括来往资料等）必须及时提供（下一工作面开始前必须完成上一工作面全部资料报送），若提供不及时每发现一次扣除合同金额500元。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2.5.6 监理人应认真召开工地会议及专题例会，对承包人的不足提出相应意见。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2.5.7 项目全部竣工验收后，监理人应在三个月内完成监理资料的归档整理，成套胶装，并移交委托方。 </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rPr>
      </w:pPr>
      <w:bookmarkStart w:id="59" w:name="_Toc526952271"/>
      <w:r>
        <w:rPr>
          <w:rFonts w:hint="eastAsia" w:ascii="仿宋" w:hAnsi="仿宋" w:eastAsia="仿宋" w:cs="仿宋"/>
          <w:b w:val="0"/>
          <w:sz w:val="24"/>
          <w:szCs w:val="24"/>
          <w:highlight w:val="none"/>
          <w:lang w:val="en-US" w:eastAsia="zh-CN"/>
        </w:rPr>
        <w:t xml:space="preserve">2.7 </w:t>
      </w:r>
      <w:r>
        <w:rPr>
          <w:rFonts w:hint="eastAsia" w:ascii="仿宋" w:hAnsi="仿宋" w:eastAsia="仿宋" w:cs="仿宋"/>
          <w:b w:val="0"/>
          <w:sz w:val="24"/>
          <w:szCs w:val="24"/>
          <w:highlight w:val="none"/>
        </w:rPr>
        <w:t>使用委托人的财产</w:t>
      </w:r>
      <w:bookmarkEnd w:id="59"/>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监理人应在本合同终止后</w:t>
      </w:r>
      <w:r>
        <w:rPr>
          <w:rFonts w:hint="eastAsia" w:ascii="仿宋" w:hAnsi="仿宋" w:eastAsia="仿宋" w:cs="仿宋"/>
          <w:spacing w:val="-2"/>
          <w:sz w:val="24"/>
          <w:szCs w:val="24"/>
          <w:highlight w:val="none"/>
          <w:u w:val="single"/>
          <w:lang w:val="en-US" w:eastAsia="zh-CN"/>
        </w:rPr>
        <w:t>7</w:t>
      </w:r>
      <w:r>
        <w:rPr>
          <w:rFonts w:hint="eastAsia" w:ascii="仿宋" w:hAnsi="仿宋" w:eastAsia="仿宋" w:cs="仿宋"/>
          <w:spacing w:val="-2"/>
          <w:sz w:val="24"/>
          <w:szCs w:val="24"/>
          <w:highlight w:val="none"/>
        </w:rPr>
        <w:t>天内移交委托人无偿提供的房屋、设备，移交的时间和方式为：</w:t>
      </w:r>
      <w:r>
        <w:rPr>
          <w:rFonts w:hint="eastAsia" w:ascii="仿宋" w:hAnsi="仿宋" w:eastAsia="仿宋" w:cs="仿宋"/>
          <w:spacing w:val="-2"/>
          <w:sz w:val="24"/>
          <w:szCs w:val="24"/>
          <w:highlight w:val="none"/>
          <w:u w:val="single"/>
          <w:lang w:val="en-US" w:eastAsia="zh-CN"/>
        </w:rPr>
        <w:t>现场移交</w:t>
      </w:r>
      <w:r>
        <w:rPr>
          <w:rFonts w:hint="eastAsia" w:ascii="仿宋" w:hAnsi="仿宋" w:eastAsia="仿宋" w:cs="仿宋"/>
          <w:spacing w:val="-2"/>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0" w:name="_Toc526952272"/>
      <w:r>
        <w:rPr>
          <w:rFonts w:hint="eastAsia" w:ascii="仿宋" w:hAnsi="仿宋" w:eastAsia="仿宋" w:cs="仿宋"/>
          <w:b w:val="0"/>
          <w:sz w:val="24"/>
          <w:szCs w:val="24"/>
          <w:highlight w:val="none"/>
        </w:rPr>
        <w:t>委托人义务</w:t>
      </w:r>
      <w:bookmarkEnd w:id="60"/>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lang w:val="en-US" w:eastAsia="zh-CN"/>
        </w:rPr>
      </w:pPr>
      <w:bookmarkStart w:id="61" w:name="_Toc526952274"/>
      <w:r>
        <w:rPr>
          <w:rFonts w:hint="eastAsia" w:ascii="仿宋" w:hAnsi="仿宋" w:eastAsia="仿宋" w:cs="仿宋"/>
          <w:b w:val="0"/>
          <w:sz w:val="24"/>
          <w:szCs w:val="24"/>
          <w:highlight w:val="none"/>
          <w:lang w:val="en-US" w:eastAsia="zh-CN"/>
        </w:rPr>
        <w:t xml:space="preserve">3.4 委托人代表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委托人代表为：</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spacing w:val="-2"/>
          <w:sz w:val="24"/>
          <w:szCs w:val="24"/>
          <w:highlight w:val="none"/>
          <w:u w:val="none"/>
          <w:lang w:val="en-US" w:eastAsia="zh-CN"/>
        </w:rPr>
        <w:t>。</w:t>
      </w:r>
      <w:r>
        <w:rPr>
          <w:rFonts w:hint="eastAsia" w:ascii="仿宋" w:hAnsi="仿宋" w:eastAsia="仿宋" w:cs="仿宋"/>
          <w:spacing w:val="-2"/>
          <w:sz w:val="24"/>
          <w:szCs w:val="24"/>
          <w:highlight w:val="none"/>
          <w:lang w:val="en-US" w:eastAsia="zh-CN"/>
        </w:rPr>
        <w:t xml:space="preserve"> </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3.6 </w:t>
      </w:r>
      <w:r>
        <w:rPr>
          <w:rFonts w:hint="eastAsia" w:ascii="仿宋" w:hAnsi="仿宋" w:eastAsia="仿宋" w:cs="仿宋"/>
          <w:b w:val="0"/>
          <w:bCs w:val="0"/>
          <w:sz w:val="24"/>
          <w:szCs w:val="24"/>
          <w:highlight w:val="none"/>
        </w:rPr>
        <w:t>答复</w:t>
      </w:r>
      <w:bookmarkEnd w:id="61"/>
    </w:p>
    <w:p>
      <w:pPr>
        <w:pStyle w:val="6"/>
        <w:tabs>
          <w:tab w:val="left" w:pos="2948"/>
        </w:tabs>
        <w:spacing w:after="0" w:line="480" w:lineRule="exact"/>
        <w:ind w:firstLine="448" w:firstLineChars="200"/>
        <w:contextualSpacing/>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委托人</w:t>
      </w:r>
      <w:r>
        <w:rPr>
          <w:rFonts w:hint="eastAsia" w:ascii="仿宋" w:hAnsi="仿宋" w:eastAsia="仿宋" w:cs="仿宋"/>
          <w:spacing w:val="-5"/>
          <w:sz w:val="24"/>
          <w:szCs w:val="24"/>
          <w:highlight w:val="none"/>
        </w:rPr>
        <w:t>同</w:t>
      </w:r>
      <w:r>
        <w:rPr>
          <w:rFonts w:hint="eastAsia" w:ascii="仿宋" w:hAnsi="仿宋" w:eastAsia="仿宋" w:cs="仿宋"/>
          <w:spacing w:val="-8"/>
          <w:sz w:val="24"/>
          <w:szCs w:val="24"/>
          <w:highlight w:val="none"/>
        </w:rPr>
        <w:t>意在</w:t>
      </w:r>
      <w:r>
        <w:rPr>
          <w:rFonts w:hint="eastAsia" w:ascii="仿宋" w:hAnsi="仿宋" w:eastAsia="仿宋" w:cs="仿宋"/>
          <w:spacing w:val="-8"/>
          <w:sz w:val="24"/>
          <w:szCs w:val="24"/>
          <w:highlight w:val="none"/>
          <w:u w:val="single"/>
        </w:rPr>
        <w:t xml:space="preserve"> </w:t>
      </w:r>
      <w:r>
        <w:rPr>
          <w:rFonts w:hint="eastAsia" w:ascii="仿宋" w:hAnsi="仿宋" w:eastAsia="仿宋" w:cs="仿宋"/>
          <w:spacing w:val="-8"/>
          <w:sz w:val="24"/>
          <w:szCs w:val="24"/>
          <w:highlight w:val="none"/>
          <w:u w:val="single"/>
          <w:lang w:val="en-US" w:eastAsia="zh-CN"/>
        </w:rPr>
        <w:t>5</w:t>
      </w:r>
      <w:r>
        <w:rPr>
          <w:rFonts w:hint="eastAsia" w:ascii="仿宋" w:hAnsi="仿宋" w:eastAsia="仿宋" w:cs="仿宋"/>
          <w:spacing w:val="-8"/>
          <w:sz w:val="24"/>
          <w:szCs w:val="24"/>
          <w:highlight w:val="none"/>
        </w:rPr>
        <w:t>天内，</w:t>
      </w:r>
      <w:r>
        <w:rPr>
          <w:rFonts w:hint="eastAsia" w:ascii="仿宋" w:hAnsi="仿宋" w:eastAsia="仿宋" w:cs="仿宋"/>
          <w:spacing w:val="-5"/>
          <w:sz w:val="24"/>
          <w:szCs w:val="24"/>
          <w:highlight w:val="none"/>
        </w:rPr>
        <w:t>对</w:t>
      </w:r>
      <w:r>
        <w:rPr>
          <w:rFonts w:hint="eastAsia" w:ascii="仿宋" w:hAnsi="仿宋" w:eastAsia="仿宋" w:cs="仿宋"/>
          <w:spacing w:val="-8"/>
          <w:sz w:val="24"/>
          <w:szCs w:val="24"/>
          <w:highlight w:val="none"/>
        </w:rPr>
        <w:t>监理人书面</w:t>
      </w:r>
      <w:r>
        <w:rPr>
          <w:rFonts w:hint="eastAsia" w:ascii="仿宋" w:hAnsi="仿宋" w:eastAsia="仿宋" w:cs="仿宋"/>
          <w:spacing w:val="-5"/>
          <w:sz w:val="24"/>
          <w:szCs w:val="24"/>
          <w:highlight w:val="none"/>
        </w:rPr>
        <w:t>提</w:t>
      </w:r>
      <w:r>
        <w:rPr>
          <w:rFonts w:hint="eastAsia" w:ascii="仿宋" w:hAnsi="仿宋" w:eastAsia="仿宋" w:cs="仿宋"/>
          <w:spacing w:val="-8"/>
          <w:sz w:val="24"/>
          <w:szCs w:val="24"/>
          <w:highlight w:val="none"/>
        </w:rPr>
        <w:t>交并要求做</w:t>
      </w:r>
      <w:r>
        <w:rPr>
          <w:rFonts w:hint="eastAsia" w:ascii="仿宋" w:hAnsi="仿宋" w:eastAsia="仿宋" w:cs="仿宋"/>
          <w:spacing w:val="-5"/>
          <w:sz w:val="24"/>
          <w:szCs w:val="24"/>
          <w:highlight w:val="none"/>
        </w:rPr>
        <w:t>出</w:t>
      </w:r>
      <w:r>
        <w:rPr>
          <w:rFonts w:hint="eastAsia" w:ascii="仿宋" w:hAnsi="仿宋" w:eastAsia="仿宋" w:cs="仿宋"/>
          <w:spacing w:val="-8"/>
          <w:sz w:val="24"/>
          <w:szCs w:val="24"/>
          <w:highlight w:val="none"/>
        </w:rPr>
        <w:t>决定的事宜</w:t>
      </w:r>
      <w:r>
        <w:rPr>
          <w:rFonts w:hint="eastAsia" w:ascii="仿宋" w:hAnsi="仿宋" w:eastAsia="仿宋" w:cs="仿宋"/>
          <w:spacing w:val="-5"/>
          <w:sz w:val="24"/>
          <w:szCs w:val="24"/>
          <w:highlight w:val="none"/>
        </w:rPr>
        <w:t>给</w:t>
      </w:r>
      <w:r>
        <w:rPr>
          <w:rFonts w:hint="eastAsia" w:ascii="仿宋" w:hAnsi="仿宋" w:eastAsia="仿宋" w:cs="仿宋"/>
          <w:spacing w:val="-8"/>
          <w:sz w:val="24"/>
          <w:szCs w:val="24"/>
          <w:highlight w:val="none"/>
        </w:rPr>
        <w:t>予书面答复</w:t>
      </w:r>
      <w:r>
        <w:rPr>
          <w:rFonts w:hint="eastAsia" w:ascii="仿宋" w:hAnsi="仿宋" w:eastAsia="仿宋" w:cs="仿宋"/>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2" w:name="_Toc526952275"/>
      <w:r>
        <w:rPr>
          <w:rFonts w:hint="eastAsia" w:ascii="仿宋" w:hAnsi="仿宋" w:eastAsia="仿宋" w:cs="仿宋"/>
          <w:b w:val="0"/>
          <w:sz w:val="24"/>
          <w:szCs w:val="24"/>
          <w:highlight w:val="none"/>
        </w:rPr>
        <w:t>违约责任</w:t>
      </w:r>
      <w:bookmarkEnd w:id="62"/>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3" w:name="_Toc526952276"/>
      <w:r>
        <w:rPr>
          <w:rFonts w:hint="eastAsia" w:ascii="仿宋" w:hAnsi="仿宋" w:eastAsia="仿宋" w:cs="仿宋"/>
          <w:b w:val="0"/>
          <w:sz w:val="24"/>
          <w:szCs w:val="24"/>
          <w:highlight w:val="none"/>
        </w:rPr>
        <w:t>监理人的违约责任</w:t>
      </w:r>
      <w:bookmarkEnd w:id="63"/>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4.1.1监理人赔偿金额按下列方法确定：</w:t>
      </w:r>
    </w:p>
    <w:p>
      <w:pPr>
        <w:pStyle w:val="10"/>
        <w:tabs>
          <w:tab w:val="left" w:pos="1608"/>
          <w:tab w:val="left" w:pos="8223"/>
        </w:tabs>
        <w:autoSpaceDE w:val="0"/>
        <w:autoSpaceDN w:val="0"/>
        <w:spacing w:line="480" w:lineRule="exact"/>
        <w:ind w:left="420"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赔偿金＝直接经济损失</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4" w:name="_Toc526952277"/>
      <w:r>
        <w:rPr>
          <w:rFonts w:hint="eastAsia" w:ascii="仿宋" w:hAnsi="仿宋" w:eastAsia="仿宋" w:cs="仿宋"/>
          <w:b w:val="0"/>
          <w:sz w:val="24"/>
          <w:szCs w:val="24"/>
          <w:highlight w:val="none"/>
        </w:rPr>
        <w:t>委托人的违约责任</w:t>
      </w:r>
      <w:bookmarkEnd w:id="64"/>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rPr>
        <w:t>4.2.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 xml:space="preserve"> </w:t>
      </w:r>
      <w:r>
        <w:rPr>
          <w:rFonts w:hint="eastAsia" w:ascii="仿宋" w:hAnsi="仿宋" w:eastAsia="仿宋" w:cs="仿宋"/>
          <w:sz w:val="24"/>
          <w:szCs w:val="24"/>
          <w:highlight w:val="none"/>
        </w:rPr>
        <w:t>委托人逾期付款利息按下列方法确定</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u w:val="single"/>
          <w:lang w:val="en-US" w:eastAsia="zh-CN"/>
        </w:rPr>
        <w:t>无</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5" w:name="_Toc526952278"/>
      <w:r>
        <w:rPr>
          <w:rFonts w:hint="eastAsia" w:ascii="仿宋" w:hAnsi="仿宋" w:eastAsia="仿宋" w:cs="仿宋"/>
          <w:b w:val="0"/>
          <w:sz w:val="24"/>
          <w:szCs w:val="24"/>
          <w:highlight w:val="none"/>
        </w:rPr>
        <w:t>支付</w:t>
      </w:r>
      <w:bookmarkEnd w:id="65"/>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6" w:name="_Toc526952279"/>
      <w:r>
        <w:rPr>
          <w:rFonts w:hint="eastAsia" w:ascii="仿宋" w:hAnsi="仿宋" w:eastAsia="仿宋" w:cs="仿宋"/>
          <w:b w:val="0"/>
          <w:sz w:val="24"/>
          <w:szCs w:val="24"/>
          <w:highlight w:val="none"/>
        </w:rPr>
        <w:t>支付货币</w:t>
      </w:r>
      <w:bookmarkEnd w:id="66"/>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人民币</w:t>
      </w:r>
      <w:r>
        <w:rPr>
          <w:rFonts w:hint="eastAsia" w:ascii="仿宋" w:hAnsi="仿宋" w:eastAsia="仿宋" w:cs="仿宋"/>
          <w:sz w:val="24"/>
          <w:szCs w:val="24"/>
          <w:highlight w:val="none"/>
        </w:rPr>
        <w:t>。</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lang w:val="en-US" w:eastAsia="zh-CN"/>
        </w:rPr>
      </w:pPr>
      <w:bookmarkStart w:id="67" w:name="_Toc526952280"/>
      <w:r>
        <w:rPr>
          <w:rFonts w:hint="eastAsia" w:ascii="仿宋" w:hAnsi="仿宋" w:eastAsia="仿宋" w:cs="仿宋"/>
          <w:b w:val="0"/>
          <w:sz w:val="24"/>
          <w:szCs w:val="24"/>
          <w:highlight w:val="none"/>
          <w:lang w:val="en-US" w:eastAsia="zh-CN"/>
        </w:rPr>
        <w:t>支付酬金</w:t>
      </w:r>
      <w:bookmarkEnd w:id="67"/>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bookmarkStart w:id="68" w:name="_Toc526952281"/>
      <w:r>
        <w:rPr>
          <w:rFonts w:hint="eastAsia" w:ascii="仿宋" w:hAnsi="仿宋" w:eastAsia="仿宋" w:cs="仿宋"/>
          <w:sz w:val="24"/>
          <w:szCs w:val="24"/>
          <w:highlight w:val="none"/>
          <w:lang w:val="en-US" w:eastAsia="zh-CN"/>
        </w:rPr>
        <w:t xml:space="preserve">最终监理费=工程结算审计值×监理中标费率 </w:t>
      </w:r>
    </w:p>
    <w:p>
      <w:pPr>
        <w:spacing w:line="480" w:lineRule="exact"/>
        <w:ind w:firstLine="472"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按工程形象进度付款，工程完工并经验收合格付至合同金领的 70%，工程审计完成付至审计值的 90%，缺陷责任期满按审计值付清余款</w:t>
      </w:r>
      <w:r>
        <w:rPr>
          <w:rFonts w:hint="eastAsia" w:ascii="仿宋" w:hAnsi="仿宋" w:eastAsia="仿宋" w:cs="仿宋"/>
          <w:color w:val="auto"/>
          <w:sz w:val="24"/>
          <w:highlight w:val="none"/>
        </w:rPr>
        <w:t>（无息）</w:t>
      </w:r>
      <w:r>
        <w:rPr>
          <w:rFonts w:hint="eastAsia" w:ascii="仿宋" w:hAnsi="仿宋" w:eastAsia="仿宋" w:cs="仿宋"/>
          <w:spacing w:val="-2"/>
          <w:sz w:val="24"/>
          <w:szCs w:val="24"/>
          <w:highlight w:val="none"/>
          <w:lang w:val="en-US" w:eastAsia="zh-CN"/>
        </w:rPr>
        <w:t>。本工程缺陷责任期为24 个月，保修期执行国家有关规定。</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合同生效、变更、暂停、解除与终止</w:t>
      </w:r>
      <w:bookmarkEnd w:id="68"/>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9" w:name="_Toc526952282"/>
      <w:r>
        <w:rPr>
          <w:rFonts w:hint="eastAsia" w:ascii="仿宋" w:hAnsi="仿宋" w:eastAsia="仿宋" w:cs="仿宋"/>
          <w:b w:val="0"/>
          <w:sz w:val="24"/>
          <w:szCs w:val="24"/>
          <w:highlight w:val="none"/>
        </w:rPr>
        <w:t>生效</w:t>
      </w:r>
      <w:bookmarkEnd w:id="69"/>
    </w:p>
    <w:p>
      <w:pPr>
        <w:spacing w:line="480" w:lineRule="exact"/>
        <w:ind w:firstLine="472" w:firstLineChars="200"/>
        <w:contextualSpacing/>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本合同生效条件</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双方签字盖章后生效</w:t>
      </w:r>
      <w:r>
        <w:rPr>
          <w:rFonts w:hint="eastAsia" w:ascii="仿宋" w:hAnsi="仿宋" w:eastAsia="仿宋" w:cs="仿宋"/>
          <w:sz w:val="24"/>
          <w:szCs w:val="24"/>
          <w:highlight w:val="none"/>
        </w:rPr>
        <w:t>。</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0" w:name="_Toc526952283"/>
      <w:r>
        <w:rPr>
          <w:rFonts w:hint="eastAsia" w:ascii="仿宋" w:hAnsi="仿宋" w:eastAsia="仿宋" w:cs="仿宋"/>
          <w:b w:val="0"/>
          <w:sz w:val="24"/>
          <w:szCs w:val="24"/>
          <w:highlight w:val="none"/>
        </w:rPr>
        <w:t>变更</w:t>
      </w:r>
      <w:bookmarkEnd w:id="70"/>
    </w:p>
    <w:p>
      <w:pPr>
        <w:spacing w:line="480" w:lineRule="exact"/>
        <w:ind w:firstLine="472" w:firstLineChars="200"/>
        <w:contextualSpacing/>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6.2.2 除不可抗力外， 因非监理人原因导致本合同期限延长时，</w:t>
      </w:r>
      <w:r>
        <w:rPr>
          <w:rFonts w:hint="eastAsia" w:ascii="仿宋" w:hAnsi="仿宋" w:eastAsia="仿宋" w:cs="仿宋"/>
          <w:spacing w:val="-2"/>
          <w:sz w:val="24"/>
          <w:szCs w:val="24"/>
          <w:highlight w:val="none"/>
          <w:lang w:val="en-US" w:eastAsia="zh-CN"/>
        </w:rPr>
        <w:t>经委托人书面确认同意后可增加附加工作酬金，附加工作酬金按下列方法确定：</w:t>
      </w:r>
      <w:r>
        <w:rPr>
          <w:rFonts w:hint="eastAsia" w:ascii="仿宋" w:hAnsi="仿宋" w:eastAsia="仿宋" w:cs="仿宋"/>
          <w:spacing w:val="-2"/>
          <w:sz w:val="24"/>
          <w:szCs w:val="24"/>
          <w:highlight w:val="none"/>
          <w:u w:val="single"/>
          <w:lang w:val="en-US" w:eastAsia="zh-CN"/>
        </w:rPr>
        <w:t>无</w:t>
      </w:r>
      <w:r>
        <w:rPr>
          <w:rFonts w:hint="eastAsia" w:ascii="仿宋" w:hAnsi="仿宋" w:eastAsia="仿宋" w:cs="仿宋"/>
          <w:spacing w:val="-2"/>
          <w:sz w:val="24"/>
          <w:szCs w:val="24"/>
          <w:highlight w:val="none"/>
          <w:lang w:val="en-US" w:eastAsia="zh-CN"/>
        </w:rPr>
        <w:t>。</w:t>
      </w:r>
    </w:p>
    <w:p>
      <w:pPr>
        <w:spacing w:line="480" w:lineRule="exact"/>
        <w:ind w:firstLine="472"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6.2.3附加工作酬金按下列方法确定：</w:t>
      </w:r>
      <w:r>
        <w:rPr>
          <w:rFonts w:hint="eastAsia" w:ascii="仿宋" w:hAnsi="仿宋" w:eastAsia="仿宋" w:cs="仿宋"/>
          <w:spacing w:val="-2"/>
          <w:sz w:val="24"/>
          <w:szCs w:val="24"/>
          <w:highlight w:val="none"/>
          <w:u w:val="single"/>
          <w:lang w:val="en-US" w:eastAsia="zh-CN"/>
        </w:rPr>
        <w:t>无</w:t>
      </w:r>
      <w:r>
        <w:rPr>
          <w:rFonts w:hint="eastAsia" w:ascii="仿宋" w:hAnsi="仿宋" w:eastAsia="仿宋" w:cs="仿宋"/>
          <w:spacing w:val="-2"/>
          <w:sz w:val="24"/>
          <w:szCs w:val="24"/>
          <w:highlight w:val="none"/>
          <w:lang w:val="en-US" w:eastAsia="zh-CN"/>
        </w:rPr>
        <w:t>。</w:t>
      </w:r>
    </w:p>
    <w:p>
      <w:pPr>
        <w:spacing w:line="480" w:lineRule="exact"/>
        <w:ind w:firstLine="472" w:firstLineChars="200"/>
        <w:contextualSpacing/>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6.2.5 正常工作酬金增加额按下列方法确定：</w:t>
      </w:r>
      <w:r>
        <w:rPr>
          <w:rFonts w:hint="eastAsia" w:ascii="仿宋" w:hAnsi="仿宋" w:eastAsia="仿宋" w:cs="仿宋"/>
          <w:spacing w:val="-2"/>
          <w:sz w:val="24"/>
          <w:szCs w:val="24"/>
          <w:highlight w:val="none"/>
          <w:u w:val="single"/>
          <w:lang w:val="en-US" w:eastAsia="zh-CN"/>
        </w:rPr>
        <w:t>正常工作酬金不做调整</w:t>
      </w:r>
      <w:r>
        <w:rPr>
          <w:rFonts w:hint="eastAsia" w:ascii="仿宋" w:hAnsi="仿宋" w:eastAsia="仿宋" w:cs="仿宋"/>
          <w:spacing w:val="-2"/>
          <w:sz w:val="24"/>
          <w:szCs w:val="24"/>
          <w:highlight w:val="none"/>
          <w:lang w:eastAsia="zh-CN"/>
        </w:rPr>
        <w:t>。</w:t>
      </w:r>
    </w:p>
    <w:p>
      <w:pPr>
        <w:spacing w:line="480" w:lineRule="exact"/>
        <w:ind w:firstLine="472"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6.2.6 因工程规模、监理范围的变化导致监理人的正常工作量减少时，按减少工作量的比例从协议书约定的正常工作酬金中扣减相同比例的酬金。</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1" w:name="_Toc526952284"/>
      <w:r>
        <w:rPr>
          <w:rFonts w:hint="eastAsia" w:ascii="仿宋" w:hAnsi="仿宋" w:eastAsia="仿宋" w:cs="仿宋"/>
          <w:b w:val="0"/>
          <w:sz w:val="24"/>
          <w:szCs w:val="24"/>
          <w:highlight w:val="none"/>
        </w:rPr>
        <w:t>争议解决</w:t>
      </w:r>
      <w:bookmarkEnd w:id="71"/>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rPr>
      </w:pPr>
      <w:bookmarkStart w:id="72" w:name="_Toc526952285"/>
      <w:r>
        <w:rPr>
          <w:rFonts w:hint="eastAsia" w:ascii="仿宋" w:hAnsi="仿宋" w:eastAsia="仿宋" w:cs="仿宋"/>
          <w:b/>
          <w:bCs/>
          <w:sz w:val="24"/>
          <w:szCs w:val="24"/>
          <w:highlight w:val="none"/>
          <w:lang w:val="en-US" w:eastAsia="zh-CN"/>
        </w:rPr>
        <w:t xml:space="preserve">7.2 </w:t>
      </w:r>
      <w:r>
        <w:rPr>
          <w:rFonts w:hint="eastAsia" w:ascii="仿宋" w:hAnsi="仿宋" w:eastAsia="仿宋" w:cs="仿宋"/>
          <w:b w:val="0"/>
          <w:bCs w:val="0"/>
          <w:sz w:val="24"/>
          <w:szCs w:val="24"/>
          <w:highlight w:val="none"/>
        </w:rPr>
        <w:t>调解</w:t>
      </w:r>
      <w:bookmarkEnd w:id="72"/>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本合同争议进行调解时，可提交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进行调解。</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3" w:name="_Toc526952286"/>
      <w:r>
        <w:rPr>
          <w:rFonts w:hint="eastAsia" w:ascii="仿宋" w:hAnsi="仿宋" w:eastAsia="仿宋" w:cs="仿宋"/>
          <w:b/>
          <w:bCs/>
          <w:sz w:val="24"/>
          <w:szCs w:val="24"/>
          <w:highlight w:val="none"/>
          <w:lang w:val="en-US" w:eastAsia="zh-CN"/>
        </w:rPr>
        <w:t xml:space="preserve">7.3 </w:t>
      </w:r>
      <w:r>
        <w:rPr>
          <w:rFonts w:hint="eastAsia" w:ascii="仿宋" w:hAnsi="仿宋" w:eastAsia="仿宋" w:cs="仿宋"/>
          <w:b w:val="0"/>
          <w:bCs w:val="0"/>
          <w:sz w:val="24"/>
          <w:szCs w:val="24"/>
          <w:highlight w:val="none"/>
          <w:lang w:val="en-US" w:eastAsia="zh-CN"/>
        </w:rPr>
        <w:t>仲裁或诉讼</w:t>
      </w:r>
      <w:bookmarkEnd w:id="73"/>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合同争议的最终解决方式为下列第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w:t>
      </w:r>
    </w:p>
    <w:p>
      <w:pPr>
        <w:pStyle w:val="10"/>
        <w:numPr>
          <w:ilvl w:val="2"/>
          <w:numId w:val="12"/>
        </w:numPr>
        <w:tabs>
          <w:tab w:val="left" w:pos="1294"/>
          <w:tab w:val="left" w:pos="2657"/>
        </w:tabs>
        <w:autoSpaceDE w:val="0"/>
        <w:autoSpaceDN w:val="0"/>
        <w:spacing w:line="480" w:lineRule="exact"/>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提请</w:t>
      </w:r>
      <w:r>
        <w:rPr>
          <w:rFonts w:hint="eastAsia" w:ascii="仿宋" w:hAnsi="仿宋" w:eastAsia="仿宋" w:cs="仿宋"/>
          <w:spacing w:val="101"/>
          <w:sz w:val="24"/>
          <w:szCs w:val="24"/>
          <w:highlight w:val="none"/>
          <w:u w:val="single"/>
        </w:rPr>
        <w:t xml:space="preserve"> </w:t>
      </w:r>
      <w:r>
        <w:rPr>
          <w:rFonts w:hint="eastAsia" w:ascii="仿宋" w:hAnsi="仿宋" w:eastAsia="仿宋" w:cs="仿宋"/>
          <w:spacing w:val="101"/>
          <w:sz w:val="24"/>
          <w:szCs w:val="24"/>
          <w:highlight w:val="none"/>
          <w:u w:val="single"/>
          <w:lang w:val="en-US"/>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仲裁委员会进行仲裁。</w:t>
      </w:r>
    </w:p>
    <w:p>
      <w:pPr>
        <w:pStyle w:val="10"/>
        <w:numPr>
          <w:ilvl w:val="2"/>
          <w:numId w:val="12"/>
        </w:numPr>
        <w:tabs>
          <w:tab w:val="left" w:pos="1294"/>
          <w:tab w:val="left" w:pos="1818"/>
          <w:tab w:val="left" w:pos="2657"/>
        </w:tabs>
        <w:autoSpaceDE w:val="0"/>
        <w:autoSpaceDN w:val="0"/>
        <w:spacing w:line="480" w:lineRule="exact"/>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向</w:t>
      </w:r>
      <w:r>
        <w:rPr>
          <w:rFonts w:hint="eastAsia" w:ascii="仿宋" w:hAnsi="仿宋" w:eastAsia="仿宋" w:cs="仿宋"/>
          <w:sz w:val="24"/>
          <w:szCs w:val="24"/>
          <w:highlight w:val="none"/>
          <w:u w:val="single"/>
          <w:lang w:val="en-US" w:eastAsia="zh-CN"/>
        </w:rPr>
        <w:t>工程所在地</w:t>
      </w:r>
      <w:r>
        <w:rPr>
          <w:rFonts w:hint="eastAsia" w:ascii="仿宋" w:hAnsi="仿宋" w:eastAsia="仿宋" w:cs="仿宋"/>
          <w:sz w:val="24"/>
          <w:szCs w:val="24"/>
          <w:highlight w:val="none"/>
        </w:rPr>
        <w:t>人民法院提起诉讼。</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4" w:name="_Toc526952287"/>
      <w:r>
        <w:rPr>
          <w:rFonts w:hint="eastAsia" w:ascii="仿宋" w:hAnsi="仿宋" w:eastAsia="仿宋" w:cs="仿宋"/>
          <w:b w:val="0"/>
          <w:sz w:val="24"/>
          <w:szCs w:val="24"/>
          <w:highlight w:val="none"/>
        </w:rPr>
        <w:t>其他</w:t>
      </w:r>
      <w:bookmarkEnd w:id="74"/>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5" w:name="_Toc526952288"/>
      <w:r>
        <w:rPr>
          <w:rFonts w:hint="eastAsia" w:ascii="仿宋" w:hAnsi="仿宋" w:eastAsia="仿宋" w:cs="仿宋"/>
          <w:b/>
          <w:bCs/>
          <w:sz w:val="24"/>
          <w:szCs w:val="24"/>
          <w:highlight w:val="none"/>
          <w:lang w:val="en-US" w:eastAsia="zh-CN"/>
        </w:rPr>
        <w:t xml:space="preserve">8.2 </w:t>
      </w:r>
      <w:r>
        <w:rPr>
          <w:rFonts w:hint="eastAsia" w:ascii="仿宋" w:hAnsi="仿宋" w:eastAsia="仿宋" w:cs="仿宋"/>
          <w:b w:val="0"/>
          <w:bCs w:val="0"/>
          <w:sz w:val="24"/>
          <w:szCs w:val="24"/>
          <w:highlight w:val="none"/>
          <w:lang w:val="en-US" w:eastAsia="zh-CN"/>
        </w:rPr>
        <w:t>检测费用</w:t>
      </w:r>
      <w:bookmarkEnd w:id="75"/>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委托人应在检测工作完成后</w:t>
      </w:r>
      <w:r>
        <w:rPr>
          <w:rFonts w:hint="eastAsia" w:ascii="仿宋" w:hAnsi="仿宋" w:eastAsia="仿宋" w:cs="仿宋"/>
          <w:spacing w:val="104"/>
          <w:sz w:val="24"/>
          <w:szCs w:val="24"/>
          <w:highlight w:val="none"/>
          <w:u w:val="single"/>
        </w:rPr>
        <w:t xml:space="preserve"> </w:t>
      </w:r>
      <w:r>
        <w:rPr>
          <w:rFonts w:hint="eastAsia" w:ascii="仿宋" w:hAnsi="仿宋" w:eastAsia="仿宋" w:cs="仿宋"/>
          <w:spacing w:val="104"/>
          <w:sz w:val="24"/>
          <w:szCs w:val="24"/>
          <w:highlight w:val="none"/>
          <w:u w:val="single"/>
          <w:lang w:val="en-US" w:eastAsia="zh-CN"/>
        </w:rPr>
        <w:t xml:space="preserve">/ </w:t>
      </w:r>
      <w:r>
        <w:rPr>
          <w:rFonts w:hint="eastAsia" w:ascii="仿宋" w:hAnsi="仿宋" w:eastAsia="仿宋" w:cs="仿宋"/>
          <w:sz w:val="24"/>
          <w:szCs w:val="24"/>
          <w:highlight w:val="none"/>
        </w:rPr>
        <w:t>天内支付检测费用。</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6" w:name="_Toc526952289"/>
      <w:r>
        <w:rPr>
          <w:rFonts w:hint="eastAsia" w:ascii="仿宋" w:hAnsi="仿宋" w:eastAsia="仿宋" w:cs="仿宋"/>
          <w:b/>
          <w:bCs/>
          <w:sz w:val="24"/>
          <w:szCs w:val="24"/>
          <w:highlight w:val="none"/>
          <w:lang w:val="en-US" w:eastAsia="zh-CN"/>
        </w:rPr>
        <w:t xml:space="preserve">8.3 </w:t>
      </w:r>
      <w:r>
        <w:rPr>
          <w:rFonts w:hint="eastAsia" w:ascii="仿宋" w:hAnsi="仿宋" w:eastAsia="仿宋" w:cs="仿宋"/>
          <w:b w:val="0"/>
          <w:bCs w:val="0"/>
          <w:sz w:val="24"/>
          <w:szCs w:val="24"/>
          <w:highlight w:val="none"/>
          <w:lang w:val="en-US" w:eastAsia="zh-CN"/>
        </w:rPr>
        <w:t>咨询费用</w:t>
      </w:r>
      <w:bookmarkEnd w:id="76"/>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委托人应在咨询工作完成后</w:t>
      </w:r>
      <w:r>
        <w:rPr>
          <w:rFonts w:hint="eastAsia" w:ascii="仿宋" w:hAnsi="仿宋" w:eastAsia="仿宋" w:cs="仿宋"/>
          <w:spacing w:val="104"/>
          <w:sz w:val="24"/>
          <w:szCs w:val="24"/>
          <w:highlight w:val="none"/>
          <w:u w:val="single"/>
        </w:rPr>
        <w:t xml:space="preserve"> </w:t>
      </w:r>
      <w:r>
        <w:rPr>
          <w:rFonts w:hint="eastAsia" w:ascii="仿宋" w:hAnsi="仿宋" w:eastAsia="仿宋" w:cs="仿宋"/>
          <w:spacing w:val="104"/>
          <w:sz w:val="24"/>
          <w:szCs w:val="24"/>
          <w:highlight w:val="none"/>
          <w:u w:val="single"/>
          <w:lang w:val="en-US" w:eastAsia="zh-CN"/>
        </w:rPr>
        <w:t xml:space="preserve">/  </w:t>
      </w:r>
      <w:r>
        <w:rPr>
          <w:rFonts w:hint="eastAsia" w:ascii="仿宋" w:hAnsi="仿宋" w:eastAsia="仿宋" w:cs="仿宋"/>
          <w:sz w:val="24"/>
          <w:szCs w:val="24"/>
          <w:highlight w:val="none"/>
        </w:rPr>
        <w:t>天内支付咨询费用。</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7" w:name="_Toc526952290"/>
      <w:r>
        <w:rPr>
          <w:rFonts w:hint="eastAsia" w:ascii="仿宋" w:hAnsi="仿宋" w:eastAsia="仿宋" w:cs="仿宋"/>
          <w:b/>
          <w:bCs/>
          <w:sz w:val="24"/>
          <w:szCs w:val="24"/>
          <w:highlight w:val="none"/>
          <w:lang w:val="en-US" w:eastAsia="zh-CN"/>
        </w:rPr>
        <w:t xml:space="preserve">8.4 </w:t>
      </w:r>
      <w:r>
        <w:rPr>
          <w:rFonts w:hint="eastAsia" w:ascii="仿宋" w:hAnsi="仿宋" w:eastAsia="仿宋" w:cs="仿宋"/>
          <w:b w:val="0"/>
          <w:bCs w:val="0"/>
          <w:sz w:val="24"/>
          <w:szCs w:val="24"/>
          <w:highlight w:val="none"/>
          <w:lang w:val="en-US" w:eastAsia="zh-CN"/>
        </w:rPr>
        <w:t>奖励</w:t>
      </w:r>
      <w:bookmarkEnd w:id="77"/>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合理化建议的奖励金额按下列方法确定为：</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奖励金额＝工程投资节省额×奖励金额的比率；奖励金额的比率为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rPr>
      </w:pPr>
      <w:bookmarkStart w:id="78" w:name="_Toc526952291"/>
      <w:r>
        <w:rPr>
          <w:rFonts w:hint="eastAsia" w:ascii="仿宋" w:hAnsi="仿宋" w:eastAsia="仿宋" w:cs="仿宋"/>
          <w:b/>
          <w:bCs w:val="0"/>
          <w:sz w:val="24"/>
          <w:szCs w:val="24"/>
          <w:highlight w:val="none"/>
          <w:lang w:val="en-US" w:eastAsia="zh-CN"/>
        </w:rPr>
        <w:t xml:space="preserve">8.6 </w:t>
      </w:r>
      <w:r>
        <w:rPr>
          <w:rFonts w:hint="eastAsia" w:ascii="仿宋" w:hAnsi="仿宋" w:eastAsia="仿宋" w:cs="仿宋"/>
          <w:b w:val="0"/>
          <w:sz w:val="24"/>
          <w:szCs w:val="24"/>
          <w:highlight w:val="none"/>
        </w:rPr>
        <w:t>保密</w:t>
      </w:r>
      <w:bookmarkEnd w:id="78"/>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委托人申明的保密事项和期限：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 xml:space="preserve">。 </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监理人申明的保密事项和期限：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 xml:space="preserve">。 </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第三方申明的保密事项和期限：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val="0"/>
          <w:sz w:val="24"/>
          <w:szCs w:val="24"/>
          <w:highlight w:val="none"/>
          <w:lang w:val="en-US" w:eastAsia="zh-CN"/>
        </w:rPr>
      </w:pPr>
      <w:bookmarkStart w:id="79" w:name="_Toc526952292"/>
      <w:r>
        <w:rPr>
          <w:rFonts w:hint="eastAsia" w:ascii="仿宋" w:hAnsi="仿宋" w:eastAsia="仿宋" w:cs="仿宋"/>
          <w:b/>
          <w:bCs w:val="0"/>
          <w:sz w:val="24"/>
          <w:szCs w:val="24"/>
          <w:highlight w:val="none"/>
          <w:lang w:val="en-US" w:eastAsia="zh-CN"/>
        </w:rPr>
        <w:t xml:space="preserve">8.8 </w:t>
      </w:r>
      <w:r>
        <w:rPr>
          <w:rFonts w:hint="eastAsia" w:ascii="仿宋" w:hAnsi="仿宋" w:eastAsia="仿宋" w:cs="仿宋"/>
          <w:b w:val="0"/>
          <w:bCs/>
          <w:sz w:val="24"/>
          <w:szCs w:val="24"/>
          <w:highlight w:val="none"/>
          <w:lang w:val="en-US" w:eastAsia="zh-CN"/>
        </w:rPr>
        <w:t>著作权</w:t>
      </w:r>
      <w:bookmarkEnd w:id="79"/>
    </w:p>
    <w:p>
      <w:pPr>
        <w:pStyle w:val="10"/>
        <w:tabs>
          <w:tab w:val="left" w:pos="1608"/>
          <w:tab w:val="left" w:pos="8223"/>
        </w:tabs>
        <w:autoSpaceDE w:val="0"/>
        <w:autoSpaceDN w:val="0"/>
        <w:spacing w:line="480" w:lineRule="exact"/>
        <w:ind w:left="420" w:firstLine="0"/>
        <w:contextualSpacing/>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监理人在本合同履行期间及本合同终止后两年内出版涉及本工程的有关监理与相关服务的资料的限制条件：</w:t>
      </w:r>
      <w:r>
        <w:rPr>
          <w:rFonts w:hint="eastAsia" w:ascii="仿宋" w:hAnsi="仿宋" w:eastAsia="仿宋" w:cs="仿宋"/>
          <w:sz w:val="24"/>
          <w:szCs w:val="24"/>
          <w:highlight w:val="none"/>
          <w:u w:val="single"/>
          <w:lang w:val="en-US" w:eastAsia="zh-CN"/>
        </w:rPr>
        <w:t>禁止</w:t>
      </w:r>
      <w:r>
        <w:rPr>
          <w:rFonts w:hint="eastAsia" w:ascii="仿宋" w:hAnsi="仿宋" w:eastAsia="仿宋" w:cs="仿宋"/>
          <w:sz w:val="24"/>
          <w:szCs w:val="24"/>
          <w:highlight w:val="none"/>
          <w:u w:val="none"/>
          <w:lang w:val="en-US" w:eastAsia="zh-CN"/>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0" w:name="_Toc526952293"/>
      <w:r>
        <w:rPr>
          <w:rFonts w:hint="eastAsia" w:ascii="仿宋" w:hAnsi="仿宋" w:eastAsia="仿宋" w:cs="仿宋"/>
          <w:b w:val="0"/>
          <w:sz w:val="24"/>
          <w:szCs w:val="24"/>
          <w:highlight w:val="none"/>
        </w:rPr>
        <w:t>补充条款</w:t>
      </w:r>
      <w:bookmarkEnd w:id="80"/>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1" w:name="_Toc526952294"/>
      <w:r>
        <w:rPr>
          <w:rFonts w:hint="eastAsia" w:ascii="仿宋" w:hAnsi="仿宋" w:eastAsia="仿宋" w:cs="仿宋"/>
          <w:b w:val="0"/>
          <w:sz w:val="24"/>
          <w:szCs w:val="24"/>
          <w:highlight w:val="none"/>
        </w:rPr>
        <w:t>项目监理机构人员配置表（需同投标文件一致或有合格的人员变更手续）。</w:t>
      </w:r>
      <w:bookmarkEnd w:id="81"/>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2" w:name="_Toc526952295"/>
      <w:r>
        <w:rPr>
          <w:rFonts w:hint="eastAsia" w:ascii="仿宋" w:hAnsi="仿宋" w:eastAsia="仿宋" w:cs="仿宋"/>
          <w:b w:val="0"/>
          <w:sz w:val="24"/>
          <w:szCs w:val="24"/>
          <w:highlight w:val="none"/>
        </w:rPr>
        <w:t>其他需补充内容</w:t>
      </w:r>
      <w:bookmarkEnd w:id="82"/>
      <w:r>
        <w:rPr>
          <w:rFonts w:hint="eastAsia" w:ascii="仿宋" w:hAnsi="仿宋" w:eastAsia="仿宋" w:cs="仿宋"/>
          <w:b w:val="0"/>
          <w:sz w:val="24"/>
          <w:szCs w:val="24"/>
          <w:highlight w:val="none"/>
          <w:lang w:val="en-US" w:eastAsia="zh-CN"/>
        </w:rPr>
        <w:t>:</w:t>
      </w:r>
      <w:r>
        <w:rPr>
          <w:rFonts w:hint="eastAsia" w:ascii="仿宋" w:hAnsi="仿宋" w:eastAsia="仿宋" w:cs="仿宋"/>
          <w:b w:val="0"/>
          <w:sz w:val="24"/>
          <w:szCs w:val="24"/>
          <w:highlight w:val="none"/>
          <w:u w:val="single"/>
          <w:lang w:val="en-US" w:eastAsia="zh-CN"/>
        </w:rPr>
        <w:t xml:space="preserve"> 无 </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3" w:name="_Toc526952296"/>
      <w:r>
        <w:rPr>
          <w:rFonts w:hint="eastAsia" w:ascii="仿宋" w:hAnsi="仿宋" w:eastAsia="仿宋" w:cs="仿宋"/>
          <w:b w:val="0"/>
          <w:sz w:val="24"/>
          <w:szCs w:val="24"/>
          <w:highlight w:val="none"/>
        </w:rPr>
        <w:t>附加协议条款：</w:t>
      </w:r>
      <w:bookmarkEnd w:id="83"/>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4" w:name="_Toc526952297"/>
      <w:r>
        <w:rPr>
          <w:rFonts w:hint="eastAsia" w:ascii="仿宋" w:hAnsi="仿宋" w:eastAsia="仿宋" w:cs="仿宋"/>
          <w:b w:val="0"/>
          <w:sz w:val="24"/>
          <w:szCs w:val="24"/>
          <w:highlight w:val="none"/>
        </w:rPr>
        <w:t>施工现场监理机构须配备齐全，项目总监和监理人员严格按照投标文件中提报的人员名单配备，</w:t>
      </w:r>
      <w:r>
        <w:rPr>
          <w:rFonts w:hint="eastAsia" w:ascii="仿宋" w:hAnsi="仿宋" w:eastAsia="仿宋" w:cs="仿宋"/>
          <w:b w:val="0"/>
          <w:sz w:val="24"/>
          <w:szCs w:val="24"/>
          <w:highlight w:val="none"/>
          <w:u w:val="single"/>
        </w:rPr>
        <w:t>监理人拟配备本项目的监理人员不到场或与投标时所配人员不符的，委托人有权解除合同，并上报主管部门列入黑名单</w:t>
      </w:r>
      <w:r>
        <w:rPr>
          <w:rFonts w:hint="eastAsia" w:ascii="仿宋" w:hAnsi="仿宋" w:eastAsia="仿宋" w:cs="仿宋"/>
          <w:b w:val="0"/>
          <w:sz w:val="24"/>
          <w:szCs w:val="24"/>
          <w:highlight w:val="none"/>
        </w:rPr>
        <w:t>。项目总监更换要提前提交书面申请，报委托人批准。开工前监理人须向委托人提交完整的监理规划和监理实施细则一套。</w:t>
      </w:r>
      <w:bookmarkEnd w:id="84"/>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5" w:name="_Toc526952298"/>
      <w:r>
        <w:rPr>
          <w:rFonts w:hint="eastAsia" w:ascii="仿宋" w:hAnsi="仿宋" w:eastAsia="仿宋" w:cs="仿宋"/>
          <w:b w:val="0"/>
          <w:sz w:val="24"/>
          <w:szCs w:val="24"/>
          <w:highlight w:val="none"/>
        </w:rPr>
        <w:t>监理人要尽职尽责，严格监督施工方按招标文件及合同规定的标准施工，控制好工程质量、工程进度和工程造价。凡隐蔽工程、关键工序、关键部位施工，监理人员要始终靠在现场。</w:t>
      </w:r>
      <w:bookmarkEnd w:id="85"/>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6" w:name="_Toc526952299"/>
      <w:r>
        <w:rPr>
          <w:rFonts w:hint="eastAsia" w:ascii="仿宋" w:hAnsi="仿宋" w:eastAsia="仿宋" w:cs="仿宋"/>
          <w:b w:val="0"/>
          <w:sz w:val="24"/>
          <w:szCs w:val="24"/>
          <w:highlight w:val="none"/>
        </w:rPr>
        <w:t>凡涉及工程造价增加和减少的签证，必须事先经委托人同意、监理人审核后方可进行。设计图纸的变更，应由委托人提出，经监理人同意后报图纸设计单位，由其出具详细的变更图纸， 否则设计变更不予确认。</w:t>
      </w:r>
      <w:bookmarkEnd w:id="86"/>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7" w:name="_Toc526952300"/>
      <w:r>
        <w:rPr>
          <w:rFonts w:hint="eastAsia" w:ascii="仿宋" w:hAnsi="仿宋" w:eastAsia="仿宋" w:cs="仿宋"/>
          <w:b w:val="0"/>
          <w:sz w:val="24"/>
          <w:szCs w:val="24"/>
          <w:highlight w:val="none"/>
        </w:rPr>
        <w:t>监理人在监理过程中出现违反招投标文件合同条款的情况，全部扣除监理费、终止合同，并予以辞退。</w:t>
      </w:r>
      <w:bookmarkEnd w:id="87"/>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8" w:name="_Toc526952301"/>
      <w:r>
        <w:rPr>
          <w:rFonts w:hint="eastAsia" w:ascii="仿宋" w:hAnsi="仿宋" w:eastAsia="仿宋" w:cs="仿宋"/>
          <w:b w:val="0"/>
          <w:sz w:val="24"/>
          <w:szCs w:val="24"/>
          <w:highlight w:val="none"/>
        </w:rPr>
        <w:t>监理人须具有监理本工程必备的专业检测设备。</w:t>
      </w:r>
      <w:bookmarkEnd w:id="88"/>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 xml:space="preserve">委托人召开工地例会，项目总监理工程师必须按时参加。项目总监理工程师每缺席1次，扣款500-1000元。 </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提供的交通、办公和食宿条件：发包人不提供住宿条件，相关费用由监理人自理。监理场所、人员配备、监理设施、监理资料参照国家、山东省、潍坊市和临朐县最新政策执行。</w:t>
      </w:r>
    </w:p>
    <w:p>
      <w:pPr>
        <w:pStyle w:val="10"/>
        <w:tabs>
          <w:tab w:val="left" w:pos="1591"/>
          <w:tab w:val="left" w:pos="1767"/>
        </w:tabs>
        <w:autoSpaceDE w:val="0"/>
        <w:autoSpaceDN w:val="0"/>
        <w:spacing w:line="480" w:lineRule="exact"/>
        <w:ind w:left="0" w:right="4384"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附录</w:t>
      </w:r>
      <w:r>
        <w:rPr>
          <w:rFonts w:hint="eastAsia" w:ascii="仿宋" w:hAnsi="仿宋" w:eastAsia="仿宋" w:cs="仿宋"/>
          <w:b/>
          <w:spacing w:val="-56"/>
          <w:sz w:val="24"/>
          <w:szCs w:val="24"/>
          <w:highlight w:val="none"/>
        </w:rPr>
        <w:t xml:space="preserve"> </w:t>
      </w:r>
      <w:r>
        <w:rPr>
          <w:rFonts w:hint="eastAsia" w:ascii="仿宋" w:hAnsi="仿宋" w:eastAsia="仿宋" w:cs="仿宋"/>
          <w:b/>
          <w:sz w:val="24"/>
          <w:szCs w:val="24"/>
          <w:highlight w:val="none"/>
        </w:rPr>
        <w:t>A相关服务的范围和内容：</w:t>
      </w:r>
    </w:p>
    <w:p>
      <w:pPr>
        <w:pStyle w:val="6"/>
        <w:tabs>
          <w:tab w:val="left" w:pos="5807"/>
        </w:tabs>
        <w:spacing w:before="1" w:line="480" w:lineRule="exact"/>
        <w:ind w:right="4367"/>
        <w:contextualSpacing/>
        <w:jc w:val="left"/>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A-1 勘察阶段：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lang w:val="zh-CN" w:bidi="zh-CN"/>
        </w:rPr>
        <w:t>。</w:t>
      </w:r>
    </w:p>
    <w:p>
      <w:pPr>
        <w:pStyle w:val="6"/>
        <w:tabs>
          <w:tab w:val="left" w:pos="5807"/>
        </w:tabs>
        <w:spacing w:before="1" w:line="480" w:lineRule="exact"/>
        <w:ind w:right="4367"/>
        <w:contextualSpacing/>
        <w:jc w:val="left"/>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A-2 设计阶段：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p>
    <w:p>
      <w:pPr>
        <w:pStyle w:val="6"/>
        <w:tabs>
          <w:tab w:val="left" w:pos="5807"/>
        </w:tabs>
        <w:spacing w:before="1" w:line="480" w:lineRule="exact"/>
        <w:ind w:right="4367"/>
        <w:contextualSpacing/>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A-3 保修阶段：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lang w:val="zh-CN" w:bidi="zh-CN"/>
        </w:rPr>
        <w:t>。</w:t>
      </w:r>
    </w:p>
    <w:p>
      <w:pPr>
        <w:pStyle w:val="6"/>
        <w:tabs>
          <w:tab w:val="left" w:pos="5807"/>
        </w:tabs>
        <w:spacing w:before="1" w:line="480" w:lineRule="exact"/>
        <w:ind w:right="4367"/>
        <w:contextualSpacing/>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 xml:space="preserve">A-4 </w:t>
      </w:r>
      <w:r>
        <w:rPr>
          <w:rFonts w:hint="eastAsia" w:ascii="仿宋" w:hAnsi="仿宋" w:eastAsia="仿宋" w:cs="仿宋"/>
          <w:sz w:val="24"/>
          <w:szCs w:val="24"/>
          <w:highlight w:val="none"/>
          <w:lang w:val="en-US" w:eastAsia="zh-CN" w:bidi="zh-CN"/>
        </w:rPr>
        <w:t>其他</w:t>
      </w:r>
    </w:p>
    <w:p>
      <w:pPr>
        <w:pStyle w:val="10"/>
        <w:tabs>
          <w:tab w:val="left" w:pos="1591"/>
          <w:tab w:val="left" w:pos="1767"/>
        </w:tabs>
        <w:autoSpaceDE w:val="0"/>
        <w:autoSpaceDN w:val="0"/>
        <w:spacing w:line="480" w:lineRule="exact"/>
        <w:ind w:left="0" w:right="330" w:rightChars="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附录B  委托人派遣的人员和提供的房屋、资料、设备</w:t>
      </w:r>
    </w:p>
    <w:p>
      <w:pPr>
        <w:pStyle w:val="10"/>
        <w:tabs>
          <w:tab w:val="left" w:pos="1591"/>
          <w:tab w:val="left" w:pos="1767"/>
        </w:tabs>
        <w:autoSpaceDE w:val="0"/>
        <w:autoSpaceDN w:val="0"/>
        <w:spacing w:line="480" w:lineRule="exact"/>
        <w:ind w:left="0" w:right="330" w:rightChars="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B-1  委托人派遣的人员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77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工作要求</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 工程技术人员 </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辅助工作人员</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3. 其他人员</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bl>
    <w:p>
      <w:pPr>
        <w:spacing w:before="156" w:beforeLines="50" w:line="360" w:lineRule="auto"/>
        <w:outlineLvl w:val="0"/>
        <w:rPr>
          <w:rFonts w:hint="eastAsia" w:ascii="仿宋" w:hAnsi="仿宋" w:eastAsia="仿宋" w:cs="仿宋"/>
          <w:b/>
          <w:kern w:val="0"/>
          <w:sz w:val="24"/>
          <w:szCs w:val="24"/>
        </w:rPr>
      </w:pPr>
      <w:bookmarkStart w:id="89" w:name="_Toc21748"/>
      <w:r>
        <w:rPr>
          <w:rFonts w:hint="eastAsia" w:ascii="仿宋" w:hAnsi="仿宋" w:eastAsia="仿宋" w:cs="仿宋"/>
          <w:b/>
          <w:kern w:val="0"/>
          <w:sz w:val="24"/>
          <w:szCs w:val="24"/>
        </w:rPr>
        <w:t>B-2  委托人提供的房屋</w:t>
      </w:r>
      <w:bookmarkEnd w:id="89"/>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面积</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1. 办公用房</w:t>
            </w:r>
          </w:p>
        </w:tc>
        <w:tc>
          <w:tcPr>
            <w:tcW w:w="2130" w:type="dxa"/>
            <w:noWrap w:val="0"/>
            <w:vAlign w:val="top"/>
          </w:tcPr>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tc>
        <w:tc>
          <w:tcPr>
            <w:tcW w:w="2130" w:type="dxa"/>
            <w:noWrap w:val="0"/>
            <w:vAlign w:val="top"/>
          </w:tcPr>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生活用房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dstrike/>
                <w:sz w:val="24"/>
                <w:szCs w:val="24"/>
              </w:rPr>
            </w:pPr>
            <w:r>
              <w:rPr>
                <w:rFonts w:hint="eastAsia" w:ascii="仿宋" w:hAnsi="仿宋" w:eastAsia="仿宋" w:cs="仿宋"/>
                <w:sz w:val="24"/>
                <w:szCs w:val="24"/>
              </w:rPr>
              <w:t>3. 试验用房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4. 样品用房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用餐及其他生活条件</w:t>
            </w:r>
          </w:p>
        </w:tc>
        <w:tc>
          <w:tcPr>
            <w:tcW w:w="6120" w:type="dxa"/>
            <w:gridSpan w:val="3"/>
            <w:noWrap w:val="0"/>
            <w:vAlign w:val="top"/>
          </w:tcPr>
          <w:p>
            <w:pPr>
              <w:spacing w:line="360" w:lineRule="auto"/>
              <w:rPr>
                <w:rFonts w:hint="eastAsia" w:ascii="仿宋" w:hAnsi="仿宋" w:eastAsia="仿宋" w:cs="仿宋"/>
                <w:sz w:val="24"/>
                <w:szCs w:val="24"/>
              </w:rPr>
            </w:pPr>
          </w:p>
        </w:tc>
      </w:tr>
    </w:tbl>
    <w:p>
      <w:pPr>
        <w:spacing w:before="156" w:beforeLines="50" w:line="360" w:lineRule="auto"/>
        <w:outlineLvl w:val="0"/>
        <w:rPr>
          <w:rFonts w:hint="eastAsia" w:ascii="仿宋" w:hAnsi="仿宋" w:eastAsia="仿宋" w:cs="仿宋"/>
          <w:b/>
          <w:kern w:val="0"/>
          <w:sz w:val="24"/>
          <w:szCs w:val="24"/>
        </w:rPr>
      </w:pPr>
    </w:p>
    <w:p>
      <w:pPr>
        <w:spacing w:before="156" w:beforeLines="50" w:line="360" w:lineRule="auto"/>
        <w:outlineLvl w:val="0"/>
        <w:rPr>
          <w:rFonts w:hint="eastAsia" w:ascii="仿宋" w:hAnsi="仿宋" w:eastAsia="仿宋" w:cs="仿宋"/>
          <w:b/>
          <w:kern w:val="0"/>
          <w:sz w:val="24"/>
          <w:szCs w:val="24"/>
        </w:rPr>
      </w:pPr>
      <w:bookmarkStart w:id="90" w:name="_Toc29071"/>
      <w:r>
        <w:rPr>
          <w:rFonts w:hint="eastAsia" w:ascii="仿宋" w:hAnsi="仿宋" w:eastAsia="仿宋" w:cs="仿宋"/>
          <w:b/>
          <w:kern w:val="0"/>
          <w:sz w:val="24"/>
          <w:szCs w:val="24"/>
        </w:rPr>
        <w:t>B-3  委托人提供的资料</w:t>
      </w:r>
      <w:bookmarkEnd w:id="9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491"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份数</w:t>
            </w:r>
          </w:p>
        </w:tc>
        <w:tc>
          <w:tcPr>
            <w:tcW w:w="2147"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提供时间</w:t>
            </w:r>
          </w:p>
        </w:tc>
        <w:tc>
          <w:tcPr>
            <w:tcW w:w="2082"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 工程立项文件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 工程勘察文件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 工程设计及施工图纸</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 工程承包合同及其他相关合同</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5. 施工许可文件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6. 其他文件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bl>
    <w:p>
      <w:pPr>
        <w:spacing w:before="156" w:beforeLines="50"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B-4 委托人提供的设备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9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型号与规格</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1. 通讯设备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办公设备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3. 交通工具</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4. 检测和试验设备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875" w:hanging="317"/>
      </w:pPr>
      <w:rPr>
        <w:rFonts w:hint="default" w:ascii="宋体" w:hAnsi="宋体" w:eastAsia="宋体" w:cs="宋体"/>
        <w:b/>
        <w:bCs/>
        <w:spacing w:val="0"/>
        <w:w w:val="98"/>
        <w:sz w:val="24"/>
        <w:szCs w:val="24"/>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1">
    <w:nsid w:val="91995D4F"/>
    <w:multiLevelType w:val="multilevel"/>
    <w:tmpl w:val="91995D4F"/>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2">
    <w:nsid w:val="B8CEF35B"/>
    <w:multiLevelType w:val="multilevel"/>
    <w:tmpl w:val="B8CEF35B"/>
    <w:lvl w:ilvl="0" w:tentative="0">
      <w:start w:val="6"/>
      <w:numFmt w:val="decimal"/>
      <w:lvlText w:val="%1"/>
      <w:lvlJc w:val="left"/>
      <w:pPr>
        <w:ind w:left="769" w:hanging="212"/>
      </w:pPr>
      <w:rPr>
        <w:rFonts w:hint="default" w:ascii="宋体" w:hAnsi="宋体" w:eastAsia="宋体" w:cs="宋体"/>
        <w:b/>
        <w:bCs/>
        <w:w w:val="98"/>
        <w:sz w:val="24"/>
        <w:szCs w:val="24"/>
        <w:lang w:val="zh-CN" w:eastAsia="zh-CN" w:bidi="zh-CN"/>
      </w:rPr>
    </w:lvl>
    <w:lvl w:ilvl="1" w:tentative="0">
      <w:start w:val="1"/>
      <w:numFmt w:val="decimal"/>
      <w:lvlText w:val="%1.%2"/>
      <w:lvlJc w:val="left"/>
      <w:pPr>
        <w:ind w:left="928" w:hanging="370"/>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b/>
        <w:bCs/>
        <w:spacing w:val="-2"/>
        <w:w w:val="99"/>
        <w:sz w:val="24"/>
        <w:szCs w:val="24"/>
        <w:lang w:val="zh-CN" w:eastAsia="zh-CN" w:bidi="zh-CN"/>
      </w:rPr>
    </w:lvl>
    <w:lvl w:ilvl="3" w:tentative="0">
      <w:start w:val="0"/>
      <w:numFmt w:val="bullet"/>
      <w:lvlText w:val="•"/>
      <w:lvlJc w:val="left"/>
      <w:pPr>
        <w:ind w:left="980" w:hanging="629"/>
      </w:pPr>
      <w:rPr>
        <w:rFonts w:hint="default"/>
        <w:lang w:val="zh-CN" w:eastAsia="zh-CN" w:bidi="zh-CN"/>
      </w:rPr>
    </w:lvl>
    <w:lvl w:ilvl="4" w:tentative="0">
      <w:start w:val="0"/>
      <w:numFmt w:val="bullet"/>
      <w:lvlText w:val="•"/>
      <w:lvlJc w:val="left"/>
      <w:pPr>
        <w:ind w:left="1600" w:hanging="629"/>
      </w:pPr>
      <w:rPr>
        <w:rFonts w:hint="default"/>
        <w:lang w:val="zh-CN" w:eastAsia="zh-CN" w:bidi="zh-CN"/>
      </w:rPr>
    </w:lvl>
    <w:lvl w:ilvl="5" w:tentative="0">
      <w:start w:val="0"/>
      <w:numFmt w:val="bullet"/>
      <w:lvlText w:val="•"/>
      <w:lvlJc w:val="left"/>
      <w:pPr>
        <w:ind w:left="3064" w:hanging="629"/>
      </w:pPr>
      <w:rPr>
        <w:rFonts w:hint="default"/>
        <w:lang w:val="zh-CN" w:eastAsia="zh-CN" w:bidi="zh-CN"/>
      </w:rPr>
    </w:lvl>
    <w:lvl w:ilvl="6" w:tentative="0">
      <w:start w:val="0"/>
      <w:numFmt w:val="bullet"/>
      <w:lvlText w:val="•"/>
      <w:lvlJc w:val="left"/>
      <w:pPr>
        <w:ind w:left="4528" w:hanging="629"/>
      </w:pPr>
      <w:rPr>
        <w:rFonts w:hint="default"/>
        <w:lang w:val="zh-CN" w:eastAsia="zh-CN" w:bidi="zh-CN"/>
      </w:rPr>
    </w:lvl>
    <w:lvl w:ilvl="7" w:tentative="0">
      <w:start w:val="0"/>
      <w:numFmt w:val="bullet"/>
      <w:lvlText w:val="•"/>
      <w:lvlJc w:val="left"/>
      <w:pPr>
        <w:ind w:left="5993" w:hanging="629"/>
      </w:pPr>
      <w:rPr>
        <w:rFonts w:hint="default"/>
        <w:lang w:val="zh-CN" w:eastAsia="zh-CN" w:bidi="zh-CN"/>
      </w:rPr>
    </w:lvl>
    <w:lvl w:ilvl="8" w:tentative="0">
      <w:start w:val="0"/>
      <w:numFmt w:val="bullet"/>
      <w:lvlText w:val="•"/>
      <w:lvlJc w:val="left"/>
      <w:pPr>
        <w:ind w:left="7457" w:hanging="629"/>
      </w:pPr>
      <w:rPr>
        <w:rFonts w:hint="default"/>
        <w:lang w:val="zh-CN" w:eastAsia="zh-CN" w:bidi="zh-CN"/>
      </w:rPr>
    </w:lvl>
  </w:abstractNum>
  <w:abstractNum w:abstractNumId="3">
    <w:nsid w:val="BB64CFA9"/>
    <w:multiLevelType w:val="multilevel"/>
    <w:tmpl w:val="BB64CFA9"/>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4">
    <w:nsid w:val="E093A4B0"/>
    <w:multiLevelType w:val="multilevel"/>
    <w:tmpl w:val="E093A4B0"/>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5">
    <w:nsid w:val="F7735DC9"/>
    <w:multiLevelType w:val="multilevel"/>
    <w:tmpl w:val="F7735DC9"/>
    <w:lvl w:ilvl="0" w:tentative="0">
      <w:start w:val="1"/>
      <w:numFmt w:val="decimal"/>
      <w:lvlText w:val="%1"/>
      <w:lvlJc w:val="left"/>
      <w:pPr>
        <w:ind w:left="769" w:hanging="212"/>
      </w:pPr>
      <w:rPr>
        <w:rFonts w:hint="default" w:ascii="宋体" w:hAnsi="宋体" w:eastAsia="宋体" w:cs="宋体"/>
        <w:b/>
        <w:bCs/>
        <w:w w:val="98"/>
        <w:sz w:val="21"/>
        <w:szCs w:val="21"/>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2"/>
        <w:szCs w:val="22"/>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6">
    <w:nsid w:val="08B38134"/>
    <w:multiLevelType w:val="singleLevel"/>
    <w:tmpl w:val="08B38134"/>
    <w:lvl w:ilvl="0" w:tentative="0">
      <w:start w:val="2"/>
      <w:numFmt w:val="chineseCounting"/>
      <w:suff w:val="space"/>
      <w:lvlText w:val="第%1节"/>
      <w:lvlJc w:val="left"/>
      <w:rPr>
        <w:rFonts w:hint="eastAsia"/>
      </w:rPr>
    </w:lvl>
  </w:abstractNum>
  <w:abstractNum w:abstractNumId="7">
    <w:nsid w:val="1ACDE60F"/>
    <w:multiLevelType w:val="multilevel"/>
    <w:tmpl w:val="1ACDE60F"/>
    <w:lvl w:ilvl="0" w:tentative="0">
      <w:start w:val="1"/>
      <w:numFmt w:val="decimal"/>
      <w:lvlText w:val="%1"/>
      <w:lvlJc w:val="left"/>
      <w:pPr>
        <w:ind w:left="1086" w:hanging="528"/>
      </w:pPr>
      <w:rPr>
        <w:rFonts w:hint="default"/>
        <w:lang w:val="zh-CN" w:eastAsia="zh-CN" w:bidi="zh-CN"/>
      </w:rPr>
    </w:lvl>
    <w:lvl w:ilvl="1" w:tentative="0">
      <w:start w:val="2"/>
      <w:numFmt w:val="decimal"/>
      <w:lvlText w:val="%1.%2"/>
      <w:lvlJc w:val="left"/>
      <w:pPr>
        <w:ind w:left="1086" w:hanging="528"/>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552" w:hanging="629"/>
      </w:pPr>
      <w:rPr>
        <w:rFonts w:hint="default"/>
        <w:lang w:val="zh-CN" w:eastAsia="zh-CN" w:bidi="zh-CN"/>
      </w:rPr>
    </w:lvl>
    <w:lvl w:ilvl="4" w:tentative="0">
      <w:start w:val="0"/>
      <w:numFmt w:val="bullet"/>
      <w:lvlText w:val="•"/>
      <w:lvlJc w:val="left"/>
      <w:pPr>
        <w:ind w:left="4528" w:hanging="629"/>
      </w:pPr>
      <w:rPr>
        <w:rFonts w:hint="default"/>
        <w:lang w:val="zh-CN" w:eastAsia="zh-CN" w:bidi="zh-CN"/>
      </w:rPr>
    </w:lvl>
    <w:lvl w:ilvl="5" w:tentative="0">
      <w:start w:val="0"/>
      <w:numFmt w:val="bullet"/>
      <w:lvlText w:val="•"/>
      <w:lvlJc w:val="left"/>
      <w:pPr>
        <w:ind w:left="5504" w:hanging="629"/>
      </w:pPr>
      <w:rPr>
        <w:rFonts w:hint="default"/>
        <w:lang w:val="zh-CN" w:eastAsia="zh-CN" w:bidi="zh-CN"/>
      </w:rPr>
    </w:lvl>
    <w:lvl w:ilvl="6" w:tentative="0">
      <w:start w:val="0"/>
      <w:numFmt w:val="bullet"/>
      <w:lvlText w:val="•"/>
      <w:lvlJc w:val="left"/>
      <w:pPr>
        <w:ind w:left="6481" w:hanging="629"/>
      </w:pPr>
      <w:rPr>
        <w:rFonts w:hint="default"/>
        <w:lang w:val="zh-CN" w:eastAsia="zh-CN" w:bidi="zh-CN"/>
      </w:rPr>
    </w:lvl>
    <w:lvl w:ilvl="7" w:tentative="0">
      <w:start w:val="0"/>
      <w:numFmt w:val="bullet"/>
      <w:lvlText w:val="•"/>
      <w:lvlJc w:val="left"/>
      <w:pPr>
        <w:ind w:left="7457" w:hanging="629"/>
      </w:pPr>
      <w:rPr>
        <w:rFonts w:hint="default"/>
        <w:lang w:val="zh-CN" w:eastAsia="zh-CN" w:bidi="zh-CN"/>
      </w:rPr>
    </w:lvl>
    <w:lvl w:ilvl="8" w:tentative="0">
      <w:start w:val="0"/>
      <w:numFmt w:val="bullet"/>
      <w:lvlText w:val="•"/>
      <w:lvlJc w:val="left"/>
      <w:pPr>
        <w:ind w:left="8433" w:hanging="629"/>
      </w:pPr>
      <w:rPr>
        <w:rFonts w:hint="default"/>
        <w:lang w:val="zh-CN" w:eastAsia="zh-CN" w:bidi="zh-CN"/>
      </w:rPr>
    </w:lvl>
  </w:abstractNum>
  <w:abstractNum w:abstractNumId="8">
    <w:nsid w:val="30FC5B15"/>
    <w:multiLevelType w:val="multilevel"/>
    <w:tmpl w:val="30FC5B15"/>
    <w:lvl w:ilvl="0" w:tentative="0">
      <w:start w:val="2"/>
      <w:numFmt w:val="decimal"/>
      <w:lvlText w:val="%1."/>
      <w:lvlJc w:val="left"/>
      <w:pPr>
        <w:ind w:left="875" w:hanging="317"/>
      </w:pPr>
      <w:rPr>
        <w:rFonts w:hint="default" w:ascii="宋体" w:hAnsi="宋体" w:eastAsia="宋体" w:cs="宋体"/>
        <w:b/>
        <w:bCs/>
        <w:spacing w:val="0"/>
        <w:w w:val="98"/>
        <w:sz w:val="24"/>
        <w:szCs w:val="24"/>
        <w:lang w:val="zh-CN" w:eastAsia="zh-CN" w:bidi="zh-CN"/>
      </w:rPr>
    </w:lvl>
    <w:lvl w:ilvl="1" w:tentative="0">
      <w:start w:val="1"/>
      <w:numFmt w:val="decimal"/>
      <w:lvlText w:val="%1.%2"/>
      <w:lvlJc w:val="left"/>
      <w:pPr>
        <w:ind w:left="980" w:hanging="423"/>
      </w:pPr>
      <w:rPr>
        <w:rFonts w:hint="default" w:ascii="仿宋" w:hAnsi="仿宋" w:eastAsia="仿宋" w:cs="仿宋"/>
        <w:b/>
        <w:bCs/>
        <w:spacing w:val="0"/>
        <w:w w:val="98"/>
        <w:sz w:val="24"/>
        <w:szCs w:val="24"/>
        <w:lang w:val="zh-CN" w:eastAsia="zh-CN" w:bidi="zh-CN"/>
      </w:rPr>
    </w:lvl>
    <w:lvl w:ilvl="2" w:tentative="0">
      <w:start w:val="1"/>
      <w:numFmt w:val="decimal"/>
      <w:lvlText w:val="%1.%2.%3"/>
      <w:lvlJc w:val="left"/>
      <w:pPr>
        <w:ind w:left="1607" w:hanging="629"/>
      </w:pPr>
      <w:rPr>
        <w:rFonts w:hint="default" w:ascii="仿宋" w:hAnsi="仿宋" w:eastAsia="仿宋" w:cs="仿宋"/>
        <w:b/>
        <w:bCs/>
        <w:spacing w:val="-2"/>
        <w:w w:val="99"/>
        <w:sz w:val="24"/>
        <w:szCs w:val="24"/>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9">
    <w:nsid w:val="4C3D7A74"/>
    <w:multiLevelType w:val="multilevel"/>
    <w:tmpl w:val="4C3D7A74"/>
    <w:lvl w:ilvl="0" w:tentative="0">
      <w:start w:val="7"/>
      <w:numFmt w:val="decimal"/>
      <w:lvlText w:val="%1."/>
      <w:lvlJc w:val="left"/>
      <w:pPr>
        <w:ind w:left="875"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1"/>
        <w:szCs w:val="21"/>
        <w:lang w:val="zh-CN" w:eastAsia="zh-CN" w:bidi="zh-CN"/>
      </w:rPr>
    </w:lvl>
    <w:lvl w:ilvl="2" w:tentative="0">
      <w:start w:val="1"/>
      <w:numFmt w:val="decimal"/>
      <w:lvlText w:val="（%3）"/>
      <w:lvlJc w:val="left"/>
      <w:pPr>
        <w:ind w:left="1294" w:hanging="527"/>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1300" w:hanging="527"/>
      </w:pPr>
      <w:rPr>
        <w:rFonts w:hint="default"/>
        <w:lang w:val="zh-CN" w:eastAsia="zh-CN" w:bidi="zh-CN"/>
      </w:rPr>
    </w:lvl>
    <w:lvl w:ilvl="4" w:tentative="0">
      <w:start w:val="0"/>
      <w:numFmt w:val="bullet"/>
      <w:lvlText w:val="•"/>
      <w:lvlJc w:val="left"/>
      <w:pPr>
        <w:ind w:left="2598" w:hanging="527"/>
      </w:pPr>
      <w:rPr>
        <w:rFonts w:hint="default"/>
        <w:lang w:val="zh-CN" w:eastAsia="zh-CN" w:bidi="zh-CN"/>
      </w:rPr>
    </w:lvl>
    <w:lvl w:ilvl="5" w:tentative="0">
      <w:start w:val="0"/>
      <w:numFmt w:val="bullet"/>
      <w:lvlText w:val="•"/>
      <w:lvlJc w:val="left"/>
      <w:pPr>
        <w:ind w:left="3896" w:hanging="527"/>
      </w:pPr>
      <w:rPr>
        <w:rFonts w:hint="default"/>
        <w:lang w:val="zh-CN" w:eastAsia="zh-CN" w:bidi="zh-CN"/>
      </w:rPr>
    </w:lvl>
    <w:lvl w:ilvl="6" w:tentative="0">
      <w:start w:val="0"/>
      <w:numFmt w:val="bullet"/>
      <w:lvlText w:val="•"/>
      <w:lvlJc w:val="left"/>
      <w:pPr>
        <w:ind w:left="5194" w:hanging="527"/>
      </w:pPr>
      <w:rPr>
        <w:rFonts w:hint="default"/>
        <w:lang w:val="zh-CN" w:eastAsia="zh-CN" w:bidi="zh-CN"/>
      </w:rPr>
    </w:lvl>
    <w:lvl w:ilvl="7" w:tentative="0">
      <w:start w:val="0"/>
      <w:numFmt w:val="bullet"/>
      <w:lvlText w:val="•"/>
      <w:lvlJc w:val="left"/>
      <w:pPr>
        <w:ind w:left="6492" w:hanging="527"/>
      </w:pPr>
      <w:rPr>
        <w:rFonts w:hint="default"/>
        <w:lang w:val="zh-CN" w:eastAsia="zh-CN" w:bidi="zh-CN"/>
      </w:rPr>
    </w:lvl>
    <w:lvl w:ilvl="8" w:tentative="0">
      <w:start w:val="0"/>
      <w:numFmt w:val="bullet"/>
      <w:lvlText w:val="•"/>
      <w:lvlJc w:val="left"/>
      <w:pPr>
        <w:ind w:left="7790" w:hanging="527"/>
      </w:pPr>
      <w:rPr>
        <w:rFonts w:hint="default"/>
        <w:lang w:val="zh-CN" w:eastAsia="zh-CN" w:bidi="zh-CN"/>
      </w:rPr>
    </w:lvl>
  </w:abstractNum>
  <w:abstractNum w:abstractNumId="10">
    <w:nsid w:val="5E29AB5A"/>
    <w:multiLevelType w:val="multilevel"/>
    <w:tmpl w:val="5E29AB5A"/>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11">
    <w:nsid w:val="79AA4FA4"/>
    <w:multiLevelType w:val="multilevel"/>
    <w:tmpl w:val="79AA4FA4"/>
    <w:lvl w:ilvl="0" w:tentative="0">
      <w:start w:val="1"/>
      <w:numFmt w:val="decimal"/>
      <w:lvlText w:val="（%1）"/>
      <w:lvlJc w:val="left"/>
      <w:pPr>
        <w:ind w:left="558" w:hanging="525"/>
      </w:pPr>
      <w:rPr>
        <w:rFonts w:hint="default" w:ascii="宋体" w:hAnsi="宋体" w:eastAsia="宋体" w:cs="宋体"/>
        <w:spacing w:val="-22"/>
        <w:w w:val="99"/>
        <w:sz w:val="24"/>
        <w:szCs w:val="24"/>
        <w:lang w:val="zh-CN" w:eastAsia="zh-CN" w:bidi="zh-CN"/>
      </w:rPr>
    </w:lvl>
    <w:lvl w:ilvl="1" w:tentative="0">
      <w:start w:val="0"/>
      <w:numFmt w:val="bullet"/>
      <w:lvlText w:val="•"/>
      <w:lvlJc w:val="left"/>
      <w:pPr>
        <w:ind w:left="1542" w:hanging="525"/>
      </w:pPr>
      <w:rPr>
        <w:rFonts w:hint="default"/>
        <w:lang w:val="zh-CN" w:eastAsia="zh-CN" w:bidi="zh-CN"/>
      </w:rPr>
    </w:lvl>
    <w:lvl w:ilvl="2" w:tentative="0">
      <w:start w:val="0"/>
      <w:numFmt w:val="bullet"/>
      <w:lvlText w:val="•"/>
      <w:lvlJc w:val="left"/>
      <w:pPr>
        <w:ind w:left="2525" w:hanging="525"/>
      </w:pPr>
      <w:rPr>
        <w:rFonts w:hint="default"/>
        <w:lang w:val="zh-CN" w:eastAsia="zh-CN" w:bidi="zh-CN"/>
      </w:rPr>
    </w:lvl>
    <w:lvl w:ilvl="3" w:tentative="0">
      <w:start w:val="0"/>
      <w:numFmt w:val="bullet"/>
      <w:lvlText w:val="•"/>
      <w:lvlJc w:val="left"/>
      <w:pPr>
        <w:ind w:left="3507" w:hanging="525"/>
      </w:pPr>
      <w:rPr>
        <w:rFonts w:hint="default"/>
        <w:lang w:val="zh-CN" w:eastAsia="zh-CN" w:bidi="zh-CN"/>
      </w:rPr>
    </w:lvl>
    <w:lvl w:ilvl="4" w:tentative="0">
      <w:start w:val="0"/>
      <w:numFmt w:val="bullet"/>
      <w:lvlText w:val="•"/>
      <w:lvlJc w:val="left"/>
      <w:pPr>
        <w:ind w:left="4490" w:hanging="525"/>
      </w:pPr>
      <w:rPr>
        <w:rFonts w:hint="default"/>
        <w:lang w:val="zh-CN" w:eastAsia="zh-CN" w:bidi="zh-CN"/>
      </w:rPr>
    </w:lvl>
    <w:lvl w:ilvl="5" w:tentative="0">
      <w:start w:val="0"/>
      <w:numFmt w:val="bullet"/>
      <w:lvlText w:val="•"/>
      <w:lvlJc w:val="left"/>
      <w:pPr>
        <w:ind w:left="5473" w:hanging="525"/>
      </w:pPr>
      <w:rPr>
        <w:rFonts w:hint="default"/>
        <w:lang w:val="zh-CN" w:eastAsia="zh-CN" w:bidi="zh-CN"/>
      </w:rPr>
    </w:lvl>
    <w:lvl w:ilvl="6" w:tentative="0">
      <w:start w:val="0"/>
      <w:numFmt w:val="bullet"/>
      <w:lvlText w:val="•"/>
      <w:lvlJc w:val="left"/>
      <w:pPr>
        <w:ind w:left="6455" w:hanging="525"/>
      </w:pPr>
      <w:rPr>
        <w:rFonts w:hint="default"/>
        <w:lang w:val="zh-CN" w:eastAsia="zh-CN" w:bidi="zh-CN"/>
      </w:rPr>
    </w:lvl>
    <w:lvl w:ilvl="7" w:tentative="0">
      <w:start w:val="0"/>
      <w:numFmt w:val="bullet"/>
      <w:lvlText w:val="•"/>
      <w:lvlJc w:val="left"/>
      <w:pPr>
        <w:ind w:left="743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num w:numId="1">
    <w:abstractNumId w:val="6"/>
  </w:num>
  <w:num w:numId="2">
    <w:abstractNumId w:val="5"/>
  </w:num>
  <w:num w:numId="3">
    <w:abstractNumId w:val="4"/>
  </w:num>
  <w:num w:numId="4">
    <w:abstractNumId w:val="8"/>
  </w:num>
  <w:num w:numId="5">
    <w:abstractNumId w:val="11"/>
  </w:num>
  <w:num w:numId="6">
    <w:abstractNumId w:val="3"/>
  </w:num>
  <w:num w:numId="7">
    <w:abstractNumId w:val="1"/>
  </w:num>
  <w:num w:numId="8">
    <w:abstractNumId w:val="2"/>
  </w:num>
  <w:num w:numId="9">
    <w:abstractNumId w:val="10"/>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jIxZDhmMjdkYzlmZTFlNjA1MzQyZjE3YmQwMmUifQ=="/>
  </w:docVars>
  <w:rsids>
    <w:rsidRoot w:val="7086071F"/>
    <w:rsid w:val="00E55C19"/>
    <w:rsid w:val="0E482D09"/>
    <w:rsid w:val="19B3460D"/>
    <w:rsid w:val="466518CA"/>
    <w:rsid w:val="48CD7C0A"/>
    <w:rsid w:val="54D9161F"/>
    <w:rsid w:val="5588393C"/>
    <w:rsid w:val="69EA21EE"/>
    <w:rsid w:val="7086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Cs/>
      <w:sz w:val="24"/>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Indent"/>
    <w:basedOn w:val="1"/>
    <w:next w:val="1"/>
    <w:qFormat/>
    <w:uiPriority w:val="0"/>
    <w:pPr>
      <w:ind w:firstLine="420" w:firstLineChars="200"/>
    </w:pPr>
    <w:rPr>
      <w:rFonts w:ascii="Times New Roman"/>
      <w:kern w:val="2"/>
      <w:sz w:val="21"/>
    </w:rPr>
  </w:style>
  <w:style w:type="paragraph" w:styleId="6">
    <w:name w:val="Body Text"/>
    <w:basedOn w:val="1"/>
    <w:next w:val="5"/>
    <w:uiPriority w:val="0"/>
    <w:pPr>
      <w:spacing w:after="120" w:afterLines="0"/>
    </w:pPr>
  </w:style>
  <w:style w:type="paragraph" w:styleId="7">
    <w:name w:val="footer"/>
    <w:basedOn w:val="1"/>
    <w:qFormat/>
    <w:uiPriority w:val="99"/>
    <w:pPr>
      <w:tabs>
        <w:tab w:val="center" w:pos="4153"/>
        <w:tab w:val="right" w:pos="8306"/>
      </w:tabs>
      <w:snapToGrid w:val="0"/>
      <w:jc w:val="left"/>
    </w:pPr>
    <w:rPr>
      <w:sz w:val="18"/>
      <w:szCs w:val="18"/>
    </w:rPr>
  </w:style>
  <w:style w:type="paragraph" w:styleId="10">
    <w:name w:val="List Paragraph"/>
    <w:basedOn w:val="1"/>
    <w:qFormat/>
    <w:uiPriority w:val="1"/>
    <w:pPr>
      <w:ind w:left="558"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2023-09-11T01:57:00Z</dcterms:created>
  <dc:creator>王雨竹</dc:creator>
  <cp:lastModifiedBy>NTKO</cp:lastModifiedBy>
  <dcterms:modified xsi:type="dcterms:W3CDTF">2023-09-21T10:08:07Z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132B1A35826A46F99DF417BE353FE0B1_13</vt:lpwstr>
  </property>
</Properties>
</file>