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  <w:bookmarkStart w:id="0" w:name="_Toc36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临朐县玻璃市场、武装部及农贸市场房屋维修改造提升工程</w:t>
      </w:r>
    </w:p>
    <w:p>
      <w:pPr>
        <w:jc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center"/>
        <w:outlineLvl w:val="9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项目编号：CT-2024-004</w:t>
      </w: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spacing w:val="30"/>
          <w:sz w:val="72"/>
          <w:szCs w:val="72"/>
          <w:lang w:eastAsia="zh-CN"/>
        </w:rPr>
      </w:pPr>
      <w:r>
        <w:rPr>
          <w:rFonts w:hint="eastAsia" w:ascii="微软雅黑" w:hAnsi="微软雅黑" w:eastAsia="微软雅黑" w:cs="微软雅黑"/>
          <w:b/>
          <w:spacing w:val="30"/>
          <w:sz w:val="72"/>
          <w:szCs w:val="72"/>
          <w:lang w:val="en-US" w:eastAsia="zh-CN"/>
        </w:rPr>
        <w:t>报价函</w:t>
      </w:r>
    </w:p>
    <w:p>
      <w:pPr>
        <w:jc w:val="center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jc w:val="center"/>
        <w:outlineLvl w:val="9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供应商: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法定代表人或授权委托人：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202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报价函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我单位经考察现场和研究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（项目名称）（以下简称“本工程”）相关技术规范和其他有关文件后，我方兹以：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人民币（大写）：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440" w:firstLineChars="6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RMB￥：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的报价价格（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税率为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）实施和完成本项目的施工工作，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修补</w:t>
      </w:r>
      <w:r>
        <w:rPr>
          <w:rFonts w:hint="eastAsia" w:ascii="宋体" w:hAnsi="宋体" w:eastAsia="宋体" w:cs="宋体"/>
          <w:sz w:val="28"/>
          <w:szCs w:val="28"/>
        </w:rPr>
        <w:t>其中的任何缺陷。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如果我方中标，我方保证按照合同约定的开工日期开始本工程的施工，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总工期为：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日历天。</w:t>
      </w:r>
      <w:r>
        <w:rPr>
          <w:rFonts w:hint="eastAsia" w:ascii="宋体" w:hAnsi="宋体" w:eastAsia="宋体" w:cs="宋体"/>
          <w:sz w:val="28"/>
          <w:szCs w:val="28"/>
        </w:rPr>
        <w:t>并确保工程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质量达到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函对双方具有约束力。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供应商（盖章）：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法人代表或委托代理人（签字或盖章）：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4ACA4099"/>
    <w:rsid w:val="4AE63A88"/>
    <w:rsid w:val="685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9056"/>
      </w:tabs>
    </w:pPr>
    <w:rPr>
      <w:rFonts w:ascii="宋体" w:hAnsi="宋体" w:eastAsia="宋体" w:cs="Times New Roman"/>
      <w:sz w:val="32"/>
      <w:szCs w:val="32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2023-11-02T01:12:00Z</dcterms:created>
  <dc:creator>Administrator</dc:creator>
  <cp:lastModifiedBy>半粒小葡萄</cp:lastModifiedBy>
  <dcterms:modified xsi:type="dcterms:W3CDTF">2024-03-26T01:40:52Z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AB4A0F5750C645D2BC55058C0534B298_12</vt:lpwstr>
  </property>
</Properties>
</file>