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autoSpaceDE/>
        <w:autoSpaceDN/>
        <w:bidi w:val="0"/>
        <w:spacing w:line="360" w:lineRule="auto"/>
        <w:jc w:val="both"/>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both"/>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52"/>
          <w:szCs w:val="52"/>
          <w:lang w:eastAsia="zh-CN"/>
        </w:rPr>
      </w:pPr>
    </w:p>
    <w:p>
      <w:pPr>
        <w:pageBreakBefore w:val="0"/>
        <w:kinsoku/>
        <w:overflowPunct/>
        <w:autoSpaceDE/>
        <w:autoSpaceDN/>
        <w:bidi w:val="0"/>
        <w:spacing w:line="360" w:lineRule="auto"/>
        <w:jc w:val="center"/>
        <w:rPr>
          <w:rFonts w:hint="eastAsia" w:ascii="仿宋" w:hAnsi="仿宋" w:eastAsia="仿宋" w:cs="仿宋"/>
          <w:color w:val="auto"/>
          <w:kern w:val="0"/>
          <w:sz w:val="72"/>
          <w:szCs w:val="72"/>
          <w:lang w:eastAsia="zh-CN"/>
        </w:rPr>
      </w:pPr>
      <w:r>
        <w:rPr>
          <w:rFonts w:hint="eastAsia" w:ascii="仿宋" w:hAnsi="仿宋" w:eastAsia="仿宋" w:cs="仿宋"/>
          <w:b/>
          <w:bCs/>
          <w:color w:val="auto"/>
          <w:kern w:val="0"/>
          <w:sz w:val="72"/>
          <w:szCs w:val="72"/>
          <w:lang w:eastAsia="zh-CN"/>
        </w:rPr>
        <w:t>临朐县海岳新区长青街等道路照明工程电缆</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84"/>
          <w:szCs w:val="84"/>
        </w:rPr>
      </w:pPr>
      <w:r>
        <w:rPr>
          <w:rFonts w:hint="eastAsia" w:ascii="仿宋" w:hAnsi="仿宋" w:eastAsia="仿宋" w:cs="仿宋"/>
          <w:b/>
          <w:bCs/>
          <w:color w:val="auto"/>
          <w:kern w:val="0"/>
          <w:sz w:val="84"/>
          <w:szCs w:val="84"/>
        </w:rPr>
        <w:t>竞争性磋商文件</w:t>
      </w:r>
    </w:p>
    <w:p>
      <w:pPr>
        <w:pageBreakBefore w:val="0"/>
        <w:kinsoku/>
        <w:overflowPunct/>
        <w:autoSpaceDE/>
        <w:autoSpaceDN/>
        <w:bidi w:val="0"/>
        <w:spacing w:line="360"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rPr>
        <w:t>项目编号：</w:t>
      </w:r>
      <w:r>
        <w:rPr>
          <w:rFonts w:hint="eastAsia" w:ascii="仿宋" w:hAnsi="仿宋" w:eastAsia="仿宋" w:cs="仿宋"/>
          <w:b/>
          <w:bCs/>
          <w:color w:val="auto"/>
          <w:kern w:val="0"/>
          <w:sz w:val="32"/>
          <w:szCs w:val="32"/>
          <w:highlight w:val="none"/>
          <w:lang w:eastAsia="zh-CN"/>
        </w:rPr>
        <w:t>CT-2024-</w:t>
      </w:r>
      <w:r>
        <w:rPr>
          <w:rFonts w:hint="eastAsia" w:ascii="仿宋" w:hAnsi="仿宋" w:eastAsia="仿宋" w:cs="仿宋"/>
          <w:b/>
          <w:bCs/>
          <w:color w:val="auto"/>
          <w:kern w:val="0"/>
          <w:sz w:val="32"/>
          <w:szCs w:val="32"/>
          <w:highlight w:val="none"/>
          <w:lang w:val="en-US" w:eastAsia="zh-CN"/>
        </w:rPr>
        <w:t>006</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   购   人：</w:t>
      </w:r>
      <w:r>
        <w:rPr>
          <w:rFonts w:hint="eastAsia" w:ascii="仿宋" w:hAnsi="仿宋" w:eastAsia="仿宋" w:cs="仿宋"/>
          <w:b/>
          <w:bCs/>
          <w:color w:val="auto"/>
          <w:sz w:val="32"/>
          <w:szCs w:val="32"/>
          <w:lang w:eastAsia="zh-CN"/>
        </w:rPr>
        <w:t>临朐沂山实业有限公司</w:t>
      </w: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lang w:eastAsia="zh-CN"/>
        </w:rPr>
        <w:t>山东煜业工程咨询管理有限公司</w:t>
      </w:r>
    </w:p>
    <w:p>
      <w:pPr>
        <w:pageBreakBefore w:val="0"/>
        <w:kinsoku/>
        <w:overflowPunct/>
        <w:autoSpaceDE/>
        <w:autoSpaceDN/>
        <w:bidi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月</w:t>
      </w:r>
    </w:p>
    <w:p>
      <w:pPr>
        <w:pageBreakBefore w:val="0"/>
        <w:kinsoku/>
        <w:overflowPunct/>
        <w:autoSpaceDE/>
        <w:autoSpaceDN/>
        <w:bidi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sdt>
      <w:sdtPr>
        <w:rPr>
          <w:rFonts w:hint="eastAsia" w:ascii="仿宋" w:hAnsi="仿宋" w:eastAsia="仿宋" w:cs="仿宋"/>
          <w:color w:val="auto"/>
          <w:sz w:val="40"/>
          <w:szCs w:val="40"/>
        </w:rPr>
        <w:id w:val="147477095"/>
      </w:sdtPr>
      <w:sdtEndPr>
        <w:rPr>
          <w:rFonts w:hint="eastAsia" w:ascii="仿宋" w:hAnsi="仿宋" w:eastAsia="仿宋" w:cs="仿宋"/>
          <w:color w:val="auto"/>
          <w:sz w:val="21"/>
          <w:szCs w:val="24"/>
        </w:rPr>
      </w:sdtEndPr>
      <w:sdtContent>
        <w:p>
          <w:pPr>
            <w:pageBreakBefore w:val="0"/>
            <w:kinsoku/>
            <w:overflowPunct/>
            <w:autoSpaceDE/>
            <w:autoSpaceDN/>
            <w:bidi w:val="0"/>
            <w:spacing w:line="360" w:lineRule="auto"/>
            <w:jc w:val="center"/>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ageBreakBefore w:val="0"/>
            <w:kinsoku/>
            <w:overflowPunct/>
            <w:autoSpaceDE/>
            <w:autoSpaceDN/>
            <w:bidi w:val="0"/>
            <w:spacing w:line="360" w:lineRule="auto"/>
            <w:jc w:val="center"/>
            <w:rPr>
              <w:rFonts w:hint="eastAsia" w:ascii="仿宋" w:hAnsi="仿宋" w:eastAsia="仿宋" w:cs="仿宋"/>
              <w:color w:val="auto"/>
              <w:sz w:val="40"/>
              <w:szCs w:val="40"/>
            </w:rPr>
          </w:pP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"1-3" \h \u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_Toc7323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lang w:val="en-US" w:eastAsia="zh-CN"/>
            </w:rPr>
            <w:t>第一章 竞争性磋商公告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_Toc7323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_Toc27630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章 磋商须知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_Toc27630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_Toc10631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章 采购项目内容及要求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_Toc10631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_Toc1040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章 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_Toc1040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_Toc9661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 响应文件（格式）</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_Toc971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章 评审办法</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 w:val="30"/>
              <w:szCs w:val="30"/>
            </w:rPr>
            <w:fldChar w:fldCharType="end"/>
          </w:r>
        </w:p>
      </w:sdtContent>
    </w:sdt>
    <w:p>
      <w:pPr>
        <w:pageBreakBefore w:val="0"/>
        <w:tabs>
          <w:tab w:val="right" w:pos="9071"/>
        </w:tabs>
        <w:kinsoku/>
        <w:overflowPunct/>
        <w:autoSpaceDE/>
        <w:autoSpaceDN/>
        <w:bidi w:val="0"/>
        <w:spacing w:line="360" w:lineRule="auto"/>
        <w:jc w:val="left"/>
        <w:rPr>
          <w:rFonts w:hint="eastAsia" w:ascii="仿宋" w:hAnsi="仿宋" w:eastAsia="仿宋" w:cs="仿宋"/>
          <w:color w:val="auto"/>
          <w:lang w:eastAsia="zh-CN"/>
        </w:rPr>
        <w:sectPr>
          <w:pgSz w:w="11906" w:h="16838"/>
          <w:pgMar w:top="1474" w:right="1474" w:bottom="1474" w:left="1474" w:header="851" w:footer="992" w:gutter="0"/>
          <w:cols w:space="425" w:num="1"/>
          <w:docGrid w:type="lines" w:linePitch="312" w:charSpace="0"/>
        </w:sectPr>
      </w:pPr>
      <w:r>
        <w:rPr>
          <w:rFonts w:hint="eastAsia" w:ascii="仿宋" w:hAnsi="仿宋" w:eastAsia="仿宋" w:cs="仿宋"/>
          <w:color w:val="auto"/>
          <w:lang w:eastAsia="zh-CN"/>
        </w:rPr>
        <w:tab/>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bookmarkStart w:id="0" w:name="_Toc7323"/>
      <w:bookmarkStart w:id="1" w:name="_Toc23573"/>
      <w:bookmarkStart w:id="2" w:name="_Toc10292"/>
      <w:r>
        <w:rPr>
          <w:rFonts w:hint="eastAsia" w:ascii="仿宋" w:hAnsi="仿宋" w:eastAsia="仿宋" w:cs="仿宋"/>
          <w:color w:val="auto"/>
          <w:sz w:val="32"/>
          <w:szCs w:val="32"/>
          <w:lang w:val="en-US" w:eastAsia="zh-CN"/>
        </w:rPr>
        <w:t>第一章 竞争性磋商公告</w:t>
      </w:r>
      <w:bookmarkEnd w:id="0"/>
    </w:p>
    <w:p>
      <w:pPr>
        <w:pageBreakBefore w:val="0"/>
        <w:widowControl/>
        <w:kinsoku/>
        <w:overflowPunct/>
        <w:autoSpaceDE/>
        <w:autoSpaceDN/>
        <w:bidi w:val="0"/>
        <w:adjustRightInd w:val="0"/>
        <w:spacing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lang w:eastAsia="zh-CN"/>
        </w:rPr>
        <w:t>临朐县海岳新区长青街等道路照明工程电缆</w:t>
      </w:r>
      <w:r>
        <w:rPr>
          <w:rFonts w:hint="eastAsia" w:ascii="仿宋" w:hAnsi="仿宋" w:eastAsia="仿宋" w:cs="仿宋"/>
          <w:b/>
          <w:color w:val="auto"/>
          <w:sz w:val="28"/>
          <w:szCs w:val="22"/>
        </w:rPr>
        <w:t>竞争性磋商公告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一、项目名称：</w:t>
      </w:r>
      <w:r>
        <w:rPr>
          <w:rFonts w:hint="eastAsia" w:ascii="仿宋" w:hAnsi="仿宋" w:eastAsia="仿宋" w:cs="仿宋"/>
          <w:color w:val="auto"/>
          <w:sz w:val="24"/>
          <w:szCs w:val="24"/>
          <w:lang w:eastAsia="zh-CN"/>
        </w:rPr>
        <w:t>临朐县海岳新区长青街等道路照明工程电缆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二、项目编号：</w:t>
      </w:r>
      <w:r>
        <w:rPr>
          <w:rFonts w:hint="eastAsia" w:ascii="仿宋" w:hAnsi="仿宋" w:eastAsia="仿宋" w:cs="仿宋"/>
          <w:color w:val="auto"/>
          <w:sz w:val="24"/>
          <w:szCs w:val="24"/>
          <w:highlight w:val="none"/>
          <w:lang w:eastAsia="zh-CN"/>
        </w:rPr>
        <w:t>CT-2024-</w:t>
      </w:r>
      <w:r>
        <w:rPr>
          <w:rFonts w:hint="eastAsia" w:ascii="仿宋" w:hAnsi="仿宋" w:eastAsia="仿宋" w:cs="仿宋"/>
          <w:color w:val="auto"/>
          <w:sz w:val="24"/>
          <w:szCs w:val="24"/>
          <w:highlight w:val="none"/>
          <w:lang w:val="en-US" w:eastAsia="zh-CN"/>
        </w:rPr>
        <w:t>006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内容及</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64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w:t>
            </w:r>
            <w:r>
              <w:rPr>
                <w:rFonts w:hint="eastAsia" w:ascii="仿宋" w:hAnsi="仿宋" w:eastAsia="仿宋" w:cs="仿宋"/>
                <w:color w:val="auto"/>
                <w:kern w:val="0"/>
                <w:sz w:val="24"/>
                <w:szCs w:val="24"/>
                <w:highlight w:val="none"/>
                <w:lang w:bidi="ar"/>
              </w:rPr>
              <w:t>内容</w:t>
            </w:r>
          </w:p>
        </w:tc>
        <w:tc>
          <w:tcPr>
            <w:tcW w:w="3529"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资格要求</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临朐县海岳新区长青街等道路照明工程电缆</w:t>
            </w:r>
          </w:p>
        </w:tc>
        <w:tc>
          <w:tcPr>
            <w:tcW w:w="3529"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具有市政公用工程施工总承包或机电工程施工总承包叁级及以上资质；</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有效期内的安全生产许可证；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3、拟派项目经理须具备二级及以上注册建造师执业证书；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4、本项目不接受联合体投标。</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17.47455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日至20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4月30日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2、获取方式：临朐城投招标采购平台（http://www.ctcaigou.com/）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网上自行下载。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五、递交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7日09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2、地</w:t>
      </w:r>
      <w:r>
        <w:rPr>
          <w:rFonts w:hint="eastAsia" w:ascii="仿宋" w:hAnsi="仿宋" w:eastAsia="仿宋" w:cs="仿宋"/>
          <w:color w:val="auto"/>
          <w:sz w:val="24"/>
          <w:szCs w:val="24"/>
          <w:highlight w:val="none"/>
        </w:rPr>
        <w:t>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7日09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2、地点：潍坊市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七、联系方式</w:t>
      </w:r>
    </w:p>
    <w:p>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人：临朐沂山实业有限公司</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地址：临朐县城龙泉路60号</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2、采购</w:t>
      </w:r>
      <w:r>
        <w:rPr>
          <w:rFonts w:hint="eastAsia" w:ascii="仿宋" w:hAnsi="仿宋" w:eastAsia="仿宋" w:cs="仿宋"/>
          <w:color w:val="auto"/>
          <w:sz w:val="24"/>
          <w:szCs w:val="24"/>
        </w:rPr>
        <w:t>代理机构：山东煜业工程咨询管理有限公司</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left="0" w:leftChars="0" w:firstLine="960" w:firstLineChars="4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地址：潍坊市高新区卧龙东街众成学府生活城北门东100米智慧广场16</w:t>
      </w:r>
      <w:r>
        <w:rPr>
          <w:rFonts w:hint="eastAsia" w:ascii="仿宋" w:hAnsi="仿宋" w:eastAsia="仿宋" w:cs="仿宋"/>
          <w:color w:val="auto"/>
          <w:sz w:val="24"/>
          <w:szCs w:val="24"/>
          <w:lang w:val="en-US" w:eastAsia="zh-CN"/>
        </w:rPr>
        <w:t>楼</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刘经理</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13356776427</w:t>
      </w:r>
    </w:p>
    <w:p>
      <w:pPr>
        <w:pStyle w:val="6"/>
        <w:keepNext w:val="0"/>
        <w:keepLines w:val="0"/>
        <w:pageBreakBefore w:val="0"/>
        <w:kinsoku/>
        <w:overflowPunct/>
        <w:autoSpaceDE/>
        <w:autoSpaceDN/>
        <w:bidi w:val="0"/>
        <w:snapToGrid/>
        <w:spacing w:line="400" w:lineRule="exact"/>
        <w:ind w:left="0" w:leftChars="0" w:firstLine="0" w:firstLineChars="0"/>
        <w:rPr>
          <w:rFonts w:hint="eastAsia" w:ascii="仿宋" w:hAnsi="仿宋" w:eastAsia="仿宋" w:cs="仿宋"/>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4月24</w:t>
      </w:r>
      <w:r>
        <w:rPr>
          <w:rFonts w:hint="eastAsia" w:ascii="仿宋" w:hAnsi="仿宋" w:eastAsia="仿宋" w:cs="仿宋"/>
          <w:color w:val="auto"/>
          <w:sz w:val="24"/>
          <w:szCs w:val="24"/>
          <w:highlight w:val="none"/>
        </w:rPr>
        <w:t>日</w:t>
      </w:r>
    </w:p>
    <w:p>
      <w:pPr>
        <w:rPr>
          <w:rFonts w:hint="eastAsia" w:ascii="仿宋" w:hAnsi="仿宋" w:eastAsia="仿宋" w:cs="仿宋"/>
          <w:color w:val="auto"/>
          <w:sz w:val="32"/>
          <w:szCs w:val="32"/>
          <w:lang w:val="en-US" w:eastAsia="zh-CN"/>
        </w:rPr>
      </w:pPr>
      <w:bookmarkStart w:id="3" w:name="_Toc27630"/>
      <w:r>
        <w:rPr>
          <w:rFonts w:hint="eastAsia" w:ascii="仿宋" w:hAnsi="仿宋" w:eastAsia="仿宋" w:cs="仿宋"/>
          <w:color w:val="auto"/>
          <w:sz w:val="32"/>
          <w:szCs w:val="32"/>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第二章 磋商须知</w:t>
      </w:r>
      <w:bookmarkEnd w:id="1"/>
      <w:bookmarkEnd w:id="2"/>
      <w:bookmarkEnd w:id="3"/>
    </w:p>
    <w:p>
      <w:pPr>
        <w:pageBreakBefore w:val="0"/>
        <w:widowControl/>
        <w:kinsoku/>
        <w:overflowPunct/>
        <w:autoSpaceDE/>
        <w:autoSpaceDN/>
        <w:bidi w:val="0"/>
        <w:adjustRightInd w:val="0"/>
        <w:spacing w:line="360" w:lineRule="auto"/>
        <w:jc w:val="center"/>
        <w:outlineLvl w:val="1"/>
        <w:rPr>
          <w:rFonts w:hint="eastAsia" w:ascii="仿宋" w:hAnsi="仿宋" w:eastAsia="仿宋" w:cs="仿宋"/>
          <w:b/>
          <w:color w:val="auto"/>
          <w:sz w:val="28"/>
          <w:szCs w:val="22"/>
        </w:rPr>
      </w:pPr>
      <w:bookmarkStart w:id="4" w:name="_Toc22923"/>
      <w:bookmarkStart w:id="5" w:name="_Toc15291"/>
      <w:r>
        <w:rPr>
          <w:rFonts w:hint="eastAsia" w:ascii="仿宋" w:hAnsi="仿宋" w:eastAsia="仿宋" w:cs="仿宋"/>
          <w:b/>
          <w:color w:val="auto"/>
          <w:sz w:val="28"/>
          <w:szCs w:val="22"/>
        </w:rPr>
        <w:t>一、磋商须知前附表</w:t>
      </w:r>
      <w:bookmarkEnd w:id="4"/>
      <w:bookmarkEnd w:id="5"/>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66"/>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项目名称：临朐县海岳新区长青街等道路照明工程电缆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w:t>
            </w:r>
            <w:r>
              <w:rPr>
                <w:rFonts w:hint="eastAsia" w:ascii="仿宋" w:hAnsi="仿宋" w:eastAsia="仿宋" w:cs="仿宋"/>
                <w:color w:val="auto"/>
                <w:sz w:val="24"/>
                <w:szCs w:val="24"/>
                <w:lang w:val="zh-CN"/>
              </w:rPr>
              <w:t>：详见“第</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val="zh-CN"/>
              </w:rPr>
              <w:t>章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资金情况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工期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u w:val="none"/>
                <w:lang w:val="zh-CN" w:eastAsia="zh-CN"/>
              </w:rPr>
              <w:t>合同签订后</w:t>
            </w:r>
            <w:r>
              <w:rPr>
                <w:rFonts w:hint="eastAsia" w:ascii="仿宋" w:hAnsi="仿宋" w:eastAsia="仿宋" w:cs="仿宋"/>
                <w:b/>
                <w:bCs/>
                <w:color w:val="auto"/>
                <w:sz w:val="24"/>
                <w:szCs w:val="24"/>
                <w:highlight w:val="none"/>
                <w:u w:val="none"/>
                <w:lang w:val="en-US" w:eastAsia="zh-CN"/>
              </w:rPr>
              <w:t>30日内</w:t>
            </w:r>
            <w:r>
              <w:rPr>
                <w:rFonts w:hint="eastAsia" w:ascii="仿宋" w:hAnsi="仿宋" w:eastAsia="仿宋" w:cs="仿宋"/>
                <w:b/>
                <w:bCs/>
                <w:color w:val="auto"/>
                <w:sz w:val="24"/>
                <w:szCs w:val="24"/>
                <w:highlight w:val="none"/>
                <w:u w:val="none"/>
                <w:lang w:val="zh-CN" w:eastAsia="zh-CN"/>
              </w:rPr>
              <w:t>施工完毕，达到验收标准</w:t>
            </w:r>
            <w:r>
              <w:rPr>
                <w:rFonts w:hint="eastAsia" w:ascii="仿宋" w:hAnsi="仿宋" w:eastAsia="仿宋" w:cs="仿宋"/>
                <w:b/>
                <w:bCs/>
                <w:color w:val="auto"/>
                <w:sz w:val="24"/>
                <w:szCs w:val="24"/>
                <w:highlight w:val="none"/>
                <w:u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质保期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自工程竣工验收合格之日起质保</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资格要求</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资格审查</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2、电子版PDF格式响应文件：1份（以U盘形式递交），必须是与磋商时提交的纸质响应文件正本完全一致的扫描件。注：该扫描件必须加盖单位公章、法定代表人（或授权委托人）必须签字或盖章。</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3、响应文件电子版与纸质版一并递交，无论成交与否，所有响应文件概不退还。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磋商保证金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磋商</w:t>
            </w:r>
            <w:r>
              <w:rPr>
                <w:rFonts w:hint="eastAsia" w:ascii="仿宋" w:hAnsi="仿宋" w:eastAsia="仿宋" w:cs="仿宋"/>
                <w:color w:val="auto"/>
                <w:sz w:val="24"/>
                <w:szCs w:val="24"/>
                <w:lang w:val="zh-CN"/>
              </w:rPr>
              <w:t>保证金数额：￥</w:t>
            </w:r>
            <w:r>
              <w:rPr>
                <w:rFonts w:hint="eastAsia" w:ascii="仿宋" w:hAnsi="仿宋" w:eastAsia="仿宋" w:cs="仿宋"/>
                <w:color w:val="auto"/>
                <w:sz w:val="24"/>
                <w:szCs w:val="24"/>
                <w:highlight w:val="none"/>
                <w:lang w:val="en-US" w:eastAsia="zh-CN"/>
              </w:rPr>
              <w:t>3000</w:t>
            </w:r>
            <w:r>
              <w:rPr>
                <w:rFonts w:hint="eastAsia" w:ascii="仿宋" w:hAnsi="仿宋" w:eastAsia="仿宋" w:cs="仿宋"/>
                <w:color w:val="auto"/>
                <w:sz w:val="24"/>
                <w:szCs w:val="24"/>
                <w:lang w:val="zh-CN"/>
              </w:rPr>
              <w:t>元（大写：</w:t>
            </w:r>
            <w:r>
              <w:rPr>
                <w:rFonts w:hint="eastAsia" w:ascii="仿宋" w:hAnsi="仿宋" w:eastAsia="仿宋" w:cs="仿宋"/>
                <w:color w:val="auto"/>
                <w:sz w:val="24"/>
                <w:szCs w:val="24"/>
                <w:lang w:val="en-US" w:eastAsia="zh-CN"/>
              </w:rPr>
              <w:t>人民币三千</w:t>
            </w:r>
            <w:r>
              <w:rPr>
                <w:rFonts w:hint="eastAsia" w:ascii="仿宋" w:hAnsi="仿宋" w:eastAsia="仿宋" w:cs="仿宋"/>
                <w:color w:val="auto"/>
                <w:sz w:val="24"/>
                <w:szCs w:val="24"/>
                <w:lang w:val="zh-CN"/>
              </w:rPr>
              <w:t>元整）。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户    名：</w:t>
            </w:r>
            <w:r>
              <w:rPr>
                <w:rFonts w:hint="eastAsia" w:ascii="仿宋" w:hAnsi="仿宋" w:eastAsia="仿宋" w:cs="仿宋"/>
                <w:color w:val="auto"/>
                <w:sz w:val="24"/>
                <w:szCs w:val="32"/>
              </w:rPr>
              <w:t>山东煜业工程咨询管理有限公司</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开户银行：中国建设银行股份有限公司潍坊经济开发支行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账    号：37050167560800001171</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递交截止时间：</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lang w:val="zh-CN"/>
              </w:rPr>
              <w:t>前（</w:t>
            </w:r>
            <w:r>
              <w:rPr>
                <w:rFonts w:hint="eastAsia" w:ascii="仿宋" w:hAnsi="仿宋" w:eastAsia="仿宋" w:cs="仿宋"/>
                <w:color w:val="auto"/>
                <w:sz w:val="24"/>
                <w:szCs w:val="24"/>
              </w:rPr>
              <w:t>以银行到账时间为准）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递交方式：电汇</w:t>
            </w:r>
            <w:r>
              <w:rPr>
                <w:rFonts w:hint="eastAsia" w:ascii="仿宋" w:hAnsi="仿宋" w:eastAsia="仿宋" w:cs="仿宋"/>
                <w:b/>
                <w:bCs/>
                <w:color w:val="auto"/>
                <w:sz w:val="24"/>
                <w:szCs w:val="24"/>
              </w:rPr>
              <w:t>或网银形式从供应商基本账户转出，未按规定递交磋商保证金的其响应无效</w:t>
            </w:r>
            <w:r>
              <w:rPr>
                <w:rFonts w:hint="eastAsia" w:ascii="仿宋" w:hAnsi="仿宋" w:eastAsia="仿宋" w:cs="仿宋"/>
                <w:b/>
                <w:bCs/>
                <w:color w:val="auto"/>
                <w:sz w:val="24"/>
                <w:szCs w:val="24"/>
                <w:lang w:val="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eastAsia="zh-CN"/>
              </w:rPr>
            </w:pPr>
            <w:r>
              <w:rPr>
                <w:rFonts w:hint="eastAsia" w:ascii="仿宋" w:hAnsi="仿宋" w:eastAsia="仿宋" w:cs="仿宋"/>
                <w:b w:val="0"/>
                <w:bCs w:val="0"/>
                <w:color w:val="auto"/>
                <w:sz w:val="24"/>
                <w:szCs w:val="24"/>
                <w:lang w:val="zh-CN"/>
              </w:rPr>
              <w:t>注：汇款时</w:t>
            </w:r>
            <w:r>
              <w:rPr>
                <w:rFonts w:hint="eastAsia" w:ascii="仿宋" w:hAnsi="仿宋" w:eastAsia="仿宋" w:cs="仿宋"/>
                <w:b w:val="0"/>
                <w:bCs w:val="0"/>
                <w:color w:val="auto"/>
                <w:sz w:val="24"/>
                <w:szCs w:val="24"/>
              </w:rPr>
              <w:t>务必</w:t>
            </w:r>
            <w:r>
              <w:rPr>
                <w:rFonts w:hint="eastAsia" w:ascii="仿宋" w:hAnsi="仿宋" w:eastAsia="仿宋" w:cs="仿宋"/>
                <w:b w:val="0"/>
                <w:bCs w:val="0"/>
                <w:color w:val="auto"/>
                <w:sz w:val="24"/>
                <w:szCs w:val="24"/>
                <w:lang w:val="zh-CN"/>
              </w:rPr>
              <w:t>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现场踏勘及答疑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供应商可自行现场踏勘。如有疑问需要澄清，请于响应文件</w:t>
            </w:r>
            <w:r>
              <w:rPr>
                <w:rFonts w:hint="eastAsia" w:ascii="仿宋" w:hAnsi="仿宋" w:eastAsia="仿宋" w:cs="仿宋"/>
                <w:color w:val="auto"/>
                <w:sz w:val="24"/>
                <w:szCs w:val="24"/>
                <w:lang w:val="en-US" w:eastAsia="zh-CN"/>
              </w:rPr>
              <w:t>递交</w:t>
            </w:r>
            <w:r>
              <w:rPr>
                <w:rFonts w:hint="eastAsia" w:ascii="仿宋" w:hAnsi="仿宋" w:eastAsia="仿宋" w:cs="仿宋"/>
                <w:color w:val="auto"/>
                <w:sz w:val="24"/>
                <w:szCs w:val="24"/>
                <w:lang w:val="zh-CN"/>
              </w:rPr>
              <w:t>截止时间5日前，将加盖公章的扫描件及word可编辑电子版发送至邮箱：</w:t>
            </w: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 HYPERLINK "mailto:sjhdzbyl@163.com，同时电话通知采购代理机构（yangl" </w:instrText>
            </w:r>
            <w:r>
              <w:rPr>
                <w:rFonts w:hint="eastAsia" w:ascii="仿宋" w:hAnsi="仿宋" w:eastAsia="仿宋" w:cs="仿宋"/>
                <w:color w:val="auto"/>
                <w:sz w:val="24"/>
                <w:szCs w:val="24"/>
                <w:lang w:val="zh-CN"/>
              </w:rPr>
              <w:fldChar w:fldCharType="separate"/>
            </w:r>
            <w:r>
              <w:rPr>
                <w:rStyle w:val="31"/>
                <w:rFonts w:hint="eastAsia" w:ascii="仿宋" w:hAnsi="仿宋" w:eastAsia="仿宋" w:cs="仿宋"/>
                <w:color w:val="auto"/>
                <w:sz w:val="24"/>
                <w:szCs w:val="24"/>
                <w:lang w:val="en-US" w:eastAsia="zh-CN"/>
              </w:rPr>
              <w:t>1163571794</w:t>
            </w:r>
            <w:r>
              <w:rPr>
                <w:rStyle w:val="31"/>
                <w:rFonts w:hint="eastAsia" w:ascii="仿宋" w:hAnsi="仿宋" w:eastAsia="仿宋" w:cs="仿宋"/>
                <w:color w:val="auto"/>
                <w:sz w:val="24"/>
                <w:szCs w:val="24"/>
                <w:lang w:val="zh-CN"/>
              </w:rPr>
              <w:t>@</w:t>
            </w:r>
            <w:r>
              <w:rPr>
                <w:rStyle w:val="31"/>
                <w:rFonts w:hint="eastAsia" w:ascii="仿宋" w:hAnsi="仿宋" w:eastAsia="仿宋" w:cs="仿宋"/>
                <w:color w:val="auto"/>
                <w:sz w:val="24"/>
                <w:szCs w:val="24"/>
                <w:lang w:val="en-US" w:eastAsia="zh-CN"/>
              </w:rPr>
              <w:t>qq</w:t>
            </w:r>
            <w:r>
              <w:rPr>
                <w:rStyle w:val="31"/>
                <w:rFonts w:hint="eastAsia" w:ascii="仿宋" w:hAnsi="仿宋" w:eastAsia="仿宋" w:cs="仿宋"/>
                <w:color w:val="auto"/>
                <w:sz w:val="24"/>
                <w:szCs w:val="24"/>
                <w:lang w:val="zh-CN"/>
              </w:rPr>
              <w:t>.com，同时电话通知采购代理机构（</w:t>
            </w:r>
            <w:r>
              <w:rPr>
                <w:rFonts w:hint="eastAsia" w:ascii="仿宋" w:hAnsi="仿宋" w:eastAsia="仿宋" w:cs="仿宋"/>
                <w:color w:val="auto"/>
                <w:sz w:val="24"/>
                <w:szCs w:val="24"/>
                <w:lang w:val="en-US" w:eastAsia="zh-CN"/>
              </w:rPr>
              <w:t>刘经理</w:t>
            </w:r>
            <w:r>
              <w:rPr>
                <w:rFonts w:hint="eastAsia" w:ascii="仿宋" w:hAnsi="仿宋" w:eastAsia="仿宋" w:cs="仿宋"/>
                <w:color w:val="auto"/>
                <w:sz w:val="24"/>
                <w:szCs w:val="24"/>
                <w:lang w:val="zh-CN"/>
              </w:rPr>
              <w:fldChar w:fldCharType="end"/>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13356776427</w:t>
            </w:r>
            <w:r>
              <w:rPr>
                <w:rFonts w:hint="eastAsia" w:ascii="仿宋" w:hAnsi="仿宋" w:eastAsia="仿宋" w:cs="仿宋"/>
                <w:color w:val="auto"/>
                <w:sz w:val="24"/>
                <w:szCs w:val="24"/>
                <w:lang w:val="zh-CN"/>
              </w:rPr>
              <w:t>）。答疑文件经有关单位同意后，以书面形式通知所有已获取磋商文件的供应商，答疑文件与磋商文件不一致之处，以答疑文件为准。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响应文件递交地点及截止时间</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临朐县创业大厦二楼202会议室</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磋商时间及地点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磋商地点：</w:t>
            </w:r>
            <w:r>
              <w:rPr>
                <w:rFonts w:hint="eastAsia" w:ascii="仿宋" w:hAnsi="仿宋" w:eastAsia="仿宋" w:cs="仿宋"/>
                <w:color w:val="auto"/>
                <w:sz w:val="24"/>
                <w:szCs w:val="24"/>
                <w:highlight w:val="none"/>
                <w:lang w:eastAsia="zh-CN"/>
              </w:rPr>
              <w:t>临朐县创业大厦二楼202会议室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原则</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综合评审、择优定标，不保证最低价成交。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745" w:type="pct"/>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0" w:type="pct"/>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工程竣工验收合格后付至合同价款的70%，余款分两年付清，自验收合格之日起一周年付至审计结算价款的90%，余款自验收合格之日起满两周年全部付清(以上所有付款均无息)。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最高限价17.47455万元</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每轮报价均不得</w:t>
            </w:r>
            <w:r>
              <w:rPr>
                <w:rFonts w:hint="eastAsia" w:ascii="仿宋" w:hAnsi="仿宋" w:eastAsia="仿宋" w:cs="仿宋"/>
                <w:b/>
                <w:bCs/>
                <w:color w:val="auto"/>
                <w:sz w:val="24"/>
                <w:szCs w:val="24"/>
                <w:highlight w:val="none"/>
                <w:lang w:val="en-US" w:eastAsia="zh-CN"/>
              </w:rPr>
              <w:t>超过最高限价</w:t>
            </w:r>
            <w:r>
              <w:rPr>
                <w:rFonts w:hint="eastAsia" w:ascii="仿宋" w:hAnsi="仿宋" w:eastAsia="仿宋" w:cs="仿宋"/>
                <w:b/>
                <w:bCs/>
                <w:color w:val="auto"/>
                <w:sz w:val="24"/>
                <w:szCs w:val="24"/>
                <w:highlight w:val="none"/>
              </w:rPr>
              <w:t>，否则其响应文件按无效响应处理。</w:t>
            </w:r>
          </w:p>
        </w:tc>
      </w:tr>
    </w:tbl>
    <w:p>
      <w:pPr>
        <w:pageBreakBefore w:val="0"/>
        <w:kinsoku/>
        <w:overflowPunct/>
        <w:autoSpaceDE/>
        <w:autoSpaceDN/>
        <w:bidi w:val="0"/>
        <w:spacing w:line="360" w:lineRule="auto"/>
        <w:jc w:val="left"/>
        <w:rPr>
          <w:rFonts w:hint="eastAsia" w:ascii="仿宋" w:hAnsi="仿宋" w:eastAsia="仿宋" w:cs="仿宋"/>
          <w:color w:val="auto"/>
          <w:sz w:val="24"/>
        </w:rPr>
      </w:pPr>
      <w:bookmarkStart w:id="6" w:name="_Toc4323"/>
      <w:bookmarkStart w:id="7" w:name="_Toc15875"/>
      <w:bookmarkStart w:id="8" w:name="_Toc26143"/>
      <w:r>
        <w:rPr>
          <w:rFonts w:hint="eastAsia" w:ascii="仿宋" w:hAnsi="仿宋" w:eastAsia="仿宋" w:cs="仿宋"/>
          <w:b/>
          <w:color w:val="auto"/>
          <w:sz w:val="24"/>
        </w:rPr>
        <w:t>注：</w:t>
      </w:r>
      <w:bookmarkEnd w:id="6"/>
      <w:bookmarkEnd w:id="7"/>
      <w:bookmarkEnd w:id="8"/>
      <w:r>
        <w:rPr>
          <w:rFonts w:hint="eastAsia" w:ascii="仿宋" w:hAnsi="仿宋" w:eastAsia="仿宋" w:cs="仿宋"/>
          <w:b/>
          <w:color w:val="auto"/>
          <w:kern w:val="1"/>
          <w:sz w:val="24"/>
        </w:rPr>
        <w:t>供应商要认真、全面、综合地阅读、理解本磋商文件及其澄清、修改、补充等文件，如有疑问，要按前附表的规定按时提出。采购人对供应商的任何推论、理解和结论不负责任。</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ageBreakBefore w:val="0"/>
        <w:kinsoku/>
        <w:wordWrap w:val="0"/>
        <w:overflowPunct/>
        <w:autoSpaceDE/>
        <w:autoSpaceDN/>
        <w:bidi w:val="0"/>
        <w:spacing w:line="360" w:lineRule="auto"/>
        <w:jc w:val="center"/>
        <w:outlineLvl w:val="1"/>
        <w:rPr>
          <w:rFonts w:hint="eastAsia" w:ascii="仿宋" w:hAnsi="仿宋" w:eastAsia="仿宋" w:cs="仿宋"/>
          <w:b/>
          <w:color w:val="auto"/>
          <w:sz w:val="28"/>
          <w:szCs w:val="28"/>
        </w:rPr>
      </w:pPr>
      <w:bookmarkStart w:id="9" w:name="_Toc6626"/>
      <w:r>
        <w:rPr>
          <w:rFonts w:hint="eastAsia" w:ascii="仿宋" w:hAnsi="仿宋" w:eastAsia="仿宋" w:cs="仿宋"/>
          <w:b/>
          <w:color w:val="auto"/>
          <w:sz w:val="28"/>
          <w:szCs w:val="28"/>
        </w:rPr>
        <w:t>二、供应商须知</w:t>
      </w:r>
      <w:bookmarkEnd w:id="9"/>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1、适用范围</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1.1本磋商文件仅适用于</w:t>
      </w:r>
      <w:r>
        <w:rPr>
          <w:rFonts w:hint="eastAsia" w:ascii="仿宋" w:hAnsi="仿宋" w:eastAsia="仿宋" w:cs="仿宋"/>
          <w:color w:val="auto"/>
          <w:sz w:val="24"/>
          <w:lang w:val="zh-CN"/>
        </w:rPr>
        <w:t>临朐县海岳新区长青街等道路照明工程电缆</w:t>
      </w:r>
      <w:r>
        <w:rPr>
          <w:rFonts w:hint="eastAsia" w:ascii="仿宋" w:hAnsi="仿宋" w:eastAsia="仿宋" w:cs="仿宋"/>
          <w:color w:val="auto"/>
          <w:sz w:val="24"/>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2、定义</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2.1“采购人”系指采购本项目的</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2.2“采购代理机构”系指组织本次磋商活动的</w:t>
      </w:r>
      <w:r>
        <w:rPr>
          <w:rFonts w:hint="eastAsia" w:ascii="仿宋" w:hAnsi="仿宋" w:eastAsia="仿宋" w:cs="仿宋"/>
          <w:color w:val="auto"/>
          <w:sz w:val="24"/>
          <w:lang w:eastAsia="zh-CN"/>
        </w:rPr>
        <w:t>山东煜业工程咨询管理有限公司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2.3“供应商”系指符合本项目竞争性磋商公告及竞争性磋商文件中要求的资格条件，并提交响应文件的单位。</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3、合格的供应商</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3.1供应商资格要求见本须知前附表。</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资格证明材料：</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rPr>
      </w:pPr>
      <w:r>
        <w:rPr>
          <w:rFonts w:hint="eastAsia" w:ascii="仿宋" w:hAnsi="仿宋" w:eastAsia="仿宋" w:cs="仿宋"/>
          <w:b/>
          <w:bCs/>
          <w:color w:val="auto"/>
          <w:sz w:val="24"/>
        </w:rPr>
        <w:t>①营业执照；</w:t>
      </w:r>
    </w:p>
    <w:p>
      <w:pPr>
        <w:pageBreakBefore w:val="0"/>
        <w:kinsoku/>
        <w:overflowPunct/>
        <w:autoSpaceDE/>
        <w:autoSpaceDN/>
        <w:bidi w:val="0"/>
        <w:spacing w:line="360" w:lineRule="auto"/>
        <w:ind w:firstLine="482" w:firstLineChars="200"/>
        <w:jc w:val="left"/>
        <w:rPr>
          <w:rFonts w:hint="eastAsia" w:ascii="仿宋" w:hAnsi="仿宋" w:eastAsia="仿宋" w:cs="仿宋"/>
          <w:color w:val="auto"/>
        </w:rPr>
      </w:pPr>
      <w:r>
        <w:rPr>
          <w:rFonts w:hint="eastAsia" w:ascii="仿宋" w:hAnsi="仿宋" w:eastAsia="仿宋" w:cs="仿宋"/>
          <w:b/>
          <w:bCs/>
          <w:color w:val="auto"/>
          <w:sz w:val="24"/>
        </w:rPr>
        <w:t>②</w:t>
      </w:r>
      <w:r>
        <w:rPr>
          <w:rFonts w:hint="eastAsia" w:ascii="仿宋" w:hAnsi="仿宋" w:eastAsia="仿宋" w:cs="仿宋"/>
          <w:b/>
          <w:bCs/>
          <w:color w:val="auto"/>
          <w:sz w:val="24"/>
          <w:lang w:val="en-US" w:eastAsia="zh-CN"/>
        </w:rPr>
        <w:t>市政公用工程施工总承包或机电工程施工总承包</w:t>
      </w:r>
      <w:r>
        <w:rPr>
          <w:rFonts w:hint="eastAsia" w:ascii="仿宋" w:hAnsi="仿宋" w:eastAsia="仿宋" w:cs="仿宋"/>
          <w:b/>
          <w:bCs/>
          <w:color w:val="auto"/>
          <w:sz w:val="24"/>
          <w:lang w:val="zh-CN" w:eastAsia="zh-CN"/>
        </w:rPr>
        <w:t>叁级及以上</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③有效期内的安全生产许可证；</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en-US" w:eastAsia="zh-CN"/>
        </w:rPr>
        <w:t>④</w:t>
      </w:r>
      <w:r>
        <w:rPr>
          <w:rFonts w:hint="eastAsia" w:ascii="仿宋" w:hAnsi="仿宋" w:eastAsia="仿宋" w:cs="仿宋"/>
          <w:b/>
          <w:bCs/>
          <w:color w:val="auto"/>
          <w:sz w:val="24"/>
          <w:lang w:val="zh-CN" w:eastAsia="zh-CN"/>
        </w:rPr>
        <w:t>拟派项目经理须具备二级</w:t>
      </w:r>
      <w:r>
        <w:rPr>
          <w:rFonts w:hint="eastAsia" w:ascii="仿宋" w:hAnsi="仿宋" w:eastAsia="仿宋" w:cs="仿宋"/>
          <w:b/>
          <w:bCs/>
          <w:color w:val="auto"/>
          <w:sz w:val="24"/>
          <w:lang w:val="en-US" w:eastAsia="zh-CN"/>
        </w:rPr>
        <w:t>及以上</w:t>
      </w:r>
      <w:r>
        <w:rPr>
          <w:rFonts w:hint="eastAsia" w:ascii="仿宋" w:hAnsi="仿宋" w:eastAsia="仿宋" w:cs="仿宋"/>
          <w:b/>
          <w:bCs/>
          <w:color w:val="auto"/>
          <w:sz w:val="24"/>
          <w:lang w:val="zh-CN" w:eastAsia="zh-CN"/>
        </w:rPr>
        <w:t>注册建造师执业证书；</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⑤</w:t>
      </w:r>
      <w:r>
        <w:rPr>
          <w:rFonts w:hint="eastAsia" w:ascii="仿宋" w:hAnsi="仿宋" w:eastAsia="仿宋" w:cs="仿宋"/>
          <w:b/>
          <w:bCs/>
          <w:color w:val="auto"/>
          <w:sz w:val="24"/>
        </w:rPr>
        <w:t>法定代表人资格证明（附身份证复印件）</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⑥</w:t>
      </w:r>
      <w:r>
        <w:rPr>
          <w:rFonts w:hint="eastAsia" w:ascii="仿宋" w:hAnsi="仿宋" w:eastAsia="仿宋" w:cs="仿宋"/>
          <w:b/>
          <w:bCs/>
          <w:color w:val="auto"/>
          <w:sz w:val="24"/>
        </w:rPr>
        <w:t>法定代表人授权委托书</w:t>
      </w:r>
      <w:r>
        <w:rPr>
          <w:rFonts w:hint="eastAsia" w:ascii="仿宋" w:hAnsi="仿宋" w:eastAsia="仿宋" w:cs="仿宋"/>
          <w:b/>
          <w:color w:val="auto"/>
          <w:sz w:val="24"/>
        </w:rPr>
        <w:t>（</w:t>
      </w:r>
      <w:r>
        <w:rPr>
          <w:rFonts w:hint="eastAsia" w:ascii="仿宋" w:hAnsi="仿宋" w:eastAsia="仿宋" w:cs="仿宋"/>
          <w:b/>
          <w:bCs/>
          <w:color w:val="auto"/>
          <w:sz w:val="24"/>
        </w:rPr>
        <w:t>附身份证复印件，法定代表人参加并无授权代表的，可不提供法定代表人授权委托书)；</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⑦</w:t>
      </w:r>
      <w:r>
        <w:rPr>
          <w:rFonts w:hint="eastAsia" w:ascii="仿宋" w:hAnsi="仿宋" w:eastAsia="仿宋" w:cs="仿宋"/>
          <w:b/>
          <w:bCs/>
          <w:color w:val="auto"/>
          <w:sz w:val="24"/>
        </w:rPr>
        <w:t>信用承诺书</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（1）</w:t>
      </w:r>
      <w:r>
        <w:rPr>
          <w:rFonts w:hint="eastAsia" w:ascii="仿宋" w:hAnsi="仿宋" w:eastAsia="仿宋" w:cs="仿宋"/>
          <w:b/>
          <w:bCs/>
          <w:color w:val="auto"/>
          <w:sz w:val="24"/>
          <w:lang w:val="en-US" w:eastAsia="zh-CN"/>
        </w:rPr>
        <w:t>提供</w:t>
      </w:r>
      <w:r>
        <w:rPr>
          <w:rFonts w:hint="eastAsia" w:ascii="仿宋" w:hAnsi="仿宋" w:eastAsia="仿宋" w:cs="仿宋"/>
          <w:b/>
          <w:bCs/>
          <w:color w:val="auto"/>
          <w:sz w:val="24"/>
        </w:rPr>
        <w:t>一级建造师电子证书</w:t>
      </w:r>
      <w:r>
        <w:rPr>
          <w:rFonts w:hint="eastAsia" w:ascii="仿宋" w:hAnsi="仿宋" w:eastAsia="仿宋" w:cs="仿宋"/>
          <w:b/>
          <w:bCs/>
          <w:color w:val="auto"/>
          <w:sz w:val="24"/>
          <w:lang w:val="en-US" w:eastAsia="zh-CN"/>
        </w:rPr>
        <w:t>的</w:t>
      </w:r>
      <w:r>
        <w:rPr>
          <w:rFonts w:hint="eastAsia" w:ascii="仿宋" w:hAnsi="仿宋" w:eastAsia="仿宋" w:cs="仿宋"/>
          <w:b/>
          <w:bCs/>
          <w:color w:val="auto"/>
          <w:sz w:val="24"/>
        </w:rPr>
        <w:t>须满足《住房和城乡建设部办公厅关于全面实行一级建造师电子注册证书的通知》的要求，</w:t>
      </w:r>
      <w:r>
        <w:rPr>
          <w:rFonts w:hint="eastAsia" w:ascii="仿宋" w:hAnsi="仿宋" w:eastAsia="仿宋" w:cs="仿宋"/>
          <w:b/>
          <w:bCs/>
          <w:color w:val="auto"/>
          <w:sz w:val="24"/>
          <w:lang w:val="en-US" w:eastAsia="zh-CN"/>
        </w:rPr>
        <w:t>否则</w:t>
      </w:r>
      <w:r>
        <w:rPr>
          <w:rFonts w:hint="eastAsia" w:ascii="仿宋" w:hAnsi="仿宋" w:eastAsia="仿宋" w:cs="仿宋"/>
          <w:b/>
          <w:bCs/>
          <w:color w:val="auto"/>
          <w:sz w:val="24"/>
        </w:rPr>
        <w:t>该电子证书无效。</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以上证件为资格后审必备条件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时必须同时备齐原件或加盖公章的复印件（在响应文件中提供加盖公章的复印件也视为有效），</w:t>
      </w:r>
      <w:r>
        <w:rPr>
          <w:rFonts w:hint="eastAsia" w:ascii="仿宋" w:hAnsi="仿宋" w:eastAsia="仿宋" w:cs="仿宋"/>
          <w:b/>
          <w:bCs/>
          <w:color w:val="auto"/>
          <w:sz w:val="24"/>
        </w:rPr>
        <w:t>缺一不可，未通过资格审查的供应商将不能进入详细评审。</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）上述材料的复印件需附在响应文件中。</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3.3供应商借用他人资质或资格骗取成交的，成交无效；有违法所得的，没收其违法所得，并取消供应商及借出资格单位三年内在</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项目的投标资格。</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4、磋商费用</w:t>
      </w:r>
    </w:p>
    <w:p>
      <w:pPr>
        <w:pStyle w:val="17"/>
        <w:pageBreakBefore w:val="0"/>
        <w:kinsoku/>
        <w:overflowPunct/>
        <w:autoSpaceDE/>
        <w:autoSpaceDN/>
        <w:bidi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无论</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结果如何，供应商均应自行承担所有与参加磋商有关的自身费用，成交供应商还应承担采购代理服务费，采购代理服务费</w:t>
      </w:r>
      <w:r>
        <w:rPr>
          <w:rFonts w:hint="eastAsia" w:ascii="仿宋" w:hAnsi="仿宋" w:eastAsia="仿宋" w:cs="仿宋"/>
          <w:b w:val="0"/>
          <w:bCs/>
          <w:color w:val="auto"/>
          <w:sz w:val="24"/>
          <w:szCs w:val="24"/>
          <w:lang w:val="en-US" w:eastAsia="zh-CN"/>
        </w:rPr>
        <w:t>3000元</w:t>
      </w:r>
      <w:r>
        <w:rPr>
          <w:rFonts w:hint="eastAsia" w:ascii="仿宋" w:hAnsi="仿宋" w:eastAsia="仿宋" w:cs="仿宋"/>
          <w:b w:val="0"/>
          <w:bCs/>
          <w:color w:val="auto"/>
          <w:sz w:val="24"/>
          <w:szCs w:val="24"/>
        </w:rPr>
        <w:t>。无论供应商是否单独列项计算该费用，采购人均认为该费用已包含在磋商报价中。</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5、答疑及现场踏勘</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5.1供应商可自行对项目现场及周围环境进行踏勘，以便获取有关编制响应文件和签署合同所涉及现场的资料。供应商自行承担现场踏勘所发生的费用。</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5.2采购人向供应商提供的有关现场的资料和数据，是采购人现有的能使供应商利用的资料。采购人对供应商由此而做出的推论、理解和结论概不负责。</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5.3经采购人允许，供应商可为踏勘目的进入采购人的项目现场，但供应商不得因此使采购人承担有关的责任和损失。供应商应承担现场踏勘的责任和风险。</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6、磋商文件的组成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6.l磋商文件包括下列内容：</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竞争性磋商公告</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磋商须知</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第三章 </w:t>
      </w:r>
      <w:r>
        <w:rPr>
          <w:rFonts w:hint="eastAsia" w:ascii="仿宋" w:hAnsi="仿宋" w:eastAsia="仿宋" w:cs="仿宋"/>
          <w:color w:val="auto"/>
          <w:sz w:val="24"/>
          <w:szCs w:val="24"/>
          <w:lang w:val="en-US" w:eastAsia="zh-CN"/>
        </w:rPr>
        <w:t>采购项目内容</w:t>
      </w:r>
      <w:r>
        <w:rPr>
          <w:rFonts w:hint="eastAsia" w:ascii="仿宋" w:hAnsi="仿宋" w:eastAsia="仿宋" w:cs="仿宋"/>
          <w:color w:val="auto"/>
          <w:sz w:val="24"/>
          <w:szCs w:val="24"/>
        </w:rPr>
        <w:t>及要求</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第四章 合同主要条款</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 xml:space="preserve"> 评审办法</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6.2供应商获取磋商文件后，若有问题需要澄清，应于磋商须知前附表规定的时间内，以书面形式提出，采购人将以答疑的方式予以解答，并将答疑文件以书面形式发放给所有已获取磋商文件的供应商。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6.3在响应文件递交截止时间前，采购人都可能会以补充通知的方式修改磋商文件。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答疑及澄清文件经有关单位同意后，以书面形式发放给所有已获取磋商文件的供应商，并构成磋商文件的组成部分，答疑及澄清文件与磋商文件不一致之处，以答疑及澄清文件为准。当磋商文件、磋商文件的澄清、修改、补充等在同一内容方面表述不一致时，以最后发出的文件为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6.5为使供应商在准备响应文件时有合理的时间考虑磋商文件的修改，采购人可酌情推迟响应文件递交截止时间和磋商时间。</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文件的修改与撤回</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7.1供应商可以在递交响应文件以后，在规定的响应文件递交截止时间之前，以书面形式向采购人或采购代理机构递交修改或撤回其响应文件的通知。在响应文件递交截止时间以后，不能修改或撤回其响应文件。</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8.1响应文件的组成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8.2响应文件编制要求</w:t>
      </w:r>
    </w:p>
    <w:p>
      <w:pPr>
        <w:pStyle w:val="37"/>
        <w:pageBreakBefore w:val="0"/>
        <w:widowControl w:val="0"/>
        <w:kinsoku/>
        <w:wordWrap w:val="0"/>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8.2.2电子版PDF格式响应文件：1份（以U盘形式递交），必须是与磋商时提交的纸质响应文件正本完全一致的扫描件。注：该扫描件必须加盖单位公章、法定代表人（或授权委托人）必须签字或盖章。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8.2.3如果响应文件正本与副本不符，以正本为准。响应文件应字迹清楚、内容齐全、数字准确、不应有涂改增删处。如修改时，修改处须加盖供应商公章。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8.2.4响应文件必须用不褪色的墨水填写或打印，并注明“正本”、“副本”字样。响应文件正副本均须采用A4纸</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成册，不得出现散页、重页、掉页现象。</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8.2.5响应文件中磋商函必须加盖供应商公章，法定代表人或其授权委托人必须签字或盖章。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8.2.6全套响应文件应无涂改和行间插字，除非这些删改是根据采购人指示进行的，或者是采购人造成的必须修改的错误。修改处应加盖供应商公章。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w:t>
      </w:r>
      <w:bookmarkStart w:id="10" w:name="_Toc233623764"/>
      <w:bookmarkStart w:id="11" w:name="_Toc234039518"/>
      <w:bookmarkStart w:id="12" w:name="_Toc234038816"/>
      <w:bookmarkStart w:id="13" w:name="_Toc237332256"/>
      <w:bookmarkStart w:id="14" w:name="_Toc234039621"/>
      <w:r>
        <w:rPr>
          <w:rFonts w:hint="eastAsia" w:ascii="仿宋" w:hAnsi="仿宋" w:eastAsia="仿宋" w:cs="仿宋"/>
          <w:color w:val="auto"/>
          <w:sz w:val="24"/>
          <w:szCs w:val="24"/>
        </w:rPr>
        <w:t>响应文件的提交</w:t>
      </w:r>
      <w:bookmarkEnd w:id="10"/>
      <w:bookmarkEnd w:id="11"/>
      <w:bookmarkEnd w:id="12"/>
      <w:bookmarkEnd w:id="13"/>
      <w:bookmarkEnd w:id="14"/>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8.3.1供应商应将响应文件密封提交。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8.3.2供应商须于响应文件递交截止时间前递交响应文件，逾期则不予受理。</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9、磋商保证金</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见磋商须知前附表。</w:t>
      </w:r>
    </w:p>
    <w:p>
      <w:pPr>
        <w:pageBreakBefore w:val="0"/>
        <w:kinsoku/>
        <w:overflowPunct/>
        <w:autoSpaceDE/>
        <w:autoSpaceDN/>
        <w:bidi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10、磋商报价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10.1本项目采用</w:t>
      </w:r>
      <w:r>
        <w:rPr>
          <w:rFonts w:hint="eastAsia" w:ascii="仿宋" w:hAnsi="仿宋" w:eastAsia="仿宋" w:cs="仿宋"/>
          <w:color w:val="auto"/>
          <w:sz w:val="24"/>
          <w:szCs w:val="24"/>
          <w:highlight w:val="none"/>
          <w:lang w:val="en-US" w:eastAsia="zh-CN"/>
        </w:rPr>
        <w:t>全费用</w:t>
      </w:r>
      <w:r>
        <w:rPr>
          <w:rFonts w:hint="eastAsia" w:ascii="仿宋" w:hAnsi="仿宋" w:eastAsia="仿宋" w:cs="仿宋"/>
          <w:color w:val="auto"/>
          <w:sz w:val="24"/>
          <w:szCs w:val="24"/>
          <w:highlight w:val="none"/>
        </w:rPr>
        <w:t>综合单价方式报价。供应商</w:t>
      </w:r>
      <w:r>
        <w:rPr>
          <w:rFonts w:hint="eastAsia" w:ascii="仿宋" w:hAnsi="仿宋" w:eastAsia="仿宋" w:cs="仿宋"/>
          <w:color w:val="auto"/>
          <w:sz w:val="24"/>
          <w:szCs w:val="24"/>
        </w:rPr>
        <w:t>应按照磋商文件的要求进行报价，所报价格应是供应商根据自身综合实力和市场价格对完成本项目所需的内容进行的综合报价，供应商应综合考虑合同包含的所有风险责任的各项费用及其他附带服务的费用以及以上完成项目承包范围的全部费用等。供应商报价中未含或漏含的费用视为对采购人的让利，一经成交，在以后合同执行中不予调整。最低报价不能作为成交的保证。</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2本次磋商原则上采用二轮报价（最后报价）法，供应商递交的响应文件中的报价为第一轮报价，磋商过程中，后一轮报价不得高于前一轮报价，否则按无效响应处理。第二轮报价是按照第一轮报价下浮后的报价，其中组成报价的各单项报价</w:t>
      </w:r>
      <w:r>
        <w:rPr>
          <w:rFonts w:hint="eastAsia" w:ascii="仿宋" w:hAnsi="仿宋" w:eastAsia="仿宋" w:cs="仿宋"/>
          <w:color w:val="auto"/>
          <w:sz w:val="24"/>
          <w:szCs w:val="24"/>
          <w:highlight w:val="none"/>
          <w:lang w:val="en-US" w:eastAsia="zh-CN"/>
        </w:rPr>
        <w:t>（暂列金额除外）</w:t>
      </w:r>
      <w:r>
        <w:rPr>
          <w:rFonts w:hint="eastAsia" w:ascii="仿宋" w:hAnsi="仿宋" w:eastAsia="仿宋" w:cs="仿宋"/>
          <w:color w:val="auto"/>
          <w:sz w:val="24"/>
          <w:szCs w:val="24"/>
          <w:lang w:val="en-US" w:eastAsia="zh-CN"/>
        </w:rPr>
        <w:t>应按照与第二轮报价相同的下浮比例同比例下调，如果供应商不接受此调整，其报价将被拒绝。</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3除非采购人对磋商文件予以修改，供应商应按采购人提供的工程量清单中列出的工程项目和工程量填报全费用综合单价和合价。每一项目只允许有一个报价。任何有选择的报价将不予接受。</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本工程量清单报价表中所填入的全费用综合单价和合价，均包括人工费、材料费、机械使用费、主材费、管理费、利润、措施费、规费、税金、审计费等各种风险等全部费用，以及合同明示或暗示的所有责任、义务和不可抗力以外的一切风险。</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10.5供应商可先到工地踏勘以充分了解工地位置、情况、道路、储存空间、装卸限制及任何其他足以影响承包价的情况，任何忽视或误解工地情况而导致的索赔或工期延长申请将不被批准。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10.6供应商所填写的单价在合同实施期间不因市场变化因素而变动，文件另有约定的除外。</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10.7本工程清单项目结算时最终按成交金额的工程量清单中的全费用综合单价进行结算与支付。由于工程量清单有误以及其他非供应商原因导致的工程量清单项目、工程量发生变化所影响的工程价款，按照合同约定执行</w:t>
      </w:r>
      <w:r>
        <w:rPr>
          <w:rFonts w:hint="eastAsia" w:ascii="仿宋" w:hAnsi="仿宋" w:eastAsia="仿宋" w:cs="仿宋"/>
          <w:color w:val="auto"/>
          <w:sz w:val="24"/>
          <w:szCs w:val="24"/>
        </w:rPr>
        <w:t>。</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11、磋商工作程序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.1磋商供应商递交响应文件。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.2查验文件密封情况，由磋商供应商对响应文件密封情况进行确认。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政府采购竞争性磋商采购方式管理暂行办法》（财库〔2014〕214号）第五条“采购人、采购代理机构应当按照政府采购法和本办法的规定组织开展竞争性磋商，并采取必要措施，保证磋商在严格保密的情况下进行”的规定，本项目供应商只需确认响应文件的密封情况，所有轮次报价均不进行公开唱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.3磋商小组审阅响应文件：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依据磋商文件的规定，对响应文件的有效性、完整性和对磋商文件的响应程度进行审查，以确定是否对磋商文件的要求做出实质性响应。未对磋商文件做实质性响应的供应商，其响应文件按响应无效处理，不得进入具体磋商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.4磋商开始：</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磋商小组所有成员集中与单一供应商按照次序分别进行磋商。磋商小组根据供应商的报价、响应内容及磋商的情况，并给予所有参加磋商的供应商平等的磋商机会。</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.4.1在磋商过程中，磋商小组可以根据磋商文件和磋商情况实质性变动采购需求中的技术、</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要求以及合同草案条款，但不得变动磋商文件中的其他内容。实质性变动的内容，须经采购人代表确认；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 xml:space="preserve">.4.2对磋商文件作出的实质性变动是磋商文件的有效组成部分，磋商小组应当及时以书面形式通知所有参加磋商的供应商。 </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.5各供应商重新递交响应文件（或最后报价）：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当按照磋商文件的变动情况和磋商小组的要求重新递交响应文件（若磋商文件能够详细列明采购标的技术要求的，磋商结束后，磋商小组应当要求所有实质性响应的供应商在规定时间内递交最后报价），最后报价是供应商响应文件的有效组成部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磋商小组应当要求所有实质性响应的供应商在规定时间内递交最后报价，递交最后报价的供应商不得少于3家。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确定成交供应商。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.1由磋商小组采用综合评分法对提交最后响应文件及</w:t>
      </w:r>
      <w:r>
        <w:rPr>
          <w:rFonts w:hint="eastAsia" w:ascii="仿宋" w:hAnsi="仿宋" w:eastAsia="仿宋" w:cs="仿宋"/>
          <w:color w:val="auto"/>
          <w:sz w:val="24"/>
          <w:szCs w:val="24"/>
          <w:lang w:eastAsia="zh-CN"/>
        </w:rPr>
        <w:t>最后报价</w:t>
      </w:r>
      <w:r>
        <w:rPr>
          <w:rFonts w:hint="eastAsia" w:ascii="仿宋" w:hAnsi="仿宋" w:eastAsia="仿宋" w:cs="仿宋"/>
          <w:color w:val="auto"/>
          <w:sz w:val="24"/>
          <w:szCs w:val="24"/>
        </w:rPr>
        <w:t>的供应商进行综合评分。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.2推荐三名成交候选供应商，提交评审报告，</w:t>
      </w:r>
      <w:r>
        <w:rPr>
          <w:rFonts w:hint="eastAsia" w:ascii="仿宋" w:hAnsi="仿宋" w:eastAsia="仿宋" w:cs="仿宋"/>
          <w:color w:val="auto"/>
          <w:sz w:val="24"/>
          <w:szCs w:val="24"/>
          <w:lang w:val="en-US" w:eastAsia="zh-CN"/>
        </w:rPr>
        <w:t>采购人授权磋商小组直接确定第一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lang w:eastAsia="zh-CN"/>
        </w:rPr>
        <w:t>。</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12、磋商小组人员组成</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磋商小组</w:t>
      </w:r>
      <w:r>
        <w:rPr>
          <w:rFonts w:hint="eastAsia" w:ascii="仿宋" w:hAnsi="仿宋" w:eastAsia="仿宋" w:cs="仿宋"/>
          <w:color w:val="auto"/>
          <w:sz w:val="24"/>
          <w:szCs w:val="24"/>
          <w:lang w:val="en-US" w:eastAsia="zh-CN"/>
        </w:rPr>
        <w:t>3人或以上单数组成</w:t>
      </w:r>
      <w:r>
        <w:rPr>
          <w:rFonts w:hint="eastAsia" w:ascii="仿宋" w:hAnsi="仿宋" w:eastAsia="仿宋" w:cs="仿宋"/>
          <w:color w:val="auto"/>
          <w:sz w:val="24"/>
          <w:szCs w:val="24"/>
        </w:rPr>
        <w:t>，采购人代表不得担任磋商小组组长。</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13、磋商评审纪律</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13.1磋商小组成员内部讨论的情况和意见必须保密，任何人不得以任何形式透露给供应商或与供应商有关的单位或个人。</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13.2在磋商过程中，供应商不得以任何形式对磋商小组成员进行旨在影响磋商结果的私下接触，否则取消其磋商资格。</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13.3磋商小组以及与磋商有关的人员应当对评审情况和评审过程中获悉的国家秘密、商业秘密予以保密。</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14、无效响应文件情况说明</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响应文件有下列情形之一的，应当按照无效响应文件处理：</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w:t>
      </w:r>
      <w:r>
        <w:rPr>
          <w:rFonts w:hint="eastAsia" w:ascii="仿宋" w:hAnsi="仿宋" w:eastAsia="仿宋" w:cs="仿宋"/>
          <w:b/>
          <w:bCs/>
          <w:color w:val="auto"/>
          <w:sz w:val="24"/>
          <w:szCs w:val="24"/>
          <w:u w:val="single"/>
        </w:rPr>
        <w:t>.1未按本项目规定的获取方式获取采购文件的；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w:t>
      </w: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未经法定代表人或其授权委托人签字或盖章，未加盖供应商公章；</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3</w:t>
      </w:r>
      <w:r>
        <w:rPr>
          <w:rFonts w:hint="eastAsia" w:ascii="仿宋" w:hAnsi="仿宋" w:eastAsia="仿宋" w:cs="仿宋"/>
          <w:b/>
          <w:bCs/>
          <w:color w:val="auto"/>
          <w:sz w:val="24"/>
          <w:szCs w:val="24"/>
          <w:u w:val="single"/>
        </w:rPr>
        <w:t>未按磋商文件要求密封、签署、盖章的；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14.4</w:t>
      </w:r>
      <w:r>
        <w:rPr>
          <w:rFonts w:hint="eastAsia" w:ascii="仿宋" w:hAnsi="仿宋" w:eastAsia="仿宋" w:cs="仿宋"/>
          <w:b/>
          <w:bCs/>
          <w:color w:val="auto"/>
          <w:sz w:val="24"/>
          <w:szCs w:val="24"/>
          <w:u w:val="single"/>
        </w:rPr>
        <w:t>不具备磋商文件中规定的资格要求的；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14.5</w:t>
      </w:r>
      <w:r>
        <w:rPr>
          <w:rFonts w:hint="eastAsia" w:ascii="仿宋" w:hAnsi="仿宋" w:eastAsia="仿宋" w:cs="仿宋"/>
          <w:b/>
          <w:bCs/>
          <w:color w:val="auto"/>
          <w:sz w:val="24"/>
          <w:szCs w:val="24"/>
          <w:u w:val="single"/>
          <w:lang w:val="en-US" w:eastAsia="zh-CN"/>
        </w:rPr>
        <w:t>每轮</w:t>
      </w:r>
      <w:r>
        <w:rPr>
          <w:rFonts w:hint="eastAsia" w:ascii="仿宋" w:hAnsi="仿宋" w:eastAsia="仿宋" w:cs="仿宋"/>
          <w:b/>
          <w:bCs/>
          <w:color w:val="auto"/>
          <w:sz w:val="24"/>
          <w:szCs w:val="24"/>
          <w:u w:val="single"/>
        </w:rPr>
        <w:t>报价高于</w:t>
      </w:r>
      <w:r>
        <w:rPr>
          <w:rFonts w:hint="eastAsia" w:ascii="仿宋" w:hAnsi="仿宋" w:eastAsia="仿宋" w:cs="仿宋"/>
          <w:b/>
          <w:bCs/>
          <w:color w:val="auto"/>
          <w:sz w:val="24"/>
          <w:szCs w:val="24"/>
          <w:u w:val="single"/>
          <w:lang w:val="en-US" w:eastAsia="zh-CN"/>
        </w:rPr>
        <w:t>采购预算</w:t>
      </w:r>
      <w:r>
        <w:rPr>
          <w:rFonts w:hint="eastAsia" w:ascii="仿宋" w:hAnsi="仿宋" w:eastAsia="仿宋" w:cs="仿宋"/>
          <w:b/>
          <w:bCs/>
          <w:color w:val="auto"/>
          <w:sz w:val="24"/>
          <w:szCs w:val="24"/>
          <w:u w:val="single"/>
        </w:rPr>
        <w:t>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14.6未全部响应磋商文件规定的实质性要求的；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14.7响应文件附有采购人不能接受的条款，如</w:t>
      </w:r>
      <w:r>
        <w:rPr>
          <w:rFonts w:hint="eastAsia" w:ascii="仿宋" w:hAnsi="仿宋" w:eastAsia="仿宋" w:cs="仿宋"/>
          <w:b/>
          <w:bCs/>
          <w:color w:val="auto"/>
          <w:sz w:val="24"/>
          <w:szCs w:val="24"/>
          <w:u w:val="single"/>
          <w:lang w:val="en-US" w:eastAsia="zh-CN"/>
        </w:rPr>
        <w:t>工期</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质保期、</w:t>
      </w:r>
      <w:r>
        <w:rPr>
          <w:rFonts w:hint="eastAsia" w:ascii="仿宋" w:hAnsi="仿宋" w:eastAsia="仿宋" w:cs="仿宋"/>
          <w:b/>
          <w:bCs/>
          <w:color w:val="auto"/>
          <w:sz w:val="24"/>
          <w:szCs w:val="24"/>
          <w:u w:val="single"/>
        </w:rPr>
        <w:t>付款方式等；</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u w:val="single"/>
          <w:lang w:val="en-US" w:eastAsia="zh-CN"/>
        </w:rPr>
        <w:t>14.8未按照采购文件要求提交磋商保证金的；</w:t>
      </w:r>
      <w:bookmarkStart w:id="960" w:name="_GoBack"/>
      <w:bookmarkEnd w:id="960"/>
    </w:p>
    <w:p>
      <w:pPr>
        <w:pStyle w:val="17"/>
        <w:pageBreakBefore w:val="0"/>
        <w:kinsoku/>
        <w:overflowPunct/>
        <w:autoSpaceDE/>
        <w:autoSpaceDN/>
        <w:bidi w:val="0"/>
        <w:spacing w:line="360" w:lineRule="auto"/>
        <w:ind w:firstLine="480"/>
        <w:rPr>
          <w:rFonts w:hint="eastAsia" w:ascii="仿宋" w:hAnsi="仿宋" w:eastAsia="仿宋" w:cs="仿宋"/>
          <w:color w:val="auto"/>
          <w:u w:val="single"/>
          <w:lang w:val="en-US" w:eastAsia="zh-CN"/>
        </w:rPr>
      </w:pPr>
      <w:r>
        <w:rPr>
          <w:rFonts w:hint="eastAsia" w:ascii="仿宋" w:hAnsi="仿宋" w:eastAsia="仿宋" w:cs="仿宋"/>
          <w:b/>
          <w:bCs/>
          <w:color w:val="auto"/>
          <w:sz w:val="24"/>
          <w:szCs w:val="24"/>
          <w:u w:val="single"/>
          <w:lang w:val="en-US" w:eastAsia="zh-CN"/>
        </w:rPr>
        <w:t>14.9私自增加、减少、更改、拆分、合并或重组所提供的分部分项工程和单价措施项目清单与计价表中的项目，包括调整排列顺序，未按采购文件规定的计价方式报价的；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w:t>
      </w:r>
      <w:r>
        <w:rPr>
          <w:rFonts w:hint="eastAsia" w:ascii="仿宋" w:hAnsi="仿宋" w:eastAsia="仿宋" w:cs="仿宋"/>
          <w:b/>
          <w:bCs/>
          <w:color w:val="auto"/>
          <w:sz w:val="24"/>
          <w:szCs w:val="24"/>
          <w:u w:val="single"/>
          <w:lang w:val="en-US" w:eastAsia="zh-CN"/>
        </w:rPr>
        <w:t>10</w:t>
      </w:r>
      <w:r>
        <w:rPr>
          <w:rFonts w:hint="eastAsia" w:ascii="仿宋" w:hAnsi="仿宋" w:eastAsia="仿宋" w:cs="仿宋"/>
          <w:b/>
          <w:bCs/>
          <w:color w:val="auto"/>
          <w:sz w:val="24"/>
          <w:szCs w:val="24"/>
          <w:u w:val="single"/>
        </w:rPr>
        <w:t>法律、法规以及磋商文件明确规定的其它无效的情况。</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rPr>
        <w:t>15、对响应文件的修正</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响应文件报价出现前后不一致的，按照下列规定修正：</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15.1报价</w:t>
      </w:r>
      <w:r>
        <w:rPr>
          <w:rFonts w:hint="eastAsia" w:ascii="仿宋" w:hAnsi="仿宋" w:eastAsia="仿宋" w:cs="仿宋"/>
          <w:color w:val="auto"/>
          <w:sz w:val="24"/>
          <w:szCs w:val="24"/>
        </w:rPr>
        <w:t>一览表内容与响应文件中相应内容不一致的，以报价一览表为准；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w:t>
      </w:r>
      <w:r>
        <w:rPr>
          <w:rFonts w:hint="eastAsia" w:ascii="仿宋" w:hAnsi="仿宋" w:eastAsia="仿宋" w:cs="仿宋"/>
          <w:color w:val="auto"/>
          <w:sz w:val="24"/>
          <w:szCs w:val="24"/>
        </w:rPr>
        <w:t>大写金额和小写金额不一致的，以大写金额为准；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15.3</w:t>
      </w:r>
      <w:r>
        <w:rPr>
          <w:rFonts w:hint="eastAsia" w:ascii="仿宋" w:hAnsi="仿宋" w:eastAsia="仿宋" w:cs="仿宋"/>
          <w:color w:val="auto"/>
          <w:sz w:val="24"/>
          <w:szCs w:val="24"/>
        </w:rPr>
        <w:t>单价金额小数点或者百分比有明显错位的，以报价一览表的总价为准，并修改单价；</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总价金额与按单价汇总金额不一致的，以单价金额计算结果为准。</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.合同授予 </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.1磋商文件、响应文件及磋商过程中有关补充文件等均作为合同附件，并与合同具有相同的法律效力。</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.2成交供应商应当按照合同履行义务，完成成交项目。未经采购人同意，成交供应商不得向他人转让成交项目。</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.3本项目磋商有效期为90日历天。</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.签订合同</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.1成交供应商应按</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规定的时间、地点与采购人签订合同，否则按违约处理，并承担相应责任。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.2成交供应商如不按本磋商文件规定与采购人签订合同，则采购人将废除其成交资格，给采购人造成损失的，还应当予以赔偿，同时依法承担相应的法律责任。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.3成交供应商应当按照合同约定履行义务，完成磋商项目，不得将成交项目转让（转包）给他人。</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b w:val="0"/>
          <w:bCs w:val="0"/>
          <w:color w:val="auto"/>
          <w:sz w:val="24"/>
          <w:szCs w:val="24"/>
          <w:highlight w:val="none"/>
          <w:lang w:val="en-US" w:eastAsia="zh-CN"/>
        </w:rPr>
      </w:pPr>
      <w:bookmarkStart w:id="15" w:name="_Toc1063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章 采购项目内容及要求</w:t>
      </w:r>
      <w:bookmarkEnd w:id="15"/>
    </w:p>
    <w:p>
      <w:pPr>
        <w:keepNext w:val="0"/>
        <w:keepLines w:val="0"/>
        <w:pageBreakBefore w:val="0"/>
        <w:widowControl w:val="0"/>
        <w:numPr>
          <w:ilvl w:val="0"/>
          <w:numId w:val="0"/>
        </w:numPr>
        <w:tabs>
          <w:tab w:val="center" w:pos="5181"/>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auto"/>
          <w:kern w:val="0"/>
          <w:sz w:val="24"/>
          <w:szCs w:val="28"/>
          <w:highlight w:val="none"/>
          <w:lang w:val="en-US" w:eastAsia="zh-CN"/>
        </w:rPr>
      </w:pPr>
      <w:r>
        <w:rPr>
          <w:rFonts w:hint="eastAsia" w:ascii="仿宋" w:hAnsi="仿宋" w:eastAsia="仿宋" w:cs="仿宋"/>
          <w:b/>
          <w:color w:val="auto"/>
          <w:kern w:val="0"/>
          <w:sz w:val="24"/>
          <w:szCs w:val="28"/>
          <w:lang w:val="en-US" w:eastAsia="zh-CN" w:bidi="ar-SA"/>
        </w:rPr>
        <w:t>一、</w:t>
      </w:r>
      <w:r>
        <w:rPr>
          <w:rFonts w:hint="eastAsia" w:ascii="仿宋" w:hAnsi="仿宋" w:eastAsia="仿宋" w:cs="仿宋"/>
          <w:b/>
          <w:color w:val="auto"/>
          <w:kern w:val="0"/>
          <w:sz w:val="24"/>
          <w:szCs w:val="28"/>
          <w:highlight w:val="none"/>
          <w:lang w:val="en-US" w:eastAsia="zh-CN"/>
        </w:rPr>
        <w:t>工程量清单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6"/>
        <w:gridCol w:w="1645"/>
        <w:gridCol w:w="1139"/>
        <w:gridCol w:w="3311"/>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74"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序号</w:t>
            </w:r>
          </w:p>
        </w:tc>
        <w:tc>
          <w:tcPr>
            <w:tcW w:w="897"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项目编码</w:t>
            </w:r>
          </w:p>
        </w:tc>
        <w:tc>
          <w:tcPr>
            <w:tcW w:w="621"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项目名称</w:t>
            </w:r>
          </w:p>
        </w:tc>
        <w:tc>
          <w:tcPr>
            <w:tcW w:w="1805"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项目特征描述</w:t>
            </w:r>
          </w:p>
        </w:tc>
        <w:tc>
          <w:tcPr>
            <w:tcW w:w="632"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计量单位</w:t>
            </w:r>
          </w:p>
        </w:tc>
        <w:tc>
          <w:tcPr>
            <w:tcW w:w="669"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4"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897"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21"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1805"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32"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69"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trPr>
        <w:tc>
          <w:tcPr>
            <w:tcW w:w="374"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897"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040803001001</w:t>
            </w:r>
          </w:p>
        </w:tc>
        <w:tc>
          <w:tcPr>
            <w:tcW w:w="621"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电缆</w:t>
            </w:r>
          </w:p>
        </w:tc>
        <w:tc>
          <w:tcPr>
            <w:tcW w:w="1805" w:type="pct"/>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1.名称:电力电缆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2.型号:YJLV-4*35+2*25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3.敷设方式、部位:穿管敷设</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4.含电缆头制安，电缆穿管，管道疏通等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5.其他:未尽事宜详见设计、磋商文件，并满足规范要求</w:t>
            </w:r>
          </w:p>
        </w:tc>
        <w:tc>
          <w:tcPr>
            <w:tcW w:w="632"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w:t>
            </w:r>
          </w:p>
        </w:tc>
        <w:tc>
          <w:tcPr>
            <w:tcW w:w="669"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4850</w:t>
            </w:r>
          </w:p>
        </w:tc>
      </w:tr>
    </w:tbl>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二、质量要求及质量保修期</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质量标准：达到国家现行验收规范规程和质量标准合格要求。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highlight w:val="none"/>
          <w:lang w:val="en-US" w:eastAsia="zh-CN" w:bidi="ar-SA"/>
        </w:rPr>
        <w:t>保修期：</w:t>
      </w:r>
      <w:r>
        <w:rPr>
          <w:rFonts w:hint="eastAsia" w:ascii="仿宋" w:hAnsi="仿宋" w:eastAsia="仿宋" w:cs="仿宋"/>
          <w:b/>
          <w:bCs w:val="0"/>
          <w:color w:val="auto"/>
          <w:kern w:val="0"/>
          <w:sz w:val="24"/>
          <w:szCs w:val="28"/>
          <w:highlight w:val="none"/>
          <w:lang w:val="en-US" w:eastAsia="zh-CN" w:bidi="ar-SA"/>
        </w:rPr>
        <w:t>质量保修期2年，质量保修期</w:t>
      </w:r>
      <w:r>
        <w:rPr>
          <w:rFonts w:hint="eastAsia" w:ascii="仿宋" w:hAnsi="仿宋" w:eastAsia="仿宋" w:cs="仿宋"/>
          <w:b/>
          <w:bCs w:val="0"/>
          <w:color w:val="auto"/>
          <w:kern w:val="0"/>
          <w:sz w:val="24"/>
          <w:szCs w:val="28"/>
          <w:lang w:val="en-US" w:eastAsia="zh-CN" w:bidi="ar-SA"/>
        </w:rPr>
        <w:t>自工程竣工验收合格之日起计算。</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三、验收</w:t>
      </w:r>
      <w:r>
        <w:rPr>
          <w:rFonts w:hint="eastAsia" w:ascii="仿宋" w:hAnsi="仿宋" w:eastAsia="仿宋" w:cs="仿宋"/>
          <w:b/>
          <w:color w:val="auto"/>
          <w:kern w:val="0"/>
          <w:sz w:val="24"/>
          <w:szCs w:val="28"/>
          <w:lang w:val="en-US" w:eastAsia="zh-CN" w:bidi="ar-SA"/>
        </w:rPr>
        <w:tab/>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项目完成后，由采购人组织相关单位按照现行合格标准进行验收，验收不合格部分由采购人下发整改通知单，由成交供应商进行整改。整改后进行再次复验，至验收合格。</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四、基本要求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1、所有货物的材质、标准、质量、安装及其他要求，必须保证达到国家相关要求（进场前所有货物须经采购人认可后方可施工）。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2、施工过程严格按照施工工序施工，每道施工工序施工完毕前，提前1天报采购人验收，经验收合格签字确认后，方可进行下一道工序施工。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3、项目质量及安全施工：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 xml:space="preserve">①施工中成交供应商应严格遵守采购方的各项管理规定和施工的有关规定。 </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②成交供应商在施工中应认真组织、注意施工安全。工程施工中的安全问题由成交供应商自行负责，采购人不对因本工程所产生的任何直接或间接安全事故负任何责任。</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③成交供应商施工过程中必须做到“工完场清”，将产生的垃圾及时运走，垃圾费用由成交供应商自理。</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④施工用水、用电由成交供应商在采购人指定电源、水源地点自行安装，自付费用。</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kern w:val="0"/>
          <w:sz w:val="24"/>
          <w:szCs w:val="28"/>
          <w:lang w:val="en-US" w:eastAsia="zh-CN" w:bidi="ar-SA"/>
        </w:rPr>
        <w:t>⑤施工时要做好成品保护</w:t>
      </w:r>
      <w:r>
        <w:rPr>
          <w:rFonts w:hint="eastAsia" w:ascii="仿宋" w:hAnsi="仿宋" w:eastAsia="仿宋" w:cs="仿宋"/>
          <w:b w:val="0"/>
          <w:bCs/>
          <w:color w:val="auto"/>
          <w:sz w:val="24"/>
          <w:lang w:val="en-US" w:eastAsia="zh-CN"/>
        </w:rPr>
        <w:t>。</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ab/>
      </w:r>
    </w:p>
    <w:p>
      <w:pPr>
        <w:pageBreakBefore w:val="0"/>
        <w:kinsoku/>
        <w:overflowPunct/>
        <w:autoSpaceDE/>
        <w:autoSpaceDN/>
        <w:bidi w:val="0"/>
        <w:spacing w:line="360" w:lineRule="auto"/>
        <w:rPr>
          <w:rFonts w:hint="eastAsia" w:ascii="仿宋" w:hAnsi="仿宋" w:eastAsia="仿宋" w:cs="仿宋"/>
          <w:color w:val="auto"/>
          <w:sz w:val="32"/>
          <w:szCs w:val="32"/>
        </w:rPr>
      </w:pPr>
      <w:bookmarkStart w:id="16" w:name="_Toc1040"/>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章 合同主要条款</w:t>
      </w:r>
      <w:bookmarkEnd w:id="16"/>
    </w:p>
    <w:p>
      <w:pPr>
        <w:pStyle w:val="15"/>
        <w:rPr>
          <w:rFonts w:hint="eastAsia" w:ascii="仿宋" w:hAnsi="仿宋" w:eastAsia="仿宋" w:cs="仿宋"/>
          <w:b/>
          <w:color w:val="auto"/>
          <w:sz w:val="28"/>
          <w:szCs w:val="28"/>
          <w:highlight w:val="none"/>
        </w:rPr>
      </w:pPr>
      <w:bookmarkStart w:id="17" w:name="_Toc9661"/>
    </w:p>
    <w:p>
      <w:pPr>
        <w:pStyle w:val="15"/>
        <w:rPr>
          <w:rFonts w:hint="eastAsia" w:ascii="仿宋" w:hAnsi="仿宋" w:eastAsia="仿宋" w:cs="仿宋"/>
          <w:color w:val="auto"/>
          <w:highlight w:val="none"/>
        </w:rPr>
      </w:pPr>
    </w:p>
    <w:p>
      <w:pPr>
        <w:keepNext/>
        <w:jc w:val="center"/>
        <w:rPr>
          <w:rFonts w:hint="eastAsia" w:ascii="仿宋" w:hAnsi="仿宋" w:eastAsia="仿宋" w:cs="仿宋"/>
          <w:bCs/>
          <w:color w:val="auto"/>
          <w:sz w:val="56"/>
          <w:szCs w:val="56"/>
          <w:highlight w:val="none"/>
        </w:rPr>
      </w:pPr>
    </w:p>
    <w:p>
      <w:pPr>
        <w:keepNext/>
        <w:jc w:val="center"/>
        <w:rPr>
          <w:rFonts w:hint="eastAsia" w:ascii="仿宋" w:hAnsi="仿宋" w:eastAsia="仿宋" w:cs="仿宋"/>
          <w:b/>
          <w:color w:val="auto"/>
          <w:kern w:val="1"/>
          <w:sz w:val="40"/>
          <w:szCs w:val="40"/>
          <w:highlight w:val="none"/>
        </w:rPr>
      </w:pPr>
      <w:r>
        <w:rPr>
          <w:rFonts w:hint="eastAsia" w:ascii="仿宋" w:hAnsi="仿宋" w:eastAsia="仿宋" w:cs="仿宋"/>
          <w:bCs/>
          <w:color w:val="auto"/>
          <w:sz w:val="52"/>
          <w:szCs w:val="52"/>
          <w:highlight w:val="none"/>
          <w:lang w:eastAsia="zh-CN"/>
        </w:rPr>
        <w:t>临朐县海岳新区长青街等道路照明工程电缆</w:t>
      </w:r>
      <w:r>
        <w:rPr>
          <w:rFonts w:hint="eastAsia" w:ascii="仿宋" w:hAnsi="仿宋" w:eastAsia="仿宋" w:cs="仿宋"/>
          <w:bCs/>
          <w:color w:val="auto"/>
          <w:sz w:val="52"/>
          <w:szCs w:val="52"/>
          <w:highlight w:val="none"/>
        </w:rPr>
        <w:t>施工合同</w:t>
      </w:r>
      <w:r>
        <w:rPr>
          <w:rFonts w:hint="eastAsia" w:ascii="仿宋" w:hAnsi="仿宋" w:eastAsia="仿宋" w:cs="仿宋"/>
          <w:b/>
          <w:color w:val="auto"/>
          <w:sz w:val="56"/>
          <w:szCs w:val="56"/>
          <w:highlight w:val="none"/>
        </w:rPr>
        <w:br w:type="textWrapping"/>
      </w:r>
    </w:p>
    <w:p>
      <w:pPr>
        <w:keepNext/>
        <w:jc w:val="center"/>
        <w:rPr>
          <w:rFonts w:hint="eastAsia" w:ascii="仿宋" w:hAnsi="仿宋" w:eastAsia="仿宋" w:cs="仿宋"/>
          <w:b/>
          <w:color w:val="auto"/>
          <w:sz w:val="28"/>
          <w:szCs w:val="28"/>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lang w:val="en-US" w:eastAsia="zh-CN"/>
        </w:rPr>
        <w:t>甲方</w:t>
      </w:r>
      <w:r>
        <w:rPr>
          <w:rFonts w:hint="eastAsia" w:ascii="仿宋" w:hAnsi="仿宋" w:eastAsia="仿宋" w:cs="仿宋"/>
          <w:b/>
          <w:color w:val="auto"/>
          <w:sz w:val="32"/>
          <w:szCs w:val="32"/>
          <w:highlight w:val="none"/>
        </w:rPr>
        <w:t>（发包人）：</w:t>
      </w:r>
      <w:r>
        <w:rPr>
          <w:rFonts w:hint="eastAsia" w:ascii="仿宋" w:hAnsi="仿宋" w:eastAsia="仿宋" w:cs="仿宋"/>
          <w:b/>
          <w:color w:val="auto"/>
          <w:sz w:val="32"/>
          <w:szCs w:val="32"/>
          <w:highlight w:val="none"/>
          <w:u w:val="single"/>
          <w:lang w:eastAsia="zh-CN"/>
        </w:rPr>
        <w:t>临朐沂山实业有限公司</w:t>
      </w: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32"/>
          <w:szCs w:val="32"/>
          <w:highlight w:val="none"/>
          <w:lang w:val="en-US" w:eastAsia="zh-CN"/>
        </w:rPr>
        <w:t>乙方</w:t>
      </w:r>
      <w:r>
        <w:rPr>
          <w:rFonts w:hint="eastAsia" w:ascii="仿宋" w:hAnsi="仿宋" w:eastAsia="仿宋" w:cs="仿宋"/>
          <w:b/>
          <w:color w:val="auto"/>
          <w:sz w:val="32"/>
          <w:szCs w:val="32"/>
          <w:highlight w:val="none"/>
        </w:rPr>
        <w:t>（承包人）：</w:t>
      </w:r>
      <w:r>
        <w:rPr>
          <w:rFonts w:hint="eastAsia" w:ascii="仿宋" w:hAnsi="仿宋" w:eastAsia="仿宋" w:cs="仿宋"/>
          <w:b/>
          <w:color w:val="auto"/>
          <w:sz w:val="32"/>
          <w:szCs w:val="32"/>
          <w:highlight w:val="none"/>
          <w:u w:val="single"/>
        </w:rPr>
        <w:t></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u w:val="single"/>
        </w:rPr>
        <w:t></w:t>
      </w:r>
    </w:p>
    <w:p>
      <w:pPr>
        <w:rPr>
          <w:rFonts w:hint="eastAsia" w:ascii="仿宋" w:hAnsi="仿宋" w:eastAsia="仿宋" w:cs="仿宋"/>
          <w:b/>
          <w:bCs/>
          <w:color w:val="auto"/>
          <w:sz w:val="22"/>
          <w:szCs w:val="22"/>
          <w:highlight w:val="none"/>
          <w:lang w:val="en-US" w:eastAsia="zh-CN"/>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第一部分 合同协议书</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eastAsia="zh-CN"/>
        </w:rPr>
        <w:t>临朐沂山实业有限公司</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根据《中华人民共和国民法典》、《中华人民共和国建筑法》及有关法律规定，遵循平等、自愿、公平和诚实信用的原则，双方就工程施工及有关事项协商一致，共同达成如下协议：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u w:val="single"/>
          <w:lang w:eastAsia="zh-CN"/>
        </w:rPr>
        <w:t>临朐县海岳新区长青街等道路照明工程电缆</w:t>
      </w:r>
      <w:r>
        <w:rPr>
          <w:rFonts w:hint="eastAsia" w:ascii="仿宋" w:hAnsi="仿宋" w:eastAsia="仿宋" w:cs="仿宋"/>
          <w:bCs/>
          <w:color w:val="auto"/>
          <w:sz w:val="24"/>
          <w:highlight w:val="none"/>
          <w:u w:val="single"/>
        </w:rPr>
        <w:t xml:space="preserve"> </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2.工程地点：</w:t>
      </w:r>
      <w:r>
        <w:rPr>
          <w:rFonts w:hint="eastAsia" w:ascii="仿宋" w:hAnsi="仿宋" w:eastAsia="仿宋" w:cs="仿宋"/>
          <w:bCs/>
          <w:color w:val="auto"/>
          <w:sz w:val="24"/>
          <w:highlight w:val="none"/>
          <w:u w:val="single"/>
        </w:rPr>
        <w:t xml:space="preserve">临朐县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自筹资金</w:t>
      </w:r>
      <w:r>
        <w:rPr>
          <w:rFonts w:hint="eastAsia" w:ascii="仿宋" w:hAnsi="仿宋" w:eastAsia="仿宋" w:cs="仿宋"/>
          <w:bCs/>
          <w:color w:val="auto"/>
          <w:sz w:val="24"/>
          <w:highlight w:val="none"/>
          <w:u w:val="single"/>
        </w:rPr>
        <w:t xml:space="preserve">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5.工程内容：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rPr>
        <w:t>。</w:t>
      </w:r>
    </w:p>
    <w:p>
      <w:pPr>
        <w:keepNext/>
        <w:spacing w:line="480" w:lineRule="exact"/>
        <w:ind w:firstLine="470" w:firstLineChars="196"/>
        <w:rPr>
          <w:rFonts w:hint="eastAsia" w:ascii="仿宋" w:hAnsi="仿宋" w:eastAsia="仿宋" w:cs="仿宋"/>
          <w:b/>
          <w:color w:val="auto"/>
          <w:sz w:val="24"/>
          <w:highlight w:val="none"/>
          <w:u w:val="single"/>
        </w:rPr>
      </w:pPr>
      <w:r>
        <w:rPr>
          <w:rFonts w:hint="eastAsia" w:ascii="仿宋" w:hAnsi="仿宋" w:eastAsia="仿宋" w:cs="仿宋"/>
          <w:bCs/>
          <w:color w:val="auto"/>
          <w:sz w:val="24"/>
          <w:highlight w:val="none"/>
        </w:rPr>
        <w:t>6.工程承包范围：</w:t>
      </w:r>
      <w:r>
        <w:rPr>
          <w:rFonts w:hint="eastAsia" w:ascii="仿宋" w:hAnsi="仿宋" w:eastAsia="仿宋" w:cs="仿宋"/>
          <w:bCs/>
          <w:color w:val="auto"/>
          <w:sz w:val="24"/>
          <w:highlight w:val="none"/>
          <w:u w:val="single"/>
          <w:lang w:val="en-US" w:eastAsia="zh-CN"/>
        </w:rPr>
        <w:t>磋商</w:t>
      </w:r>
      <w:r>
        <w:rPr>
          <w:rFonts w:hint="eastAsia" w:ascii="仿宋" w:hAnsi="仿宋" w:eastAsia="仿宋" w:cs="仿宋"/>
          <w:bCs/>
          <w:color w:val="auto"/>
          <w:sz w:val="24"/>
          <w:highlight w:val="none"/>
          <w:u w:val="single"/>
        </w:rPr>
        <w:t>文件、图纸及工程量清单包括的全部内容。</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二、合同工期</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合同签订后</w:t>
      </w:r>
      <w:r>
        <w:rPr>
          <w:rFonts w:hint="eastAsia" w:ascii="仿宋" w:hAnsi="仿宋" w:eastAsia="仿宋" w:cs="仿宋"/>
          <w:color w:val="auto"/>
          <w:sz w:val="24"/>
          <w:szCs w:val="24"/>
          <w:highlight w:val="none"/>
          <w:lang w:val="en-US" w:eastAsia="zh-CN"/>
        </w:rPr>
        <w:t>30日内</w:t>
      </w:r>
      <w:r>
        <w:rPr>
          <w:rFonts w:hint="eastAsia" w:ascii="仿宋" w:hAnsi="仿宋" w:eastAsia="仿宋" w:cs="仿宋"/>
          <w:color w:val="auto"/>
          <w:sz w:val="24"/>
          <w:szCs w:val="24"/>
          <w:highlight w:val="none"/>
          <w:lang w:val="zh-CN" w:eastAsia="zh-CN"/>
        </w:rPr>
        <w:t>施工完毕，达到验收标准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三、质量标准</w:t>
      </w:r>
    </w:p>
    <w:p>
      <w:pPr>
        <w:keepNext w:val="0"/>
        <w:keepLines w:val="0"/>
        <w:pageBreakBefore w:val="0"/>
        <w:widowControl w:val="0"/>
        <w:kinsoku/>
        <w:wordWrap w:val="0"/>
        <w:overflowPunct/>
        <w:topLinePunct w:val="0"/>
        <w:bidi w:val="0"/>
        <w:spacing w:line="360" w:lineRule="auto"/>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工程质量要求符合国家现行及行业验收规范、标准及质量检验评定标准要求，验收达到国家规定合格标准</w:t>
      </w:r>
      <w:r>
        <w:rPr>
          <w:rFonts w:hint="eastAsia" w:ascii="仿宋" w:hAnsi="仿宋" w:eastAsia="仿宋" w:cs="仿宋"/>
          <w:color w:val="auto"/>
          <w:sz w:val="24"/>
          <w:highlight w:val="none"/>
          <w:u w:val="singl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四、签约合同价与合同价格形式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综合单价合同</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五、项目经理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承包人项目经理：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六、合同文件构成</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（1）补充协议书（如有）；</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（2）本合同协议书（相关约定按专用合同条款执行）；</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（3）本合同专用合同条款及其附件；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（4）本合同通用条款；</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（5）技术标准、规范及有关技术文件；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（6）设计院出具的图纸；</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（7）合同履行期内经双方签署的备忘录、会议纪要及其附件（在签订者的有效授权范围内并须经合同双方盖公章）；</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（8）投标函及其附录、商务标、技术标；</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（9）已标价工程量或预算书；</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（10）其他合同文件。</w:t>
      </w:r>
      <w:r>
        <w:rPr>
          <w:rFonts w:hint="eastAsia" w:ascii="仿宋" w:hAnsi="仿宋" w:eastAsia="仿宋" w:cs="仿宋"/>
          <w:color w:val="auto"/>
          <w:sz w:val="24"/>
          <w:highlight w:val="none"/>
        </w:rPr>
        <w:tab/>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8" w:name="_Toc351203487"/>
      <w:r>
        <w:rPr>
          <w:rFonts w:hint="eastAsia" w:ascii="仿宋" w:hAnsi="仿宋" w:eastAsia="仿宋" w:cs="仿宋"/>
          <w:b/>
          <w:color w:val="auto"/>
          <w:sz w:val="24"/>
          <w:highlight w:val="none"/>
        </w:rPr>
        <w:t>七、承诺</w:t>
      </w:r>
      <w:bookmarkEnd w:id="18"/>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9" w:name="_Toc351203488"/>
      <w:r>
        <w:rPr>
          <w:rFonts w:hint="eastAsia" w:ascii="仿宋" w:hAnsi="仿宋" w:eastAsia="仿宋" w:cs="仿宋"/>
          <w:b/>
          <w:color w:val="auto"/>
          <w:sz w:val="24"/>
          <w:highlight w:val="none"/>
        </w:rPr>
        <w:t>八、词语含义</w:t>
      </w:r>
      <w:bookmarkEnd w:id="19"/>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0" w:name="_Toc351203489"/>
      <w:r>
        <w:rPr>
          <w:rFonts w:hint="eastAsia" w:ascii="仿宋" w:hAnsi="仿宋" w:eastAsia="仿宋" w:cs="仿宋"/>
          <w:b/>
          <w:color w:val="auto"/>
          <w:sz w:val="24"/>
          <w:highlight w:val="none"/>
        </w:rPr>
        <w:t>九、签订时间</w:t>
      </w:r>
      <w:bookmarkEnd w:id="20"/>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年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月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1" w:name="_Toc351203490"/>
      <w:r>
        <w:rPr>
          <w:rFonts w:hint="eastAsia" w:ascii="仿宋" w:hAnsi="仿宋" w:eastAsia="仿宋" w:cs="仿宋"/>
          <w:b/>
          <w:color w:val="auto"/>
          <w:sz w:val="24"/>
          <w:highlight w:val="none"/>
        </w:rPr>
        <w:t>十、签订地点</w:t>
      </w:r>
      <w:bookmarkEnd w:id="21"/>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2" w:name="_Toc351203491"/>
      <w:r>
        <w:rPr>
          <w:rFonts w:hint="eastAsia" w:ascii="仿宋" w:hAnsi="仿宋" w:eastAsia="仿宋" w:cs="仿宋"/>
          <w:b/>
          <w:color w:val="auto"/>
          <w:sz w:val="24"/>
          <w:highlight w:val="none"/>
        </w:rPr>
        <w:t>十一、补充协议</w:t>
      </w:r>
      <w:bookmarkEnd w:id="22"/>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pPr>
        <w:keepNext w:val="0"/>
        <w:keepLines w:val="0"/>
        <w:pageBreakBefore w:val="0"/>
        <w:widowControl w:val="0"/>
        <w:numPr>
          <w:ilvl w:val="0"/>
          <w:numId w:val="2"/>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3" w:name="_Toc351203492"/>
      <w:r>
        <w:rPr>
          <w:rFonts w:hint="eastAsia" w:ascii="仿宋" w:hAnsi="仿宋" w:eastAsia="仿宋" w:cs="仿宋"/>
          <w:b/>
          <w:color w:val="auto"/>
          <w:sz w:val="24"/>
          <w:highlight w:val="none"/>
        </w:rPr>
        <w:t xml:space="preserve">合同生效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本合同自双方盖章后生效。 </w:t>
      </w:r>
    </w:p>
    <w:p>
      <w:pPr>
        <w:keepNext w:val="0"/>
        <w:keepLines w:val="0"/>
        <w:pageBreakBefore w:val="0"/>
        <w:widowControl w:val="0"/>
        <w:numPr>
          <w:ilvl w:val="0"/>
          <w:numId w:val="2"/>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合同份数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份，发包人执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份，招标代理机构</w:t>
      </w:r>
      <w:r>
        <w:rPr>
          <w:rFonts w:hint="eastAsia" w:ascii="仿宋" w:hAnsi="仿宋" w:eastAsia="仿宋" w:cs="仿宋"/>
          <w:color w:val="auto"/>
          <w:sz w:val="24"/>
          <w:highlight w:val="none"/>
          <w:u w:val="single"/>
        </w:rPr>
        <w:t>贰</w:t>
      </w:r>
      <w:r>
        <w:rPr>
          <w:rFonts w:hint="eastAsia" w:ascii="仿宋" w:hAnsi="仿宋" w:eastAsia="仿宋" w:cs="仿宋"/>
          <w:color w:val="auto"/>
          <w:sz w:val="24"/>
          <w:highlight w:val="none"/>
        </w:rPr>
        <w:t xml:space="preserve">份，具有同等法律效力。 </w:t>
      </w:r>
      <w:bookmarkEnd w:id="23"/>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  (公章)             承包人：  (公章)                          法定代表人或其委托代理人：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法定代表人或其委托代理人：</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（签字或盖章）                    （签字或盖章） </w:t>
      </w:r>
    </w:p>
    <w:p>
      <w:pPr>
        <w:keepNext w:val="0"/>
        <w:keepLines w:val="0"/>
        <w:pageBreakBefore w:val="0"/>
        <w:widowControl w:val="0"/>
        <w:tabs>
          <w:tab w:val="left" w:pos="4410"/>
        </w:tabs>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组织机构代码：</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电子信箱：</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20" w:firstLineChars="200"/>
        <w:jc w:val="center"/>
        <w:rPr>
          <w:rFonts w:hint="eastAsia" w:ascii="仿宋" w:hAnsi="仿宋" w:eastAsia="仿宋" w:cs="仿宋"/>
          <w:b/>
          <w:bCs/>
          <w:color w:val="auto"/>
          <w:kern w:val="0"/>
          <w:sz w:val="28"/>
          <w:szCs w:val="32"/>
          <w:highlight w:val="none"/>
          <w:lang w:val="en-US" w:eastAsia="zh-CN" w:bidi="ar-SA"/>
        </w:rPr>
      </w:pPr>
      <w:r>
        <w:rPr>
          <w:rFonts w:hint="eastAsia" w:ascii="仿宋" w:hAnsi="仿宋" w:eastAsia="仿宋" w:cs="仿宋"/>
          <w:color w:val="auto"/>
          <w:highlight w:val="none"/>
        </w:rPr>
        <w:br w:type="page"/>
      </w:r>
      <w:bookmarkStart w:id="24" w:name="_Toc27661"/>
      <w:r>
        <w:rPr>
          <w:rFonts w:hint="eastAsia" w:ascii="仿宋" w:hAnsi="仿宋" w:eastAsia="仿宋" w:cs="仿宋"/>
          <w:b/>
          <w:bCs/>
          <w:color w:val="auto"/>
          <w:kern w:val="0"/>
          <w:sz w:val="28"/>
          <w:szCs w:val="32"/>
          <w:highlight w:val="none"/>
          <w:lang w:val="en-US" w:eastAsia="zh-CN" w:bidi="ar-SA"/>
        </w:rPr>
        <w:t>第二部分 通用合同条款</w:t>
      </w:r>
      <w:bookmarkEnd w:id="24"/>
    </w:p>
    <w:p>
      <w:pPr>
        <w:keepNext w:val="0"/>
        <w:keepLines w:val="0"/>
        <w:pageBreakBefore w:val="0"/>
        <w:widowControl w:val="0"/>
        <w:kinsoku/>
        <w:wordWrap w:val="0"/>
        <w:overflowPunct/>
        <w:topLinePunct w:val="0"/>
        <w:bidi w:val="0"/>
        <w:ind w:firstLine="643" w:firstLineChars="200"/>
        <w:jc w:val="left"/>
        <w:rPr>
          <w:rFonts w:hint="eastAsia" w:ascii="仿宋" w:hAnsi="仿宋" w:eastAsia="仿宋" w:cs="仿宋"/>
          <w:b/>
          <w:bCs/>
          <w:color w:val="auto"/>
          <w:sz w:val="32"/>
          <w:szCs w:val="32"/>
          <w:highlight w:val="none"/>
        </w:rPr>
      </w:pPr>
    </w:p>
    <w:p>
      <w:pPr>
        <w:keepNext w:val="0"/>
        <w:keepLines w:val="0"/>
        <w:pageBreakBefore w:val="0"/>
        <w:widowControl w:val="0"/>
        <w:kinsoku/>
        <w:wordWrap w:val="0"/>
        <w:overflowPunct/>
        <w:topLinePunct w:val="0"/>
        <w:bidi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通用合同条款直接引用建设部、国家工商行政管理局《建设工程施工合同（示范文本（GF-2017-0201）中“通用合同条款”。</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p>
    <w:p>
      <w:pPr>
        <w:pStyle w:val="3"/>
        <w:keepNext w:val="0"/>
        <w:keepLines w:val="0"/>
        <w:pageBreakBefore w:val="0"/>
        <w:widowControl w:val="0"/>
        <w:kinsoku/>
        <w:wordWrap w:val="0"/>
        <w:overflowPunct/>
        <w:topLinePunct w:val="0"/>
        <w:bidi w:val="0"/>
        <w:ind w:firstLine="643" w:firstLineChars="200"/>
        <w:jc w:val="both"/>
        <w:rPr>
          <w:rFonts w:hint="eastAsia" w:ascii="仿宋" w:hAnsi="仿宋" w:eastAsia="仿宋" w:cs="仿宋"/>
          <w:b/>
          <w:bCs w:val="0"/>
          <w:color w:val="auto"/>
          <w:sz w:val="44"/>
          <w:szCs w:val="44"/>
          <w:highlight w:val="none"/>
        </w:rPr>
      </w:pPr>
      <w:bookmarkStart w:id="25" w:name="_Toc22466"/>
      <w:bookmarkStart w:id="26" w:name="_Toc5244"/>
      <w:bookmarkStart w:id="27" w:name="_Toc26225"/>
      <w:bookmarkStart w:id="28" w:name="_Toc13963"/>
      <w:bookmarkStart w:id="29" w:name="_Toc35848683"/>
      <w:bookmarkStart w:id="30" w:name="_Toc26829"/>
      <w:bookmarkStart w:id="31" w:name="_Toc105480076"/>
      <w:bookmarkStart w:id="32" w:name="_Toc21272"/>
      <w:bookmarkStart w:id="33" w:name="_Toc28775"/>
      <w:bookmarkStart w:id="34" w:name="_Toc21090"/>
      <w:bookmarkStart w:id="35" w:name="_Toc20404"/>
      <w:bookmarkStart w:id="36" w:name="_Toc24962"/>
      <w:bookmarkStart w:id="37" w:name="_Toc8220"/>
      <w:r>
        <w:rPr>
          <w:rFonts w:hint="eastAsia" w:ascii="仿宋" w:hAnsi="仿宋" w:eastAsia="仿宋" w:cs="仿宋"/>
          <w:b/>
          <w:bCs w:val="0"/>
          <w:color w:val="auto"/>
          <w:highlight w:val="none"/>
        </w:rPr>
        <w:t>第三部分 专用合同条款</w:t>
      </w:r>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82" w:firstLineChars="200"/>
        <w:jc w:val="left"/>
        <w:rPr>
          <w:rFonts w:hint="eastAsia" w:ascii="仿宋" w:hAnsi="仿宋" w:eastAsia="仿宋" w:cs="仿宋"/>
          <w:b/>
          <w:color w:val="auto"/>
          <w:sz w:val="24"/>
          <w:highlight w:val="none"/>
        </w:rPr>
      </w:pPr>
      <w:bookmarkStart w:id="38" w:name="_Toc351203633"/>
      <w:r>
        <w:rPr>
          <w:rFonts w:hint="eastAsia" w:ascii="仿宋" w:hAnsi="仿宋" w:eastAsia="仿宋" w:cs="仿宋"/>
          <w:b/>
          <w:color w:val="auto"/>
          <w:sz w:val="24"/>
          <w:highlight w:val="none"/>
        </w:rPr>
        <w:t>1</w:t>
      </w:r>
      <w:bookmarkStart w:id="39" w:name="_Toc292559361"/>
      <w:bookmarkStart w:id="40" w:name="_Toc296891196"/>
      <w:bookmarkStart w:id="41" w:name="_Toc296346657"/>
      <w:bookmarkStart w:id="42" w:name="_Toc296347155"/>
      <w:bookmarkStart w:id="43" w:name="_Toc296503156"/>
      <w:bookmarkStart w:id="44" w:name="_Toc292559866"/>
      <w:bookmarkStart w:id="45" w:name="_Toc296890984"/>
      <w:bookmarkStart w:id="46" w:name="_Toc297048342"/>
      <w:bookmarkStart w:id="47" w:name="_Toc297120456"/>
      <w:bookmarkStart w:id="48" w:name="_Toc296944495"/>
      <w:r>
        <w:rPr>
          <w:rFonts w:hint="eastAsia" w:ascii="仿宋" w:hAnsi="仿宋" w:eastAsia="仿宋" w:cs="仿宋"/>
          <w:b/>
          <w:color w:val="auto"/>
          <w:sz w:val="24"/>
          <w:highlight w:val="none"/>
        </w:rPr>
        <w:t>. 一般约定</w:t>
      </w:r>
      <w:bookmarkEnd w:id="38"/>
    </w:p>
    <w:bookmarkEnd w:id="39"/>
    <w:bookmarkEnd w:id="40"/>
    <w:bookmarkEnd w:id="41"/>
    <w:bookmarkEnd w:id="42"/>
    <w:bookmarkEnd w:id="43"/>
    <w:bookmarkEnd w:id="44"/>
    <w:bookmarkEnd w:id="45"/>
    <w:bookmarkEnd w:id="46"/>
    <w:bookmarkEnd w:id="47"/>
    <w:bookmarkEnd w:id="48"/>
    <w:p>
      <w:pPr>
        <w:spacing w:line="360" w:lineRule="auto"/>
        <w:ind w:firstLine="482" w:firstLineChars="200"/>
        <w:jc w:val="left"/>
        <w:rPr>
          <w:rFonts w:hint="eastAsia" w:ascii="仿宋" w:hAnsi="仿宋" w:eastAsia="仿宋" w:cs="仿宋"/>
          <w:b/>
          <w:color w:val="auto"/>
          <w:sz w:val="24"/>
          <w:highlight w:val="none"/>
        </w:rPr>
      </w:pPr>
      <w:bookmarkStart w:id="49" w:name="_Toc35848684"/>
      <w:bookmarkStart w:id="50" w:name="_Toc19544"/>
      <w:bookmarkStart w:id="51" w:name="_Toc21178"/>
      <w:bookmarkStart w:id="52" w:name="_Toc35845886"/>
      <w:r>
        <w:rPr>
          <w:rFonts w:hint="eastAsia" w:ascii="仿宋" w:hAnsi="仿宋" w:eastAsia="仿宋" w:cs="仿宋"/>
          <w:b/>
          <w:color w:val="auto"/>
          <w:sz w:val="24"/>
          <w:highlight w:val="none"/>
        </w:rPr>
        <w:t>1.1 词语定义</w:t>
      </w:r>
      <w:bookmarkEnd w:id="49"/>
      <w:bookmarkEnd w:id="50"/>
      <w:bookmarkEnd w:id="51"/>
      <w:bookmarkEnd w:id="52"/>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、答疑文件、澄清文件、补充文件、</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及会议纪要、工程变更单、各类签证单、现场洽商、来往函件等</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符合通用条款规定的发包方提供的施工场地</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依据设计图纸确定</w:t>
      </w:r>
      <w:r>
        <w:rPr>
          <w:rFonts w:hint="eastAsia" w:ascii="仿宋" w:hAnsi="仿宋" w:eastAsia="仿宋" w:cs="仿宋"/>
          <w:color w:val="auto"/>
          <w:kern w:val="0"/>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双方在合同履行过程中确定</w:t>
      </w:r>
      <w:r>
        <w:rPr>
          <w:rFonts w:hint="eastAsia" w:ascii="仿宋" w:hAnsi="仿宋" w:eastAsia="仿宋" w:cs="仿宋"/>
          <w:color w:val="auto"/>
          <w:kern w:val="0"/>
          <w:sz w:val="24"/>
          <w:highlight w:val="none"/>
        </w:rPr>
        <w:t>。</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1.3法律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r>
        <w:rPr>
          <w:rFonts w:hint="eastAsia" w:ascii="仿宋" w:hAnsi="仿宋" w:eastAsia="仿宋" w:cs="仿宋"/>
          <w:color w:val="auto"/>
          <w:sz w:val="24"/>
          <w:highlight w:val="none"/>
          <w:u w:val="single"/>
        </w:rPr>
        <w:t>《中华人民共和国建筑法》、《中华人民共和国民法典》、《中华人民共和国安全生产法》、《中华人民共和国招标投标法》、《中华人民共和国招标投标法实施条例》、《建设工程质量管理条例》、《建设工程安全生产管理条例》及国家、山东省、潍坊市现行的其他法律、行政法规等与工程建设相关的法律法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标准和规范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53" w:name="_Toc1284"/>
      <w:bookmarkStart w:id="54" w:name="_Toc35848685"/>
      <w:bookmarkStart w:id="55" w:name="_Toc35845887"/>
      <w:bookmarkStart w:id="56" w:name="_Toc13069"/>
      <w:r>
        <w:rPr>
          <w:rFonts w:hint="eastAsia" w:ascii="仿宋" w:hAnsi="仿宋" w:eastAsia="仿宋" w:cs="仿宋"/>
          <w:b/>
          <w:color w:val="auto"/>
          <w:kern w:val="0"/>
          <w:sz w:val="24"/>
          <w:highlight w:val="none"/>
        </w:rPr>
        <w:t>1.5 合同文件的优先顺序</w:t>
      </w:r>
      <w:bookmarkEnd w:id="53"/>
      <w:bookmarkEnd w:id="54"/>
      <w:bookmarkEnd w:id="55"/>
      <w:bookmarkEnd w:id="5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7" w:name="_Toc35845888"/>
      <w:bookmarkStart w:id="58" w:name="_Toc35848686"/>
      <w:r>
        <w:rPr>
          <w:rFonts w:hint="eastAsia" w:ascii="仿宋" w:hAnsi="仿宋" w:eastAsia="仿宋" w:cs="仿宋"/>
          <w:color w:val="auto"/>
          <w:kern w:val="0"/>
          <w:sz w:val="24"/>
          <w:highlight w:val="none"/>
        </w:rPr>
        <w:t>合同文件组成及优先顺序为：</w:t>
      </w:r>
      <w:bookmarkEnd w:id="57"/>
      <w:bookmarkEnd w:id="5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9" w:name="_Toc35845889"/>
      <w:bookmarkStart w:id="60" w:name="_Toc35848687"/>
      <w:r>
        <w:rPr>
          <w:rFonts w:hint="eastAsia" w:ascii="仿宋" w:hAnsi="仿宋" w:eastAsia="仿宋" w:cs="仿宋"/>
          <w:color w:val="auto"/>
          <w:kern w:val="0"/>
          <w:sz w:val="24"/>
          <w:highlight w:val="none"/>
        </w:rPr>
        <w:t>（1）双方签署的有关本工程的补充协议、会议纪要、洽商纪录及承诺函、工程变更等（如果有）；</w:t>
      </w:r>
      <w:bookmarkEnd w:id="59"/>
      <w:bookmarkEnd w:id="6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1" w:name="_Toc35848688"/>
      <w:bookmarkStart w:id="62" w:name="_Toc35845890"/>
      <w:r>
        <w:rPr>
          <w:rFonts w:hint="eastAsia" w:ascii="仿宋" w:hAnsi="仿宋" w:eastAsia="仿宋" w:cs="仿宋"/>
          <w:color w:val="auto"/>
          <w:kern w:val="0"/>
          <w:sz w:val="24"/>
          <w:highlight w:val="none"/>
        </w:rPr>
        <w:t>（2）本合同协议书；</w:t>
      </w:r>
      <w:bookmarkEnd w:id="61"/>
      <w:bookmarkEnd w:id="6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3" w:name="_Toc35845892"/>
      <w:bookmarkStart w:id="64" w:name="_Toc35848690"/>
      <w:r>
        <w:rPr>
          <w:rFonts w:hint="eastAsia" w:ascii="仿宋" w:hAnsi="仿宋" w:eastAsia="仿宋" w:cs="仿宋"/>
          <w:color w:val="auto"/>
          <w:kern w:val="0"/>
          <w:sz w:val="24"/>
          <w:highlight w:val="none"/>
        </w:rPr>
        <w:t>（3）中标通知书；</w:t>
      </w:r>
      <w:bookmarkEnd w:id="63"/>
      <w:bookmarkEnd w:id="6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5" w:name="_Toc35845893"/>
      <w:bookmarkStart w:id="66" w:name="_Toc35848691"/>
      <w:r>
        <w:rPr>
          <w:rFonts w:hint="eastAsia" w:ascii="仿宋" w:hAnsi="仿宋" w:eastAsia="仿宋" w:cs="仿宋"/>
          <w:color w:val="auto"/>
          <w:kern w:val="0"/>
          <w:sz w:val="24"/>
          <w:highlight w:val="none"/>
        </w:rPr>
        <w:t>（4）投标函及其附录；</w:t>
      </w:r>
      <w:bookmarkEnd w:id="65"/>
      <w:bookmarkEnd w:id="6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7" w:name="_Toc35848692"/>
      <w:bookmarkStart w:id="68" w:name="_Toc35845894"/>
      <w:r>
        <w:rPr>
          <w:rFonts w:hint="eastAsia" w:ascii="仿宋" w:hAnsi="仿宋" w:eastAsia="仿宋" w:cs="仿宋"/>
          <w:color w:val="auto"/>
          <w:kern w:val="0"/>
          <w:sz w:val="24"/>
          <w:highlight w:val="none"/>
        </w:rPr>
        <w:t>（5）本合同专用合同条款及附件；</w:t>
      </w:r>
      <w:bookmarkEnd w:id="67"/>
      <w:bookmarkEnd w:id="6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9" w:name="_Toc35848693"/>
      <w:bookmarkStart w:id="70" w:name="_Toc35845895"/>
      <w:r>
        <w:rPr>
          <w:rFonts w:hint="eastAsia" w:ascii="仿宋" w:hAnsi="仿宋" w:eastAsia="仿宋" w:cs="仿宋"/>
          <w:color w:val="auto"/>
          <w:kern w:val="0"/>
          <w:sz w:val="24"/>
          <w:highlight w:val="none"/>
        </w:rPr>
        <w:t>（6）本合同通用合同条款；</w:t>
      </w:r>
      <w:bookmarkEnd w:id="69"/>
      <w:bookmarkEnd w:id="7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1" w:name="_Toc35845896"/>
      <w:bookmarkStart w:id="72" w:name="_Toc35848694"/>
      <w:r>
        <w:rPr>
          <w:rFonts w:hint="eastAsia" w:ascii="仿宋" w:hAnsi="仿宋" w:eastAsia="仿宋" w:cs="仿宋"/>
          <w:color w:val="auto"/>
          <w:kern w:val="0"/>
          <w:sz w:val="24"/>
          <w:highlight w:val="none"/>
        </w:rPr>
        <w:t>（7）技术标准和要求；</w:t>
      </w:r>
      <w:bookmarkEnd w:id="71"/>
      <w:bookmarkEnd w:id="7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3" w:name="_Toc35848695"/>
      <w:bookmarkStart w:id="74" w:name="_Toc35845897"/>
      <w:r>
        <w:rPr>
          <w:rFonts w:hint="eastAsia" w:ascii="仿宋" w:hAnsi="仿宋" w:eastAsia="仿宋" w:cs="仿宋"/>
          <w:color w:val="auto"/>
          <w:kern w:val="0"/>
          <w:sz w:val="24"/>
          <w:highlight w:val="none"/>
        </w:rPr>
        <w:t>（8）图纸；</w:t>
      </w:r>
      <w:bookmarkEnd w:id="73"/>
      <w:bookmarkEnd w:id="7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5" w:name="_Toc35845898"/>
      <w:bookmarkStart w:id="76" w:name="_Toc35848696"/>
      <w:r>
        <w:rPr>
          <w:rFonts w:hint="eastAsia" w:ascii="仿宋" w:hAnsi="仿宋" w:eastAsia="仿宋" w:cs="仿宋"/>
          <w:color w:val="auto"/>
          <w:kern w:val="0"/>
          <w:sz w:val="24"/>
          <w:highlight w:val="none"/>
        </w:rPr>
        <w:t>（9）已标价工程量清单或预算书；</w:t>
      </w:r>
      <w:bookmarkEnd w:id="75"/>
      <w:bookmarkEnd w:id="7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7" w:name="_Toc35845899"/>
      <w:bookmarkStart w:id="78" w:name="_Toc35848697"/>
      <w:r>
        <w:rPr>
          <w:rFonts w:hint="eastAsia" w:ascii="仿宋" w:hAnsi="仿宋" w:eastAsia="仿宋" w:cs="仿宋"/>
          <w:color w:val="auto"/>
          <w:kern w:val="0"/>
          <w:sz w:val="24"/>
          <w:highlight w:val="none"/>
        </w:rPr>
        <w:t>（10）其他合同文件。</w:t>
      </w:r>
      <w:bookmarkEnd w:id="77"/>
      <w:bookmarkEnd w:id="7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9" w:name="_Toc35845900"/>
      <w:bookmarkStart w:id="80" w:name="_Toc35848698"/>
      <w:r>
        <w:rPr>
          <w:rFonts w:hint="eastAsia" w:ascii="仿宋" w:hAnsi="仿宋" w:eastAsia="仿宋" w:cs="仿宋"/>
          <w:color w:val="auto"/>
          <w:kern w:val="0"/>
          <w:sz w:val="24"/>
          <w:highlight w:val="none"/>
        </w:rPr>
        <w:t>同一层次的合同文件规定有矛盾的，以较后时间制订的为准。</w:t>
      </w:r>
      <w:bookmarkEnd w:id="79"/>
      <w:bookmarkEnd w:id="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81" w:name="_Toc11511"/>
      <w:bookmarkStart w:id="82" w:name="_Toc35845901"/>
      <w:bookmarkStart w:id="83" w:name="_Toc35848699"/>
      <w:bookmarkStart w:id="84" w:name="_Toc22815"/>
      <w:r>
        <w:rPr>
          <w:rFonts w:hint="eastAsia" w:ascii="仿宋" w:hAnsi="仿宋" w:eastAsia="仿宋" w:cs="仿宋"/>
          <w:b/>
          <w:color w:val="auto"/>
          <w:kern w:val="0"/>
          <w:sz w:val="24"/>
          <w:highlight w:val="none"/>
        </w:rPr>
        <w:t>1.6 图纸和承包人文件</w:t>
      </w:r>
      <w:bookmarkEnd w:id="81"/>
      <w:bookmarkEnd w:id="82"/>
      <w:bookmarkEnd w:id="83"/>
      <w:bookmarkEnd w:id="84"/>
      <w:r>
        <w:rPr>
          <w:rFonts w:hint="eastAsia" w:ascii="仿宋" w:hAnsi="仿宋" w:eastAsia="仿宋" w:cs="仿宋"/>
          <w:b/>
          <w:color w:val="auto"/>
          <w:kern w:val="0"/>
          <w:sz w:val="24"/>
          <w:highlight w:val="none"/>
        </w:rPr>
        <w:tab/>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 图纸的提供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开工前14天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提供施工图纸2套</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本合同范围内的全套施工图，未经发包人同意，承包人不得让第三方查阅更不能向第三方提供。</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图纸的错误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实际施工过程中，承包人必须仔细审核施工图纸，对施工图纸的尺寸、标高的错误，对建筑、结构、安装等各专业图纸中的相互矛盾，对节点详图与平立面图纸之间的矛盾，及时向发包人提出，禁止擅自变更或按其中某种做法擅自施工，否则由承包人自行承担相应损失。</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施工组织设计、专项施工方案、工程施工进度计划表，每月提供实际完成工程量月报表，下月进度计划表，发包人要求提供的其他文件；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收到发包人通知7天内；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根据发包人需求；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文本及电子文档；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收到承包人文件后28天内。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85" w:name="_Toc35845902"/>
      <w:bookmarkStart w:id="86" w:name="_Toc21639"/>
      <w:bookmarkStart w:id="87" w:name="_Toc35848700"/>
      <w:bookmarkStart w:id="88" w:name="_Toc14232"/>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执行通用条款。</w:t>
      </w:r>
      <w:bookmarkEnd w:id="85"/>
      <w:bookmarkEnd w:id="86"/>
      <w:bookmarkEnd w:id="87"/>
      <w:bookmarkEnd w:id="8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9" w:name="_Toc25833"/>
      <w:bookmarkStart w:id="90" w:name="_Toc35845903"/>
      <w:bookmarkStart w:id="91" w:name="_Toc11386"/>
      <w:bookmarkStart w:id="92" w:name="_Toc35848701"/>
      <w:r>
        <w:rPr>
          <w:rFonts w:hint="eastAsia" w:ascii="仿宋" w:hAnsi="仿宋" w:eastAsia="仿宋" w:cs="仿宋"/>
          <w:b/>
          <w:color w:val="auto"/>
          <w:sz w:val="24"/>
          <w:highlight w:val="none"/>
        </w:rPr>
        <w:t>1.7 联络</w:t>
      </w:r>
      <w:bookmarkEnd w:id="89"/>
      <w:bookmarkEnd w:id="90"/>
      <w:bookmarkEnd w:id="91"/>
      <w:bookmarkEnd w:id="9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7天内</w:t>
      </w:r>
      <w:r>
        <w:rPr>
          <w:rFonts w:hint="eastAsia" w:ascii="仿宋" w:hAnsi="仿宋" w:eastAsia="仿宋" w:cs="仿宋"/>
          <w:color w:val="auto"/>
          <w:kern w:val="0"/>
          <w:sz w:val="24"/>
          <w:highlight w:val="none"/>
        </w:rPr>
        <w:t>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93" w:name="_Toc105480077"/>
      <w:bookmarkStart w:id="94" w:name="_Toc3499"/>
      <w:bookmarkStart w:id="95" w:name="_Toc21570"/>
      <w:bookmarkStart w:id="96" w:name="_Toc35845904"/>
      <w:bookmarkStart w:id="97" w:name="_Toc12874"/>
      <w:bookmarkStart w:id="98" w:name="_Toc5057"/>
      <w:bookmarkStart w:id="99" w:name="_Toc4409"/>
      <w:bookmarkStart w:id="100" w:name="_Toc17594"/>
      <w:bookmarkStart w:id="101" w:name="_Toc2465"/>
      <w:bookmarkStart w:id="102" w:name="_Toc31480"/>
      <w:bookmarkStart w:id="103" w:name="_Toc18815"/>
      <w:bookmarkStart w:id="104" w:name="_Toc1483"/>
      <w:bookmarkStart w:id="105" w:name="_Toc29901"/>
      <w:bookmarkStart w:id="106" w:name="_Toc35848702"/>
      <w:bookmarkStart w:id="107" w:name="_Toc31488"/>
      <w:bookmarkStart w:id="108" w:name="_Toc7248"/>
      <w:bookmarkStart w:id="109" w:name="_Toc32352"/>
      <w:bookmarkStart w:id="110" w:name="_Toc13808"/>
      <w:bookmarkStart w:id="111" w:name="_Toc105774946"/>
      <w:bookmarkStart w:id="112" w:name="_Toc8832"/>
      <w:bookmarkStart w:id="113" w:name="_Toc9536"/>
      <w:bookmarkStart w:id="114" w:name="_Toc2519"/>
      <w:bookmarkStart w:id="115" w:name="_Toc108429995"/>
      <w:r>
        <w:rPr>
          <w:rFonts w:hint="eastAsia" w:ascii="仿宋" w:hAnsi="仿宋" w:eastAsia="仿宋" w:cs="仿宋"/>
          <w:b/>
          <w:color w:val="auto"/>
          <w:sz w:val="24"/>
          <w:highlight w:val="none"/>
        </w:rPr>
        <w:t>1.10 交通运输</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16" w:name="_Toc312677986"/>
      <w:bookmarkStart w:id="117" w:name="_Toc304295521"/>
      <w:bookmarkStart w:id="118" w:name="_Toc318581155"/>
      <w:bookmarkStart w:id="119" w:name="_Toc303539100"/>
      <w:bookmarkStart w:id="120" w:name="_Toc300934943"/>
      <w:r>
        <w:rPr>
          <w:rFonts w:hint="eastAsia" w:ascii="仿宋" w:hAnsi="仿宋" w:eastAsia="仿宋" w:cs="仿宋"/>
          <w:color w:val="auto"/>
          <w:sz w:val="24"/>
          <w:highlight w:val="none"/>
        </w:rPr>
        <w:t>.10.1 出入现场的权利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由本项目承包人按发包人要求负责取得出入施工现场所需的批准手续和全部权利，并承担相关手续费用和建设费用。本承包人服从总承包人对出入现场的管理。</w:t>
      </w:r>
    </w:p>
    <w:bookmarkEnd w:id="116"/>
    <w:bookmarkEnd w:id="117"/>
    <w:bookmarkEnd w:id="118"/>
    <w:bookmarkEnd w:id="119"/>
    <w:bookmarkEnd w:id="12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21" w:name="_Toc303539101"/>
      <w:bookmarkStart w:id="122" w:name="_Toc312677987"/>
      <w:bookmarkStart w:id="123" w:name="_Toc318581156"/>
      <w:bookmarkStart w:id="124" w:name="_Toc304295522"/>
      <w:bookmarkStart w:id="125" w:name="_Toc300934944"/>
      <w:r>
        <w:rPr>
          <w:rFonts w:hint="eastAsia" w:ascii="仿宋" w:hAnsi="仿宋" w:eastAsia="仿宋" w:cs="仿宋"/>
          <w:color w:val="auto"/>
          <w:sz w:val="24"/>
          <w:highlight w:val="none"/>
        </w:rPr>
        <w:t>.10.3 场内交通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本项目施工现场与市政道路交接处为界。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由承包人自行解决并承担所有费用</w:t>
      </w:r>
      <w:r>
        <w:rPr>
          <w:rFonts w:hint="eastAsia" w:ascii="仿宋" w:hAnsi="仿宋" w:eastAsia="仿宋" w:cs="仿宋"/>
          <w:color w:val="auto"/>
          <w:sz w:val="24"/>
          <w:highlight w:val="none"/>
        </w:rPr>
        <w:t>。</w:t>
      </w:r>
      <w:bookmarkEnd w:id="121"/>
      <w:bookmarkEnd w:id="122"/>
      <w:bookmarkEnd w:id="123"/>
      <w:bookmarkEnd w:id="124"/>
      <w:bookmarkEnd w:id="125"/>
      <w:bookmarkStart w:id="126" w:name="_Toc31858115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r>
        <w:rPr>
          <w:rFonts w:hint="eastAsia" w:ascii="仿宋" w:hAnsi="仿宋" w:eastAsia="仿宋" w:cs="仿宋"/>
          <w:color w:val="auto"/>
          <w:sz w:val="24"/>
          <w:highlight w:val="none"/>
          <w:u w:val="single"/>
        </w:rPr>
        <w:t>承包方</w:t>
      </w:r>
      <w:r>
        <w:rPr>
          <w:rFonts w:hint="eastAsia" w:ascii="仿宋" w:hAnsi="仿宋" w:eastAsia="仿宋" w:cs="仿宋"/>
          <w:color w:val="auto"/>
          <w:sz w:val="24"/>
          <w:highlight w:val="none"/>
        </w:rPr>
        <w:t>承担。</w:t>
      </w:r>
    </w:p>
    <w:bookmarkEnd w:id="126"/>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27" w:name="_Toc26777"/>
      <w:bookmarkStart w:id="128" w:name="_Toc797"/>
      <w:bookmarkStart w:id="129" w:name="_Toc35845905"/>
      <w:bookmarkStart w:id="130" w:name="_Toc24431"/>
      <w:bookmarkStart w:id="131" w:name="_Toc14864"/>
      <w:bookmarkStart w:id="132" w:name="_Toc4015"/>
      <w:bookmarkStart w:id="133" w:name="_Toc21855"/>
      <w:bookmarkStart w:id="134" w:name="_Toc5211"/>
      <w:bookmarkStart w:id="135" w:name="_Toc24257"/>
      <w:bookmarkStart w:id="136" w:name="_Toc108429996"/>
      <w:bookmarkStart w:id="137" w:name="_Toc20172"/>
      <w:bookmarkStart w:id="138" w:name="_Toc21670"/>
      <w:bookmarkStart w:id="139" w:name="_Toc8953"/>
      <w:bookmarkStart w:id="140" w:name="_Toc17941"/>
      <w:bookmarkStart w:id="141" w:name="_Toc32732"/>
      <w:bookmarkStart w:id="142" w:name="_Toc35848703"/>
      <w:bookmarkStart w:id="143" w:name="_Toc15895"/>
      <w:bookmarkStart w:id="144" w:name="_Toc105774947"/>
      <w:bookmarkStart w:id="145" w:name="_Toc105480078"/>
      <w:bookmarkStart w:id="146" w:name="_Toc1166"/>
      <w:bookmarkStart w:id="147" w:name="_Toc2745"/>
      <w:bookmarkStart w:id="148" w:name="_Toc1474"/>
      <w:r>
        <w:rPr>
          <w:rFonts w:hint="eastAsia" w:ascii="仿宋" w:hAnsi="仿宋" w:eastAsia="仿宋" w:cs="仿宋"/>
          <w:b/>
          <w:color w:val="auto"/>
          <w:sz w:val="24"/>
          <w:highlight w:val="none"/>
        </w:rPr>
        <w:t>1.11 知识产权</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1.11.2关于承包人为实施工程所编制文件的著作权的归属：</w:t>
      </w:r>
      <w:r>
        <w:rPr>
          <w:rFonts w:hint="eastAsia" w:ascii="仿宋" w:hAnsi="仿宋" w:eastAsia="仿宋" w:cs="仿宋"/>
          <w:color w:val="auto"/>
          <w:sz w:val="24"/>
          <w:highlight w:val="none"/>
          <w:u w:val="single"/>
        </w:rPr>
        <w:t>执行通用条款（即除署名权以外的著作权属于发包人。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color w:val="auto"/>
          <w:sz w:val="24"/>
          <w:highlight w:val="none"/>
          <w:u w:val="single"/>
        </w:rPr>
        <w:t>由承包人在签约合同价中自行承担</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color w:val="auto"/>
          <w:sz w:val="24"/>
          <w:highlight w:val="none"/>
          <w:u w:val="single"/>
        </w:rPr>
        <w:t>是</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（1）因非承包人原因引起的工程量变化应当按实调整，价格执行投标</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综合单价。结算工程量超出原清单数量</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%的项目，投标价格明显超出市场单价的，发包人有权予以调整。（2）工程量清单缺项、漏项执行本合同12.1条款。</w:t>
      </w:r>
    </w:p>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149" w:name="_Toc292559867"/>
      <w:bookmarkStart w:id="150" w:name="_Toc296347156"/>
      <w:bookmarkStart w:id="151" w:name="_Toc292559362"/>
      <w:bookmarkStart w:id="152" w:name="_Toc297048343"/>
      <w:bookmarkStart w:id="153" w:name="_Toc296944496"/>
      <w:bookmarkStart w:id="154" w:name="_Toc296503157"/>
      <w:bookmarkStart w:id="155" w:name="_Toc297120457"/>
      <w:bookmarkStart w:id="156" w:name="_Toc296890985"/>
      <w:bookmarkStart w:id="157" w:name="_Toc296346658"/>
      <w:bookmarkStart w:id="158" w:name="_Toc296891197"/>
      <w:r>
        <w:rPr>
          <w:rFonts w:hint="eastAsia" w:ascii="仿宋" w:hAnsi="仿宋" w:eastAsia="仿宋" w:cs="仿宋"/>
          <w:color w:val="auto"/>
          <w:sz w:val="24"/>
          <w:szCs w:val="24"/>
          <w:highlight w:val="none"/>
        </w:rPr>
        <w:t>. 发包人</w:t>
      </w:r>
    </w:p>
    <w:bookmarkEnd w:id="149"/>
    <w:bookmarkEnd w:id="150"/>
    <w:bookmarkEnd w:id="151"/>
    <w:bookmarkEnd w:id="152"/>
    <w:bookmarkEnd w:id="153"/>
    <w:bookmarkEnd w:id="154"/>
    <w:bookmarkEnd w:id="155"/>
    <w:bookmarkEnd w:id="156"/>
    <w:bookmarkEnd w:id="157"/>
    <w:bookmarkEnd w:id="158"/>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59" w:name="_Toc13758"/>
      <w:bookmarkStart w:id="160" w:name="_Toc30210"/>
      <w:bookmarkStart w:id="161" w:name="_Toc25307"/>
      <w:bookmarkStart w:id="162" w:name="_Toc30311"/>
      <w:bookmarkStart w:id="163" w:name="_Toc21364"/>
      <w:bookmarkStart w:id="164" w:name="_Toc21416"/>
      <w:bookmarkStart w:id="165" w:name="_Toc29694"/>
      <w:bookmarkStart w:id="166" w:name="_Toc1376"/>
      <w:bookmarkStart w:id="167" w:name="_Toc17887"/>
      <w:bookmarkStart w:id="168" w:name="_Toc35845906"/>
      <w:bookmarkStart w:id="169" w:name="_Toc15219"/>
      <w:bookmarkStart w:id="170" w:name="_Toc25182"/>
      <w:bookmarkStart w:id="171" w:name="_Toc35848704"/>
      <w:bookmarkStart w:id="172" w:name="_Toc24819"/>
      <w:bookmarkStart w:id="173" w:name="_Toc105774948"/>
      <w:bookmarkStart w:id="174" w:name="_Toc18822"/>
      <w:bookmarkStart w:id="175" w:name="_Toc31071"/>
      <w:bookmarkStart w:id="176" w:name="_Toc105480079"/>
      <w:bookmarkStart w:id="177" w:name="_Toc108429997"/>
      <w:bookmarkStart w:id="178" w:name="_Toc18667"/>
      <w:bookmarkStart w:id="179" w:name="_Toc297"/>
      <w:bookmarkStart w:id="180" w:name="_Toc8237"/>
      <w:bookmarkStart w:id="181" w:name="_Toc27373"/>
      <w:r>
        <w:rPr>
          <w:rFonts w:hint="eastAsia" w:ascii="仿宋" w:hAnsi="仿宋" w:eastAsia="仿宋" w:cs="仿宋"/>
          <w:b/>
          <w:color w:val="auto"/>
          <w:sz w:val="24"/>
          <w:highlight w:val="none"/>
        </w:rPr>
        <w:t>2.2 发包人代表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182" w:name="_Toc108429998"/>
      <w:bookmarkStart w:id="183" w:name="_Toc105774949"/>
      <w:bookmarkStart w:id="184" w:name="_Toc8869"/>
      <w:bookmarkStart w:id="185" w:name="_Toc17409"/>
      <w:bookmarkStart w:id="186" w:name="_Toc19816"/>
      <w:bookmarkStart w:id="187" w:name="_Toc26207"/>
      <w:bookmarkStart w:id="188" w:name="_Toc15622"/>
      <w:bookmarkStart w:id="189" w:name="_Toc35845907"/>
      <w:bookmarkStart w:id="190" w:name="_Toc810"/>
      <w:bookmarkStart w:id="191" w:name="_Toc28313"/>
      <w:bookmarkStart w:id="192" w:name="_Toc7034"/>
      <w:bookmarkStart w:id="193" w:name="_Toc105480080"/>
      <w:bookmarkStart w:id="194" w:name="_Toc12480"/>
      <w:bookmarkStart w:id="195" w:name="_Toc35848705"/>
      <w:bookmarkStart w:id="196" w:name="_Toc443"/>
      <w:bookmarkStart w:id="197" w:name="_Toc29167"/>
      <w:bookmarkStart w:id="198" w:name="_Toc25846"/>
      <w:bookmarkStart w:id="199" w:name="_Toc29713"/>
      <w:bookmarkStart w:id="200" w:name="_Toc26639"/>
      <w:bookmarkStart w:id="201" w:name="_Toc10744"/>
      <w:r>
        <w:rPr>
          <w:rFonts w:hint="eastAsia" w:ascii="仿宋" w:hAnsi="仿宋" w:eastAsia="仿宋" w:cs="仿宋"/>
          <w:color w:val="auto"/>
          <w:sz w:val="24"/>
          <w:highlight w:val="none"/>
          <w:u w:val="single"/>
        </w:rPr>
        <w:t>发包人对发包人代表的授权范围如下：负责本合同的履行与监督，负责本工程质量、进度、投资、安全等项目管理内容的协调管理工作，督促指导监理工程师行使职权，协调施工现场各方面的关系，协调工程安全、质量、进度、造价、资料和施工中存在的其它问题，解决有关设计和技术签证，办理、签认现场经济技术签证，审核工程进度等有关资料。</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202" w:name="_Toc23448"/>
      <w:bookmarkStart w:id="203" w:name="_Toc105774950"/>
      <w:bookmarkStart w:id="204" w:name="_Toc2937"/>
      <w:bookmarkStart w:id="205" w:name="_Toc13172"/>
      <w:bookmarkStart w:id="206" w:name="_Toc3047"/>
      <w:bookmarkStart w:id="207" w:name="_Toc35848706"/>
      <w:bookmarkStart w:id="208" w:name="_Toc8955"/>
      <w:bookmarkStart w:id="209" w:name="_Toc9929"/>
      <w:bookmarkStart w:id="210" w:name="_Toc8173"/>
      <w:bookmarkStart w:id="211" w:name="_Toc17851"/>
      <w:bookmarkStart w:id="212" w:name="_Toc16063"/>
      <w:bookmarkStart w:id="213" w:name="_Toc105480081"/>
      <w:bookmarkStart w:id="214" w:name="_Toc9359"/>
      <w:bookmarkStart w:id="215" w:name="_Toc28270"/>
      <w:bookmarkStart w:id="216" w:name="_Toc35845908"/>
      <w:bookmarkStart w:id="217" w:name="_Toc30066"/>
      <w:bookmarkStart w:id="218" w:name="_Toc14311"/>
      <w:bookmarkStart w:id="219" w:name="_Toc7293"/>
      <w:bookmarkStart w:id="220" w:name="_Toc4169"/>
      <w:bookmarkStart w:id="221" w:name="_Toc108429999"/>
      <w:bookmarkStart w:id="222" w:name="_Toc437"/>
      <w:bookmarkStart w:id="223" w:name="_Toc14830"/>
      <w:bookmarkStart w:id="224" w:name="_Toc17491"/>
      <w:r>
        <w:rPr>
          <w:rFonts w:hint="eastAsia" w:ascii="仿宋" w:hAnsi="仿宋" w:eastAsia="仿宋" w:cs="仿宋"/>
          <w:b/>
          <w:color w:val="auto"/>
          <w:sz w:val="24"/>
          <w:highlight w:val="none"/>
        </w:rPr>
        <w:t>2.4 施工现场、施工条件和基础资料的提供</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已满足开工条件</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1.各专业管线单位的档案资料由发包人协调、由产权单位向</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提供地下管线资料。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2.沿街各单位的地下设施需由</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在施工前进行详细的调查，并做好保护；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3.施工用水、施工用电由发包方提供指定接点。接点至施工现场段管道/管线、计量设备由承包人自行解决，费用在投标报价中自行考虑，结算时不再调整</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225" w:name="_Toc27784"/>
      <w:bookmarkStart w:id="226" w:name="_Toc18779"/>
      <w:bookmarkStart w:id="227" w:name="_Toc35848707"/>
      <w:bookmarkStart w:id="228" w:name="_Toc18860"/>
      <w:bookmarkStart w:id="229" w:name="_Toc15585"/>
      <w:bookmarkStart w:id="230" w:name="_Toc35845909"/>
      <w:r>
        <w:rPr>
          <w:rFonts w:hint="eastAsia" w:ascii="仿宋" w:hAnsi="仿宋" w:eastAsia="仿宋" w:cs="仿宋"/>
          <w:color w:val="auto"/>
          <w:sz w:val="24"/>
          <w:highlight w:val="none"/>
          <w:u w:val="single"/>
        </w:rPr>
        <w:t>A.将施工所需的水、电、电讯线路接至施工场地的时间、地点和供应要求：水、电接口已提供，由承包人接至场内，设置水、电计量表，费用由承包人自行承担；通讯线路接引和使用费由承包人自行解决。</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B.由发包人办理的施工所需证件、批件的名称和完成时间：签发开工令前完成，如有特殊情况，办理相关施工手续延迟,承包人协助发包人办理并提供必要支持。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C.图纸会审和设计交底时间：开工前七日。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D.双方约定发包人应做的其他工作：发生时另行协商解决。</w:t>
      </w:r>
    </w:p>
    <w:bookmarkEnd w:id="225"/>
    <w:bookmarkEnd w:id="226"/>
    <w:bookmarkEnd w:id="227"/>
    <w:bookmarkEnd w:id="228"/>
    <w:bookmarkEnd w:id="229"/>
    <w:bookmarkEnd w:id="23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231" w:name="_Toc351203635"/>
      <w:r>
        <w:rPr>
          <w:rFonts w:hint="eastAsia" w:ascii="仿宋" w:hAnsi="仿宋" w:eastAsia="仿宋" w:cs="仿宋"/>
          <w:color w:val="auto"/>
          <w:sz w:val="24"/>
          <w:szCs w:val="24"/>
          <w:highlight w:val="none"/>
        </w:rPr>
        <w:t>3</w:t>
      </w:r>
      <w:bookmarkStart w:id="232" w:name="_Toc292559363"/>
      <w:bookmarkStart w:id="233" w:name="_Toc296890986"/>
      <w:bookmarkStart w:id="234" w:name="_Toc297048344"/>
      <w:bookmarkStart w:id="235" w:name="_Toc296944497"/>
      <w:bookmarkStart w:id="236" w:name="_Toc296346659"/>
      <w:bookmarkStart w:id="237" w:name="_Toc292559868"/>
      <w:bookmarkStart w:id="238" w:name="_Toc296503158"/>
      <w:bookmarkStart w:id="239" w:name="_Toc296891198"/>
      <w:bookmarkStart w:id="240" w:name="_Toc297120458"/>
      <w:bookmarkStart w:id="241" w:name="_Toc296347157"/>
      <w:r>
        <w:rPr>
          <w:rFonts w:hint="eastAsia" w:ascii="仿宋" w:hAnsi="仿宋" w:eastAsia="仿宋" w:cs="仿宋"/>
          <w:color w:val="auto"/>
          <w:sz w:val="24"/>
          <w:szCs w:val="24"/>
          <w:highlight w:val="none"/>
        </w:rPr>
        <w:t>. 承包人</w:t>
      </w:r>
      <w:bookmarkEnd w:id="231"/>
    </w:p>
    <w:bookmarkEnd w:id="232"/>
    <w:bookmarkEnd w:id="233"/>
    <w:bookmarkEnd w:id="234"/>
    <w:bookmarkEnd w:id="235"/>
    <w:bookmarkEnd w:id="236"/>
    <w:bookmarkEnd w:id="237"/>
    <w:bookmarkEnd w:id="238"/>
    <w:bookmarkEnd w:id="239"/>
    <w:bookmarkEnd w:id="240"/>
    <w:bookmarkEnd w:id="241"/>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 承包人的一般义务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3.1.1</w:t>
      </w:r>
      <w:r>
        <w:rPr>
          <w:rFonts w:hint="eastAsia" w:ascii="仿宋" w:hAnsi="仿宋" w:eastAsia="仿宋" w:cs="仿宋"/>
          <w:color w:val="auto"/>
          <w:sz w:val="24"/>
          <w:highlight w:val="none"/>
        </w:rPr>
        <w:t>承包人提交的竣工资料的内容：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a、竣工图一定要与实际施工情况相符，要保证图纸质量，做到规格统一，图面整洁、字迹清楚；不得用圆珠笔或其他易于褪色的墨水绘制。竣工图要经承担施工的技术负责人审核签认。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b、凡按图施工没有变动的，则由承包人在原施工图上加盖“竣工图”标志后，即作为竣工图。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c、凡在施工中虽有一般性设计变更，但能将原施工图加以修改补充作为竣工图的，可不重新绘制，由承包人负责在原施工图（必须是新蓝图）上注明修改的部分，并附以设计变更通知单和施工说明；加盖 “竣工图”标志后，即作为竣工图。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凡结构形式改变、工艺改变、平面布置改变以及有其他重大改变，不宜再在原施工图上修改、补充者，应重新绘制改变后的竣工图。由于设计原因造成的，由设计人负责重新绘图，重新绘图按原图编号的末尾加“竣”字；由于施工原因造成的，由承包人负责重新绘图；由于其他原因造成的，由承包人自行绘图或委托设计人绘图，并由承包人负责在新图上加盖“竣工图”标志并附以有关记录说明，作为竣工图。</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按照发包人要求数量提供</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竣工图（包括承包人重新绘制的竣工图）及竣工文件资料的编制费用均已包含在合同价款中由承包人承担（包干使用）。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上述竣工文件资料应当在合同规定的达到竣工验收条件后15天内提交给发包人。</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工程具备竣工验收条件后15天内向发包人免费提供竣工图六套并加盖竣工图章，竣工资料六套、电子版一套，并按城建档案馆要求整理完整齐备，如缺少任何一项，均视为不齐或无效，发包人有权拒收。如因承包人原因资料不符合城建档案馆及其他部门的要求，拖延整改或达不到要求时，每拖延一天处以2000元罚款，且发包人有权延期支付工程结算款。</w:t>
      </w:r>
    </w:p>
    <w:p>
      <w:pPr>
        <w:pStyle w:val="8"/>
        <w:keepNext w:val="0"/>
        <w:keepLines w:val="0"/>
        <w:pageBreakBefore w:val="0"/>
        <w:widowControl w:val="0"/>
        <w:kinsoku/>
        <w:wordWrap/>
        <w:overflowPunct/>
        <w:topLinePunct w:val="0"/>
        <w:bidi w:val="0"/>
        <w:adjustRightInd w:val="0"/>
        <w:snapToGrid w:val="0"/>
        <w:spacing w:line="360" w:lineRule="auto"/>
        <w:ind w:left="63" w:right="63"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负责专业施工单位竣工图纸收集、整理，需要时签章。督促专业施工单位按合同的工程竣工验收中工程竣工资料条款内容做好竣工资料工作，对专业施工单位的竣工资料进行收集、整理、编制、汇总和管理，并按规定整理归档，向有关部门提交并获得通过。</w:t>
      </w:r>
    </w:p>
    <w:p>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3.1.2承包人应履行的其他义务：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(1)需由设计资质等级和业务范围允许的承包人完成的设计文件提交时间：按发包人要求。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(2)应提供计划、报表的名称及完成时间：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进场后3日内，提供月进度计划、周进度计划，每月25号提供当月完成的工程量报表和下月工程形象进度计划报表，必要时随时服从发包人的调度，一式三份。</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按照付款节点及发包人要求，除工程割算外，承包人还需提报工程形象进度报告，上述提报文件须经造价咨询签认后报发包人。以此作为对工程施工进度是否达到施工进度计划的考核依据。</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工程割算审核表、工程形象进度报告使用发包人统一规定的文本格式。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每月工程进度报告应包括：①材料运到现场、施工、安装、试验和试运行等每一阶段进展情况的说明；②反映施工文件、采购订单、施工等状况的图表；③各主要工程材料的制造商名称、制造地点、进度百分率；④材料试验结果和合格证的副本；⑤安全统计，包括对环境和公共关系有危害的事件与作业的详细情况；⑥实际进度与计划进度的对比，包括可能影响本工程按期竣工的各种因素的详情，以及为消除这些因素所采取（或准备采取）的措施；⑦提前50天向发包人提供发包人供材的材料计划，未按时提报材料计划或提报的材料计划不准确，承包人承担由此造成的工期延误、费用增加等责任，并视情节轻重给予承包人10000元-50000元罚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承担施工安全保卫工作及非夜间施工照明的责任和要求：承包人全面负责安全保卫工作，同时负责非夜间施工照明，若造成工程损失与人身伤害，承包人承担全部费用及责任。夜间施工应按当地规定做好申报工作。如因施工不慎造成第三方人员或房屋、设备等财产损失，一切责任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u w:val="single"/>
        </w:rPr>
        <w:t>(4)向发包人提供的办公和生活房屋及设施的要求：</w:t>
      </w:r>
      <w:r>
        <w:rPr>
          <w:rFonts w:hint="eastAsia" w:ascii="仿宋" w:hAnsi="仿宋" w:eastAsia="仿宋" w:cs="仿宋"/>
          <w:bCs/>
          <w:color w:val="auto"/>
          <w:sz w:val="24"/>
          <w:highlight w:val="none"/>
          <w:u w:val="single"/>
        </w:rPr>
        <w:t>根据发包人要求提供；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(5)需承包人办理的有关施工场地交通、环卫和施工噪音管理等手续：</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①需办理交通特别通行证明，由承包人自行负责办理并承担费用；②施工现场需要排放有害污水、施工噪音时，由承包人办理有关手续，并承担有关费用。其它执行通用条款。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已完工程成品保护的特殊要求及费用承担：承包人负责已完成工程的保护工作；发包人对工程成品保护有特殊要求时，应书面形式通知承包人，发包人承担相应的一切费用。承包方有义务配合发包人向有关管理部门进行移交，在未办理交接手续前仍由承包方负责看护，因人为原因造成的损坏和设施的丢失、卫生保洁等仍由承包方负责。</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7）施工场地周围地下管线和邻近建筑物、构筑物（含文物保护建筑）、古树名木的保护要求及费用承担：承包人应及时通知发包人，并做好相应的保护工作，费用由发包人承担。承包人原因造成破坏的费用由承包人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(8)施工场地清洁卫生的要求：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要求、</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承诺及当地建设部门要求完成，服从发包人的调度，随时搞好现场的清洁卫生，并承担费用，其他执行本合同通用条款相应条款。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(9)双方约定承包人应做的其他工作：</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为下述人员：①发包人雇用的任何其他承包人及其工人；②发包人的工人；③合法履行职责的国家公务人员、监理人员无偿提供以下服务和配合：Ⅰ、使用承包人负责修建、维修的任何道路或通道；Ⅱ、使用承包人提供的临时工程和承包人在现场的垂直运输机械和设备；Ⅲ、为保证承包人和其他承包人的工作不发生冲突，承包人应对他们的工作场所或材料存放等负责协调；Ⅳ、为工程检查提供必要的安全防护措施</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 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负责施工承包合同的执行与监督；负责项目部工作包括施工准备阶段、施工阶段、保修阶段的施工管理工作；负责提出施工技术方案、施工进度计划、施工质量保证系统和安全保证体系工作；主持对工程建设有关协作单位的协调工作，协调召开施工方工程例会和专题协调会等。 以承包人的名义处理对内与对外相关事务，签署有关合同、签署签证、签发文件，调配并管理进入工程的人力、资金、材料、机械设备等生产要素等。</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关于项目经理每月在施工现场的时间要求：</w:t>
      </w:r>
      <w:r>
        <w:rPr>
          <w:rFonts w:hint="eastAsia" w:ascii="仿宋" w:hAnsi="仿宋" w:eastAsia="仿宋" w:cs="仿宋"/>
          <w:color w:val="auto"/>
          <w:kern w:val="0"/>
          <w:sz w:val="24"/>
          <w:highlight w:val="none"/>
          <w:u w:val="single"/>
        </w:rPr>
        <w:t>项目经理须常驻现场，并保证24 小时联系畅通。有事离开工程所在地，必须向发包人请假，每月至少在工地26天，不满26 天，每缺岗一天，罚款500-2000元，罚款在支付工程款时扣除。连续三个月不满 26 天，发包人有权终止施工合同。承包人在合同终止前产生的所有债务均由其自行承担。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承包人未提交劳动合同，以及没有为项目经理缴纳社会保险证明的违约责任：</w:t>
      </w:r>
      <w:r>
        <w:rPr>
          <w:rFonts w:hint="eastAsia" w:ascii="仿宋" w:hAnsi="仿宋" w:eastAsia="仿宋" w:cs="仿宋"/>
          <w:color w:val="auto"/>
          <w:kern w:val="0"/>
          <w:sz w:val="24"/>
          <w:highlight w:val="none"/>
          <w:u w:val="single"/>
        </w:rPr>
        <w:t>发包人有权扣罚承包人3万元的违约金，责令限期提交劳动合同并补缴社会保险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项目经理未经批准，擅自离开施工现场的违约责任：</w:t>
      </w:r>
      <w:r>
        <w:rPr>
          <w:rFonts w:hint="eastAsia" w:ascii="仿宋" w:hAnsi="仿宋" w:eastAsia="仿宋" w:cs="仿宋"/>
          <w:color w:val="auto"/>
          <w:sz w:val="24"/>
          <w:highlight w:val="none"/>
          <w:u w:val="single"/>
        </w:rPr>
        <w:t>每发现一次，发包人有权扣罚承包人5万元的违约金，并由承包人承担上述违约给发包人造成的一切损失。擅自离场3 次以上，发包人有权解除与承包人的合同。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承包人擅自更换项目经理的违约责任：</w:t>
      </w:r>
      <w:r>
        <w:rPr>
          <w:rFonts w:hint="eastAsia" w:ascii="仿宋" w:hAnsi="仿宋" w:eastAsia="仿宋" w:cs="仿宋"/>
          <w:color w:val="auto"/>
          <w:sz w:val="24"/>
          <w:highlight w:val="none"/>
          <w:u w:val="single"/>
        </w:rPr>
        <w:t>承包人确需更换项目经理的，必须提出书面申请，经发包人审核同意后方可更换，承包人除保证所更换人员与前任具备相同或更高资质及管理经验之外，还须交纳10万元违约金，并由承包人承担上述违约给发包人造成的一切损失</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42" w:name="_Toc9437"/>
      <w:bookmarkStart w:id="243" w:name="_Toc100"/>
      <w:bookmarkStart w:id="244" w:name="_Toc35845910"/>
      <w:bookmarkStart w:id="245" w:name="_Toc4203"/>
      <w:bookmarkStart w:id="246" w:name="_Toc31639"/>
      <w:bookmarkStart w:id="247" w:name="_Toc31117"/>
      <w:bookmarkStart w:id="248" w:name="_Toc32473"/>
      <w:bookmarkStart w:id="249" w:name="_Toc2768"/>
      <w:bookmarkStart w:id="250" w:name="_Toc5058"/>
      <w:bookmarkStart w:id="251" w:name="_Toc7373"/>
      <w:bookmarkStart w:id="252" w:name="_Toc30369"/>
      <w:bookmarkStart w:id="253" w:name="_Toc31632"/>
      <w:bookmarkStart w:id="254" w:name="_Toc32070"/>
      <w:bookmarkStart w:id="255" w:name="_Toc35848708"/>
      <w:bookmarkStart w:id="256" w:name="_Toc885"/>
      <w:bookmarkStart w:id="257" w:name="_Toc18134"/>
      <w:bookmarkStart w:id="258" w:name="_Toc19976"/>
      <w:bookmarkStart w:id="259" w:name="_Toc108430001"/>
      <w:bookmarkStart w:id="260" w:name="_Toc105774952"/>
      <w:bookmarkStart w:id="261" w:name="_Toc105480083"/>
      <w:r>
        <w:rPr>
          <w:rFonts w:hint="eastAsia" w:ascii="仿宋" w:hAnsi="仿宋" w:eastAsia="仿宋" w:cs="仿宋"/>
          <w:color w:val="auto"/>
          <w:sz w:val="24"/>
          <w:highlight w:val="none"/>
        </w:rPr>
        <w:t xml:space="preserve">3.2.4 承包人无正当理由拒绝更换项目经理的违约责任： </w:t>
      </w:r>
      <w:r>
        <w:rPr>
          <w:rFonts w:hint="eastAsia" w:ascii="仿宋" w:hAnsi="仿宋" w:eastAsia="仿宋" w:cs="仿宋"/>
          <w:color w:val="auto"/>
          <w:sz w:val="24"/>
          <w:highlight w:val="none"/>
          <w:u w:val="single"/>
        </w:rPr>
        <w:t>如发包人认为项目经理不称职，承包人应无条件更换资格、工程业绩不低于原项目经理的新项目经理。发包人将此情况通知承包人并提出警告后，承包人无正当理由拒绝更换项目经理，并有权扣罚承包人10万元的违约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仿宋" w:hAnsi="仿宋" w:eastAsia="仿宋" w:cs="仿宋"/>
          <w:color w:val="auto"/>
          <w:sz w:val="24"/>
          <w:highlight w:val="none"/>
          <w:u w:val="single"/>
        </w:rPr>
        <w:t>。</w:t>
      </w:r>
      <w:bookmarkEnd w:id="259"/>
      <w:bookmarkEnd w:id="260"/>
      <w:bookmarkEnd w:id="261"/>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62" w:name="_Toc11756"/>
      <w:bookmarkStart w:id="263" w:name="_Toc105774953"/>
      <w:bookmarkStart w:id="264" w:name="_Toc108430002"/>
      <w:bookmarkStart w:id="265" w:name="_Toc17029"/>
      <w:bookmarkStart w:id="266" w:name="_Toc32497"/>
      <w:bookmarkStart w:id="267" w:name="_Toc19102"/>
      <w:bookmarkStart w:id="268" w:name="_Toc26106"/>
      <w:bookmarkStart w:id="269" w:name="_Toc5325"/>
      <w:bookmarkStart w:id="270" w:name="_Toc35845911"/>
      <w:bookmarkStart w:id="271" w:name="_Toc7972"/>
      <w:bookmarkStart w:id="272" w:name="_Toc27583"/>
      <w:bookmarkStart w:id="273" w:name="_Toc14218"/>
      <w:bookmarkStart w:id="274" w:name="_Toc19604"/>
      <w:bookmarkStart w:id="275" w:name="_Toc105480084"/>
      <w:bookmarkStart w:id="276" w:name="_Toc17201"/>
      <w:bookmarkStart w:id="277" w:name="_Toc24670"/>
      <w:bookmarkStart w:id="278" w:name="_Toc21785"/>
      <w:bookmarkStart w:id="279" w:name="_Toc17422"/>
      <w:bookmarkStart w:id="280" w:name="_Toc35848709"/>
      <w:r>
        <w:rPr>
          <w:rFonts w:hint="eastAsia" w:ascii="仿宋" w:hAnsi="仿宋" w:eastAsia="仿宋" w:cs="仿宋"/>
          <w:color w:val="auto"/>
          <w:sz w:val="24"/>
          <w:highlight w:val="none"/>
          <w:u w:val="single"/>
        </w:rPr>
        <w:t>如承包人对发包人的上述警告未及时改正，发包人有权在书面警告发出后14天内单方直接解除本合同，并由承包人承担由此给发包人造成的一切损失。</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 承包人人员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 自项目开工4天前承包人须提交项目管理机构及施工现场管理人员名单，主要岗位管理人员名单必须与投标时承诺的人员名单一致。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3.3.2 承包人无正当理由拒绝撤换主要施工管理人员的违约责任：</w:t>
      </w:r>
      <w:r>
        <w:rPr>
          <w:rFonts w:hint="eastAsia" w:ascii="仿宋" w:hAnsi="仿宋" w:eastAsia="仿宋" w:cs="仿宋"/>
          <w:color w:val="auto"/>
          <w:sz w:val="24"/>
          <w:highlight w:val="none"/>
          <w:u w:val="single"/>
        </w:rPr>
        <w:t xml:space="preserve">如因承包人派驻的现场管理人员无法胜任现场工作需求或违反相关建设程序违规施工时，发包人有权撤换其施工管理人员；如因承包人拒不撤换且无正当理由的，承包人同意按每人次20000元人民币接受处罚。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3.3.3承包人主要施工管理人员未经批准，擅自离开施工现场的违约责任：</w:t>
      </w:r>
      <w:r>
        <w:rPr>
          <w:rFonts w:hint="eastAsia" w:ascii="仿宋" w:hAnsi="仿宋" w:eastAsia="仿宋" w:cs="仿宋"/>
          <w:color w:val="auto"/>
          <w:sz w:val="24"/>
          <w:highlight w:val="none"/>
          <w:u w:val="single"/>
        </w:rPr>
        <w:t>1 天以内（含1 天），罚款500元；2 天以上（含2 天）或累计超过5 天的，罚款4500 元。上述罚款承包人拒不接受的，发包人有权双倍处罚，并直接从工程款中扣除。每月超过5天，发包人有权要求承包人更换合格主要施工管理人员。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3.3.4承包人擅自更换主要施工管理人员的违约责任：</w:t>
      </w:r>
      <w:r>
        <w:rPr>
          <w:rFonts w:hint="eastAsia" w:ascii="仿宋" w:hAnsi="仿宋" w:eastAsia="仿宋" w:cs="仿宋"/>
          <w:color w:val="auto"/>
          <w:sz w:val="24"/>
          <w:highlight w:val="none"/>
          <w:u w:val="single"/>
        </w:rPr>
        <w:t xml:space="preserve">为确保工程施工进度、质量和安全，履行承包人投标时的承诺，承包人保证按照批准的工程施工进度计划，及时派出现场施工主要管理人员（项目经理、项目技术负责人、施工员、质量员、安全员和预算员）和施工班组技术骨干以及施工人员到发包人工地现场，做好工程各项施工工作。承包人未经发包人书面批准，不得更换投标时承诺的上述拟派出施工现场主要施工管理人员。如承包人擅自更换投标时承诺的上述拟派出施工现场主要施工管理人员，按照以下标准由承包人向发包人交纳违约金，发包人有权从应付承包人的工程款中直接扣除：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a、擅自更换项目经理每人次50000元-100000人民币；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b、擅自更换项目技术负责人和安全管理负责人每人次50000元人民币；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c、擅自更换施工员、质量员、安全员和预算员，每人次10000元人民币。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如承包人项目管理班子成员因刑事犯罪、伤病丧失工作能力等确属不能履行职责需要变更的，须经发包人书面批准更换，其接替人员的资格、业绩和信誉不得低于被替换人员。</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bookmarkStart w:id="281" w:name="_Toc292559869"/>
      <w:bookmarkStart w:id="282" w:name="_Toc296891199"/>
      <w:bookmarkStart w:id="283" w:name="_Toc312677988"/>
      <w:bookmarkStart w:id="284" w:name="_Toc297048345"/>
      <w:bookmarkStart w:id="285" w:name="_Toc297216151"/>
      <w:bookmarkStart w:id="286" w:name="_Toc303539102"/>
      <w:bookmarkStart w:id="287" w:name="_Toc296347158"/>
      <w:bookmarkStart w:id="288" w:name="_Toc300934945"/>
      <w:bookmarkStart w:id="289" w:name="_Toc296890987"/>
      <w:bookmarkStart w:id="290" w:name="_Toc296503159"/>
      <w:bookmarkStart w:id="291" w:name="_Toc297120459"/>
      <w:bookmarkStart w:id="292" w:name="_Toc296944498"/>
      <w:bookmarkStart w:id="293" w:name="_Toc296346660"/>
      <w:bookmarkStart w:id="294" w:name="_Toc292559364"/>
      <w:bookmarkStart w:id="295" w:name="_Toc304295523"/>
      <w:bookmarkStart w:id="296" w:name="_Toc297123492"/>
      <w:r>
        <w:rPr>
          <w:rFonts w:hint="eastAsia" w:ascii="仿宋" w:hAnsi="仿宋" w:eastAsia="仿宋" w:cs="仿宋"/>
          <w:b/>
          <w:color w:val="auto"/>
          <w:sz w:val="24"/>
          <w:highlight w:val="none"/>
        </w:rPr>
        <w:t>.5 分包</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297" w:name="_Toc304295524"/>
      <w:bookmarkStart w:id="298" w:name="_Toc303539103"/>
      <w:bookmarkStart w:id="299" w:name="_Toc297123493"/>
      <w:bookmarkStart w:id="300" w:name="_Toc297048346"/>
      <w:bookmarkStart w:id="301" w:name="_Toc296503160"/>
      <w:bookmarkStart w:id="302" w:name="_Toc292559365"/>
      <w:bookmarkStart w:id="303" w:name="_Toc296347159"/>
      <w:bookmarkStart w:id="304" w:name="_Toc296890988"/>
      <w:bookmarkStart w:id="305" w:name="_Toc292559870"/>
      <w:bookmarkStart w:id="306" w:name="_Toc300934946"/>
      <w:bookmarkStart w:id="307" w:name="_Toc312677989"/>
      <w:bookmarkStart w:id="308" w:name="_Toc318581158"/>
      <w:bookmarkStart w:id="309" w:name="_Toc296944499"/>
      <w:bookmarkStart w:id="310" w:name="_Toc297216152"/>
      <w:bookmarkStart w:id="311" w:name="_Toc296891200"/>
      <w:bookmarkStart w:id="312" w:name="_Toc296346661"/>
      <w:bookmarkStart w:id="313" w:name="_Toc297120460"/>
      <w:r>
        <w:rPr>
          <w:rFonts w:hint="eastAsia" w:ascii="仿宋" w:hAnsi="仿宋" w:eastAsia="仿宋" w:cs="仿宋"/>
          <w:color w:val="auto"/>
          <w:sz w:val="24"/>
          <w:highlight w:val="none"/>
        </w:rPr>
        <w:t>.5.1 分包的一般约定</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禁止分包的工程包括：</w:t>
      </w:r>
      <w:bookmarkStart w:id="314" w:name="_Toc296503161"/>
      <w:bookmarkStart w:id="315" w:name="_Toc304295525"/>
      <w:bookmarkStart w:id="316" w:name="_Toc296890989"/>
      <w:bookmarkStart w:id="317" w:name="_Toc296944500"/>
      <w:bookmarkStart w:id="318" w:name="_Toc297048347"/>
      <w:bookmarkStart w:id="319" w:name="_Toc300934947"/>
      <w:bookmarkStart w:id="320" w:name="_Toc297123494"/>
      <w:bookmarkStart w:id="321" w:name="_Toc297120461"/>
      <w:bookmarkStart w:id="322" w:name="_Toc296891201"/>
      <w:bookmarkStart w:id="323" w:name="_Toc296347160"/>
      <w:bookmarkStart w:id="324" w:name="_Toc303539104"/>
      <w:bookmarkStart w:id="325" w:name="_Toc296346662"/>
      <w:bookmarkStart w:id="326" w:name="_Toc297216153"/>
      <w:r>
        <w:rPr>
          <w:rFonts w:hint="eastAsia" w:ascii="仿宋" w:hAnsi="仿宋" w:eastAsia="仿宋" w:cs="仿宋"/>
          <w:color w:val="auto"/>
          <w:sz w:val="24"/>
          <w:highlight w:val="none"/>
          <w:u w:val="single"/>
        </w:rPr>
        <w:t>经</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同意，可以将中标项目的部分非主体、非关键性工作分包给他人完成。接受分包的人应当具备相应的资格条件，并不得再次分包。</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应当就分包项目向</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负责，接受分包的人就分包项目承担连带责任。</w:t>
      </w:r>
    </w:p>
    <w:bookmarkEnd w:id="314"/>
    <w:bookmarkEnd w:id="315"/>
    <w:bookmarkEnd w:id="316"/>
    <w:bookmarkEnd w:id="317"/>
    <w:bookmarkEnd w:id="318"/>
    <w:bookmarkEnd w:id="319"/>
    <w:bookmarkEnd w:id="320"/>
    <w:bookmarkEnd w:id="321"/>
    <w:bookmarkEnd w:id="322"/>
    <w:bookmarkEnd w:id="323"/>
    <w:bookmarkEnd w:id="324"/>
    <w:bookmarkEnd w:id="325"/>
    <w:bookmarkEnd w:id="326"/>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 工程照管与成品、半成品保护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kern w:val="0"/>
          <w:sz w:val="24"/>
          <w:highlight w:val="none"/>
          <w:u w:val="single"/>
        </w:rPr>
        <w:t>自发包人向承包人移交施工现场之日起，承包人应负责照管工程及工程相关材料、工程设备，直到颁发工程接收证书之日止。</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3.7 履约担保</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4.4 商定或确定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327" w:name="_Toc267251418"/>
      <w:r>
        <w:rPr>
          <w:rFonts w:hint="eastAsia" w:ascii="仿宋" w:hAnsi="仿宋" w:eastAsia="仿宋" w:cs="仿宋"/>
          <w:color w:val="auto"/>
          <w:sz w:val="24"/>
          <w:highlight w:val="none"/>
        </w:rPr>
        <w:t>在发包人和承包人不能通过协商达成一致意见时，发包人授权监理人对以下事项进行确定：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328" w:name="_Toc351203637"/>
      <w:r>
        <w:rPr>
          <w:rFonts w:hint="eastAsia" w:ascii="仿宋" w:hAnsi="仿宋" w:eastAsia="仿宋" w:cs="仿宋"/>
          <w:color w:val="auto"/>
          <w:sz w:val="24"/>
          <w:szCs w:val="24"/>
          <w:highlight w:val="none"/>
        </w:rPr>
        <w:t>5</w:t>
      </w:r>
      <w:bookmarkEnd w:id="327"/>
      <w:bookmarkStart w:id="329" w:name="_Toc292559872"/>
      <w:bookmarkStart w:id="330" w:name="_Toc296347162"/>
      <w:bookmarkStart w:id="331" w:name="_Toc292559367"/>
      <w:bookmarkStart w:id="332" w:name="_Toc296891203"/>
      <w:bookmarkStart w:id="333" w:name="_Toc297120463"/>
      <w:bookmarkStart w:id="334" w:name="_Toc297048349"/>
      <w:bookmarkStart w:id="335" w:name="_Toc296346664"/>
      <w:bookmarkStart w:id="336" w:name="_Toc296944502"/>
      <w:bookmarkStart w:id="337" w:name="_Toc296503163"/>
      <w:bookmarkStart w:id="338" w:name="_Toc296890991"/>
      <w:r>
        <w:rPr>
          <w:rFonts w:hint="eastAsia" w:ascii="仿宋" w:hAnsi="仿宋" w:eastAsia="仿宋" w:cs="仿宋"/>
          <w:color w:val="auto"/>
          <w:sz w:val="24"/>
          <w:szCs w:val="24"/>
          <w:highlight w:val="none"/>
        </w:rPr>
        <w:t>. 工程质量</w:t>
      </w:r>
      <w:bookmarkEnd w:id="328"/>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39" w:name="_Toc30058"/>
      <w:bookmarkStart w:id="340" w:name="_Toc638"/>
      <w:bookmarkStart w:id="341" w:name="_Toc10837"/>
      <w:bookmarkStart w:id="342" w:name="_Toc105480085"/>
      <w:bookmarkStart w:id="343" w:name="_Toc14307"/>
      <w:bookmarkStart w:id="344" w:name="_Toc12810"/>
      <w:bookmarkStart w:id="345" w:name="_Toc5835"/>
      <w:bookmarkStart w:id="346" w:name="_Toc19263"/>
      <w:bookmarkStart w:id="347" w:name="_Toc24336"/>
      <w:bookmarkStart w:id="348" w:name="_Toc7193"/>
      <w:bookmarkStart w:id="349" w:name="_Toc21734"/>
      <w:bookmarkStart w:id="350" w:name="_Toc227"/>
      <w:bookmarkStart w:id="351" w:name="_Toc12225"/>
      <w:bookmarkStart w:id="352" w:name="_Toc108430003"/>
      <w:bookmarkStart w:id="353" w:name="_Toc27200"/>
      <w:bookmarkStart w:id="354" w:name="_Toc12409"/>
      <w:bookmarkStart w:id="355" w:name="_Toc35848710"/>
      <w:bookmarkStart w:id="356" w:name="_Toc21551"/>
      <w:bookmarkStart w:id="357" w:name="_Toc35845912"/>
      <w:bookmarkStart w:id="358" w:name="_Toc27031"/>
      <w:bookmarkStart w:id="359" w:name="_Toc32468"/>
      <w:bookmarkStart w:id="360" w:name="_Toc32509"/>
      <w:bookmarkStart w:id="361" w:name="_Toc105774954"/>
      <w:r>
        <w:rPr>
          <w:rFonts w:hint="eastAsia" w:ascii="仿宋" w:hAnsi="仿宋" w:eastAsia="仿宋" w:cs="仿宋"/>
          <w:b/>
          <w:color w:val="auto"/>
          <w:sz w:val="24"/>
          <w:highlight w:val="none"/>
        </w:rPr>
        <w:t>5.1 质量要求</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62" w:name="_Toc14673"/>
      <w:bookmarkStart w:id="363" w:name="_Toc14646"/>
      <w:bookmarkStart w:id="364" w:name="_Toc2830"/>
      <w:bookmarkStart w:id="365" w:name="_Toc105480086"/>
      <w:bookmarkStart w:id="366" w:name="_Toc4834"/>
      <w:bookmarkStart w:id="367" w:name="_Toc31547"/>
      <w:bookmarkStart w:id="368" w:name="_Toc7135"/>
      <w:bookmarkStart w:id="369" w:name="_Toc27113"/>
      <w:bookmarkStart w:id="370" w:name="_Toc2951"/>
      <w:bookmarkStart w:id="371" w:name="_Toc108430004"/>
      <w:bookmarkStart w:id="372" w:name="_Toc12073"/>
      <w:bookmarkStart w:id="373" w:name="_Toc12181"/>
      <w:bookmarkStart w:id="374" w:name="_Toc19954"/>
      <w:bookmarkStart w:id="375" w:name="_Toc35845913"/>
      <w:bookmarkStart w:id="376" w:name="_Toc35848711"/>
      <w:bookmarkStart w:id="377" w:name="_Toc5230"/>
      <w:bookmarkStart w:id="378" w:name="_Toc9031"/>
      <w:bookmarkStart w:id="379" w:name="_Toc13206"/>
      <w:bookmarkStart w:id="380" w:name="_Toc105774955"/>
      <w:bookmarkStart w:id="381" w:name="_Toc25249"/>
      <w:bookmarkStart w:id="382" w:name="_Toc4376"/>
      <w:bookmarkStart w:id="383" w:name="_Toc9303"/>
      <w:bookmarkStart w:id="384" w:name="_Toc303539106"/>
      <w:bookmarkStart w:id="385" w:name="_Toc297216155"/>
      <w:bookmarkStart w:id="386" w:name="_Toc304295527"/>
      <w:bookmarkStart w:id="387" w:name="_Toc300934949"/>
      <w:bookmarkStart w:id="388" w:name="_Toc312677997"/>
      <w:bookmarkStart w:id="389" w:name="_Toc318581164"/>
      <w:bookmarkStart w:id="390" w:name="_Toc297123496"/>
      <w:r>
        <w:rPr>
          <w:rFonts w:hint="eastAsia" w:ascii="仿宋" w:hAnsi="仿宋" w:eastAsia="仿宋" w:cs="仿宋"/>
          <w:b/>
          <w:color w:val="auto"/>
          <w:sz w:val="24"/>
          <w:highlight w:val="none"/>
        </w:rPr>
        <w:t>5.3 隐蔽工程检查</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共同检查前 48 小时书面通知</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且承包人应提供关键部位和环节验收时的声像及影音资料，保证及时完整、高质量交给发包人。隐蔽工程在验收时，须进行全过程录像、并形成影像资料，否则其工程量结算时将不予认可。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不能按时进行检查时，应提前24小时提交书面延期要求。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48</w:t>
      </w:r>
      <w:r>
        <w:rPr>
          <w:rFonts w:hint="eastAsia" w:ascii="仿宋" w:hAnsi="仿宋" w:eastAsia="仿宋" w:cs="仿宋"/>
          <w:color w:val="auto"/>
          <w:sz w:val="24"/>
          <w:highlight w:val="none"/>
        </w:rPr>
        <w:t>小时。</w:t>
      </w:r>
    </w:p>
    <w:p>
      <w:pPr>
        <w:pStyle w:val="5"/>
        <w:keepNext w:val="0"/>
        <w:keepLines w:val="0"/>
        <w:pageBreakBefore w:val="0"/>
        <w:widowControl w:val="0"/>
        <w:kinsoku/>
        <w:wordWrap/>
        <w:overflowPunct/>
        <w:topLinePunct w:val="0"/>
        <w:bidi w:val="0"/>
        <w:spacing w:before="0" w:after="0" w:line="360" w:lineRule="auto"/>
        <w:ind w:firstLine="482" w:firstLineChars="200"/>
        <w:jc w:val="left"/>
        <w:textAlignment w:val="auto"/>
        <w:rPr>
          <w:rFonts w:hint="eastAsia" w:ascii="仿宋" w:hAnsi="仿宋" w:eastAsia="仿宋" w:cs="仿宋"/>
          <w:color w:val="auto"/>
          <w:sz w:val="24"/>
          <w:szCs w:val="24"/>
          <w:highlight w:val="none"/>
        </w:rPr>
      </w:pPr>
      <w:bookmarkStart w:id="391" w:name="_Toc351203638"/>
      <w:r>
        <w:rPr>
          <w:rFonts w:hint="eastAsia" w:ascii="仿宋" w:hAnsi="仿宋" w:eastAsia="仿宋" w:cs="仿宋"/>
          <w:color w:val="auto"/>
          <w:sz w:val="24"/>
          <w:szCs w:val="24"/>
          <w:highlight w:val="none"/>
        </w:rPr>
        <w:t>6. 安全文明施工与环境保护</w:t>
      </w:r>
      <w:bookmarkEnd w:id="391"/>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6.1安全文明施工</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6.1.1 </w:t>
      </w:r>
      <w:r>
        <w:rPr>
          <w:rFonts w:hint="eastAsia" w:ascii="仿宋" w:hAnsi="仿宋" w:eastAsia="仿宋" w:cs="仿宋"/>
          <w:bCs/>
          <w:color w:val="auto"/>
          <w:sz w:val="24"/>
          <w:highlight w:val="none"/>
        </w:rPr>
        <w:t>项目安全生产的达标目标及相应事项的约定：</w:t>
      </w:r>
      <w:r>
        <w:rPr>
          <w:rFonts w:hint="eastAsia" w:ascii="仿宋" w:hAnsi="仿宋" w:eastAsia="仿宋" w:cs="仿宋"/>
          <w:color w:val="auto"/>
          <w:sz w:val="24"/>
          <w:highlight w:val="none"/>
          <w:u w:val="single"/>
        </w:rPr>
        <w:t>本工程要求安全生产无重大责任事故，杜绝重大恶性事故的发生。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发生安全事故，一切责任均由承包人承担。若发生安全生产重大安全责任事故，还要扣罚承包人全部保证金并追究由此给发包人造成的损失。</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6.1.2关于安全文明施工各项措施费的使用落实的约定：</w:t>
      </w:r>
      <w:r>
        <w:rPr>
          <w:rFonts w:hint="eastAsia" w:ascii="仿宋" w:hAnsi="仿宋" w:eastAsia="仿宋" w:cs="仿宋"/>
          <w:color w:val="auto"/>
          <w:sz w:val="24"/>
          <w:highlight w:val="none"/>
          <w:u w:val="single"/>
        </w:rPr>
        <w:t>承包人必须按安全防护、文明施工措施费相关内容、经批准的施工组织设计落实各项安全防护、文明施工措施，如果不能按质按量落实，发包人有权扣除相关费用。在施工过程中出现的工程质量事故和人身伤亡事故、劳动争议纠纷以及给第三方造成的任何财产损失，均由责任方负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6.1.3 关于治安保卫的特别约定：</w:t>
      </w:r>
      <w:r>
        <w:rPr>
          <w:rFonts w:hint="eastAsia" w:ascii="仿宋" w:hAnsi="仿宋" w:eastAsia="仿宋" w:cs="仿宋"/>
          <w:color w:val="auto"/>
          <w:sz w:val="24"/>
          <w:highlight w:val="none"/>
          <w:u w:val="single"/>
        </w:rPr>
        <w:t>承包人应按国家和地方有关部门的规定，结合工程实际情况，配备足够的专职安全管理人员，制定安全施工管理规章，在进场后5 日内，报送发包人审核、备案，发生安全事故和其他影响正常经营及工作的事件立即向发包人报告，否则发包人有权处以每次20000元罚款。采用适当有效的防护措施，加强施工现场人员与机械设备的施工安全管理，增强自我保护意识。对施工现场人员安全，以及防台、防火、防爆、防汛和防盗等采取严格的安全防护措施，确保工地安全和已完工程的完好。由承包人承担现场保安责任，负责保安管理，费用由承包人承担，已按合同约定计价原则记取,包含在合同价款中。</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开工前提供施工场地治安管理计划</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6.1.4 文明施工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合同当事人对文明施工的要求：</w:t>
      </w:r>
      <w:r>
        <w:rPr>
          <w:rFonts w:hint="eastAsia" w:ascii="仿宋" w:hAnsi="仿宋" w:eastAsia="仿宋" w:cs="仿宋"/>
          <w:color w:val="auto"/>
          <w:sz w:val="24"/>
          <w:highlight w:val="none"/>
          <w:u w:val="single"/>
        </w:rPr>
        <w:t>工程安全文明施工应严格执行潍建发[2009]12号文《潍坊市城区基础设施建设安全文明施工标准》、建办督函[2017]169号《建筑工程施工扬尘专项治理工作方案》、潍建发〔2013〕15号文《关于印发潍坊市防控城市扬尘污染实施细则的通知》、潍建中发[2019]33号《关于在全市范围内实行建筑工地扬尘管控“红牌”“黄牌”“绿牌”制度的通知》、潍建建字〔2019〕39号《关于进一步严格市区工地扬尘防控工作的意见》和“六个百分百”等国家、山东省、潍坊市、项目所在地最新、最严格有关规定和要求，由承包人做好安全文明施工。在工程施工期间所发生的任何工程质量事故和人身伤亡事故及给第三方造成的任何财产损失，由承包人承担所有经济赔偿责任。</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 </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在工程施工期间所发生的任何工程质量事故和人身伤亡事故及给第三方造成的任何财产损失，由承包人承担经济赔偿责任。承包人达不到安全文明规定标准时，发包人和监理人书面通知承包人，在规定时间内不能完成，一次扣减安全文明费5000元，如承包人拒绝接受，则发包人、监理人两方签字即可生效，对承包人不接受不配合的行为，发包人、监理人有权加倍追加处罚，并由发包人直接从工程款中扣除。如在施工过程中主管部门检查（包括发包人组织的检查）文明、安全施工不合格且发出处罚通知，承包人应进行整改并承担全部处罚费用；如果整改后仍达不到要求，发包人将视情况予以加倍处罚，承包人应无条件进行整改直至合格。各施工队伍若出现打架现象，发包人视情节严重程度每次处以2000-20000元的罚款，情节严重的移交司法机关处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负责整个场地的安全文明卫生管理，做到文明施工、保持施工场地清洁。本工程所有施工建筑垃圾均应全部清运出现场，清运地点需符合政府要求，不得随意清运，如因随意清运产生的费用由承包人自行承担。相关费用包含在安全文明施工费中，若未外运，发包人按实际清运费用从工程款中扣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在本工程竣工验收前完成临时设施及现场清运，竣工验收后28天内退出施工现场：包括一切施工机械、设备、人员、临时设施等，除保留必要的管理及安保人员，进行场地看护和成品保护，直至项目竣工并移交物业公司。若不按发包人的要求及时完成清理，发包人有权雇请他人完成，因此发生的一切费用从应付承包人的工程款中双倍扣除。</w:t>
      </w:r>
    </w:p>
    <w:bookmarkEnd w:id="384"/>
    <w:bookmarkEnd w:id="385"/>
    <w:bookmarkEnd w:id="386"/>
    <w:bookmarkEnd w:id="387"/>
    <w:bookmarkEnd w:id="388"/>
    <w:bookmarkEnd w:id="389"/>
    <w:bookmarkEnd w:id="39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392" w:name="_Toc351203639"/>
      <w:r>
        <w:rPr>
          <w:rFonts w:hint="eastAsia" w:ascii="仿宋" w:hAnsi="仿宋" w:eastAsia="仿宋" w:cs="仿宋"/>
          <w:color w:val="auto"/>
          <w:sz w:val="24"/>
          <w:szCs w:val="24"/>
          <w:highlight w:val="none"/>
        </w:rPr>
        <w:t>7. 工期和进度</w:t>
      </w:r>
      <w:bookmarkEnd w:id="392"/>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7.1 施工组织设计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约定，</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无约定的按通用条款或双方另行约定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承包人提交详细施工组织设计的期限的约定：</w:t>
      </w:r>
      <w:r>
        <w:rPr>
          <w:rFonts w:hint="eastAsia" w:ascii="仿宋" w:hAnsi="仿宋" w:eastAsia="仿宋" w:cs="仿宋"/>
          <w:color w:val="auto"/>
          <w:sz w:val="24"/>
          <w:highlight w:val="none"/>
          <w:u w:val="single"/>
        </w:rPr>
        <w:t xml:space="preserve"> 开工前3天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 收到后7天内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393" w:name="_Toc297216173"/>
      <w:bookmarkStart w:id="394" w:name="_Toc297123514"/>
      <w:bookmarkStart w:id="395" w:name="_Toc304295541"/>
      <w:bookmarkStart w:id="396" w:name="_Toc303539123"/>
      <w:bookmarkStart w:id="397" w:name="_Toc312678005"/>
      <w:bookmarkStart w:id="398" w:name="_Toc300934966"/>
      <w:bookmarkStart w:id="399" w:name="_Toc312677479"/>
      <w:r>
        <w:rPr>
          <w:rFonts w:hint="eastAsia" w:ascii="仿宋" w:hAnsi="仿宋" w:eastAsia="仿宋" w:cs="仿宋"/>
          <w:b/>
          <w:color w:val="auto"/>
          <w:sz w:val="24"/>
          <w:highlight w:val="none"/>
        </w:rPr>
        <w:t>.2 施工进度计划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承包人应在图纸会审后7天内提交施工组织设计(或施工方案)和进度计划。</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7.3 开工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合同签订后、开工前</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天内发出开工通知的，承包人有权提出价格调整要求，或者解除合同。</w:t>
      </w:r>
    </w:p>
    <w:bookmarkEnd w:id="393"/>
    <w:bookmarkEnd w:id="394"/>
    <w:bookmarkEnd w:id="395"/>
    <w:bookmarkEnd w:id="396"/>
    <w:bookmarkEnd w:id="397"/>
    <w:bookmarkEnd w:id="398"/>
    <w:bookmarkEnd w:id="39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7.4 测量放线</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合同签订后、开工前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00" w:name="_Toc312677484"/>
      <w:bookmarkStart w:id="401" w:name="_Toc303539125"/>
      <w:bookmarkStart w:id="402" w:name="_Toc297123516"/>
      <w:bookmarkStart w:id="403" w:name="_Toc304295546"/>
      <w:bookmarkStart w:id="404" w:name="_Toc300934968"/>
      <w:bookmarkStart w:id="405" w:name="_Toc312678010"/>
      <w:bookmarkStart w:id="406" w:name="_Toc297216175"/>
      <w:r>
        <w:rPr>
          <w:rFonts w:hint="eastAsia" w:ascii="仿宋" w:hAnsi="仿宋" w:eastAsia="仿宋" w:cs="仿宋"/>
          <w:b/>
          <w:color w:val="auto"/>
          <w:sz w:val="24"/>
          <w:highlight w:val="none"/>
        </w:rPr>
        <w:t>.5 工期延误</w:t>
      </w:r>
    </w:p>
    <w:bookmarkEnd w:id="400"/>
    <w:bookmarkEnd w:id="401"/>
    <w:bookmarkEnd w:id="402"/>
    <w:bookmarkEnd w:id="403"/>
    <w:bookmarkEnd w:id="404"/>
    <w:bookmarkEnd w:id="405"/>
    <w:bookmarkEnd w:id="40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r>
        <w:rPr>
          <w:rFonts w:hint="eastAsia" w:ascii="仿宋" w:hAnsi="仿宋" w:eastAsia="仿宋" w:cs="仿宋"/>
          <w:color w:val="auto"/>
          <w:sz w:val="24"/>
          <w:highlight w:val="none"/>
          <w:u w:val="single"/>
        </w:rPr>
        <w:t xml:space="preserve">非承包人原因造成的工期延误及发包人批准的其他情况，工期顺延或增加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407" w:name="_Toc312678012"/>
      <w:bookmarkStart w:id="408" w:name="_Toc312677486"/>
      <w:bookmarkStart w:id="409" w:name="_Toc318581169"/>
      <w:bookmarkStart w:id="410" w:name="_Toc300934970"/>
      <w:bookmarkStart w:id="411" w:name="_Toc304295548"/>
      <w:bookmarkStart w:id="412" w:name="_Toc297123518"/>
      <w:bookmarkStart w:id="413" w:name="_Toc303539127"/>
      <w:bookmarkStart w:id="414" w:name="_Toc297216177"/>
      <w:r>
        <w:rPr>
          <w:rFonts w:hint="eastAsia" w:ascii="仿宋" w:hAnsi="仿宋" w:eastAsia="仿宋" w:cs="仿宋"/>
          <w:color w:val="auto"/>
          <w:sz w:val="24"/>
          <w:highlight w:val="none"/>
        </w:rPr>
        <w:t>.5.2 因承包人原因导致工期延误</w:t>
      </w:r>
    </w:p>
    <w:bookmarkEnd w:id="407"/>
    <w:bookmarkEnd w:id="408"/>
    <w:bookmarkEnd w:id="40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因</w:t>
      </w:r>
      <w:bookmarkStart w:id="415" w:name="_Toc312678013"/>
      <w:bookmarkStart w:id="416" w:name="_Toc312677487"/>
      <w:bookmarkStart w:id="417" w:name="_Toc318581170"/>
      <w:r>
        <w:rPr>
          <w:rFonts w:hint="eastAsia" w:ascii="仿宋" w:hAnsi="仿宋" w:eastAsia="仿宋" w:cs="仿宋"/>
          <w:color w:val="auto"/>
          <w:sz w:val="24"/>
          <w:highlight w:val="none"/>
        </w:rPr>
        <w:t>承包人原因造成工期延误，逾期竣工违约金的计算方法为：</w:t>
      </w:r>
      <w:r>
        <w:rPr>
          <w:rFonts w:hint="eastAsia" w:ascii="仿宋" w:hAnsi="仿宋" w:eastAsia="仿宋" w:cs="仿宋"/>
          <w:b/>
          <w:bCs/>
          <w:color w:val="auto"/>
          <w:sz w:val="24"/>
          <w:highlight w:val="none"/>
          <w:u w:val="single"/>
        </w:rPr>
        <w:t>工期不得延误，在发包人确认承包人无能力保证工期或施工质量时，发包人有权按规定进行指定分包</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工期一旦延误，发包人对承包人处以每日合同总价款1‰的违约金（最多处以合同总价款2%的违约金），当发包人确认承包人无能力按期保质完成承包内容时，发包人随时有权解除合同，并由承包人向发包人支付本合同总价款10%的违约金及承担给发包人造成的所有损失</w:t>
      </w:r>
      <w:r>
        <w:rPr>
          <w:rFonts w:hint="eastAsia" w:ascii="仿宋" w:hAnsi="仿宋" w:eastAsia="仿宋" w:cs="仿宋"/>
          <w:b/>
          <w:bCs/>
          <w:color w:val="auto"/>
          <w:sz w:val="24"/>
          <w:highlight w:val="none"/>
        </w:rPr>
        <w:t>。</w:t>
      </w:r>
      <w:bookmarkEnd w:id="410"/>
      <w:bookmarkEnd w:id="411"/>
      <w:bookmarkEnd w:id="412"/>
      <w:bookmarkEnd w:id="413"/>
      <w:bookmarkEnd w:id="414"/>
      <w:bookmarkEnd w:id="415"/>
      <w:bookmarkEnd w:id="416"/>
    </w:p>
    <w:bookmarkEnd w:id="417"/>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罚款总额不超过合同总价款的2%，发包人有权在工程款中直接扣除,且就因工程延期造成发包人的经济损失向承包人提出索赔。</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18" w:name="_Toc304295551"/>
      <w:bookmarkStart w:id="419" w:name="_Toc300934973"/>
      <w:bookmarkStart w:id="420" w:name="_Toc312678017"/>
      <w:bookmarkStart w:id="421" w:name="_Toc297216180"/>
      <w:bookmarkStart w:id="422" w:name="_Toc297123521"/>
      <w:bookmarkStart w:id="423" w:name="_Toc303539130"/>
      <w:r>
        <w:rPr>
          <w:rFonts w:hint="eastAsia" w:ascii="仿宋" w:hAnsi="仿宋" w:eastAsia="仿宋" w:cs="仿宋"/>
          <w:b/>
          <w:color w:val="auto"/>
          <w:sz w:val="24"/>
          <w:highlight w:val="none"/>
        </w:rPr>
        <w:t>.7异常恶劣的气候条件</w:t>
      </w:r>
    </w:p>
    <w:bookmarkEnd w:id="418"/>
    <w:bookmarkEnd w:id="419"/>
    <w:bookmarkEnd w:id="420"/>
    <w:bookmarkEnd w:id="421"/>
    <w:bookmarkEnd w:id="422"/>
    <w:bookmarkEnd w:id="42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u w:val="single"/>
        </w:rPr>
      </w:pPr>
      <w:bookmarkStart w:id="424" w:name="_Toc35848712"/>
      <w:bookmarkStart w:id="425" w:name="_Toc1502"/>
      <w:bookmarkStart w:id="426" w:name="_Toc35845914"/>
      <w:bookmarkStart w:id="427" w:name="_Toc6893"/>
      <w:bookmarkStart w:id="428" w:name="_Toc9315"/>
      <w:bookmarkStart w:id="429" w:name="_Toc23507"/>
      <w:bookmarkStart w:id="430" w:name="_Toc105480087"/>
      <w:bookmarkStart w:id="431" w:name="_Toc10875"/>
      <w:bookmarkStart w:id="432" w:name="_Toc5783"/>
      <w:bookmarkStart w:id="433" w:name="_Toc3501"/>
      <w:bookmarkStart w:id="434" w:name="_Toc21433"/>
      <w:bookmarkStart w:id="435" w:name="_Toc30038"/>
      <w:bookmarkStart w:id="436" w:name="_Toc27721"/>
      <w:bookmarkStart w:id="437" w:name="_Toc27803"/>
      <w:bookmarkStart w:id="438" w:name="_Toc20967"/>
      <w:bookmarkStart w:id="439" w:name="_Toc105774956"/>
      <w:bookmarkStart w:id="440" w:name="_Toc13882"/>
      <w:bookmarkStart w:id="441" w:name="_Toc108430005"/>
      <w:bookmarkStart w:id="442" w:name="_Toc23194"/>
      <w:bookmarkStart w:id="443" w:name="_Toc20050"/>
      <w:bookmarkStart w:id="444" w:name="_Toc11371"/>
      <w:bookmarkStart w:id="445" w:name="_Toc12448"/>
      <w:r>
        <w:rPr>
          <w:rFonts w:hint="eastAsia" w:ascii="仿宋" w:hAnsi="仿宋" w:eastAsia="仿宋" w:cs="仿宋"/>
          <w:color w:val="auto"/>
          <w:sz w:val="24"/>
          <w:highlight w:val="none"/>
          <w:u w:val="single"/>
        </w:rPr>
        <w:t>当地气象部门核定的五十年一遇的恶劣天气、地震，其它执行通用条款</w:t>
      </w:r>
      <w:bookmarkEnd w:id="424"/>
      <w:bookmarkEnd w:id="425"/>
      <w:bookmarkEnd w:id="426"/>
      <w:bookmarkEnd w:id="427"/>
      <w:bookmarkEnd w:id="428"/>
      <w:bookmarkEnd w:id="429"/>
      <w:r>
        <w:rPr>
          <w:rFonts w:hint="eastAsia" w:ascii="仿宋" w:hAnsi="仿宋" w:eastAsia="仿宋" w:cs="仿宋"/>
          <w:color w:val="auto"/>
          <w:sz w:val="24"/>
          <w:highlight w:val="none"/>
          <w:u w:val="single"/>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rPr>
      </w:pPr>
      <w:bookmarkStart w:id="446" w:name="_Toc351203640"/>
      <w:r>
        <w:rPr>
          <w:rFonts w:hint="eastAsia" w:ascii="仿宋" w:hAnsi="仿宋" w:eastAsia="仿宋" w:cs="仿宋"/>
          <w:b/>
          <w:bCs w:val="0"/>
          <w:color w:val="auto"/>
          <w:sz w:val="24"/>
          <w:szCs w:val="24"/>
          <w:highlight w:val="none"/>
          <w:lang w:val="en-US" w:eastAsia="zh-CN"/>
        </w:rPr>
        <w:t>8.</w:t>
      </w:r>
      <w:r>
        <w:rPr>
          <w:rFonts w:hint="eastAsia" w:ascii="仿宋" w:hAnsi="仿宋" w:eastAsia="仿宋" w:cs="仿宋"/>
          <w:b/>
          <w:bCs w:val="0"/>
          <w:color w:val="auto"/>
          <w:sz w:val="24"/>
          <w:szCs w:val="24"/>
          <w:highlight w:val="none"/>
        </w:rPr>
        <w:t>材料与设备</w:t>
      </w:r>
      <w:bookmarkEnd w:id="446"/>
    </w:p>
    <w:bookmarkEnd w:id="329"/>
    <w:bookmarkEnd w:id="330"/>
    <w:bookmarkEnd w:id="331"/>
    <w:bookmarkEnd w:id="332"/>
    <w:bookmarkEnd w:id="333"/>
    <w:bookmarkEnd w:id="334"/>
    <w:bookmarkEnd w:id="335"/>
    <w:bookmarkEnd w:id="336"/>
    <w:bookmarkEnd w:id="337"/>
    <w:bookmarkEnd w:id="338"/>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bookmarkStart w:id="447" w:name="_Toc296347166"/>
      <w:bookmarkStart w:id="448" w:name="_Toc296890995"/>
      <w:bookmarkStart w:id="449" w:name="_Toc292559372"/>
      <w:bookmarkStart w:id="450" w:name="_Toc280868654"/>
      <w:bookmarkStart w:id="451" w:name="_Toc312677493"/>
      <w:bookmarkStart w:id="452" w:name="_Toc296346668"/>
      <w:bookmarkStart w:id="453" w:name="_Toc296891207"/>
      <w:bookmarkStart w:id="454" w:name="_Toc297216186"/>
      <w:bookmarkStart w:id="455" w:name="_Toc296944506"/>
      <w:bookmarkStart w:id="456" w:name="_Toc303539136"/>
      <w:bookmarkStart w:id="457" w:name="_Toc312678019"/>
      <w:bookmarkStart w:id="458" w:name="_Toc296503167"/>
      <w:bookmarkStart w:id="459" w:name="_Toc297123527"/>
      <w:bookmarkStart w:id="460" w:name="_Toc292559877"/>
      <w:bookmarkStart w:id="461" w:name="_Toc297120467"/>
      <w:bookmarkStart w:id="462" w:name="_Toc304295556"/>
      <w:bookmarkStart w:id="463" w:name="_Toc300934979"/>
      <w:bookmarkStart w:id="464" w:name="_Toc297048353"/>
      <w:bookmarkStart w:id="465" w:name="_Toc267251424"/>
      <w:bookmarkStart w:id="466" w:name="_Toc280868656"/>
      <w:bookmarkStart w:id="467" w:name="_Toc280868655"/>
      <w:r>
        <w:rPr>
          <w:rFonts w:hint="eastAsia" w:ascii="仿宋" w:hAnsi="仿宋" w:eastAsia="仿宋" w:cs="仿宋"/>
          <w:b/>
          <w:color w:val="auto"/>
          <w:sz w:val="24"/>
          <w:highlight w:val="none"/>
        </w:rPr>
        <w:t>.4材料与工程设备的保管与使用</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bookmarkStart w:id="468" w:name="_Toc292559878"/>
      <w:bookmarkStart w:id="469" w:name="_Toc292559373"/>
      <w:bookmarkStart w:id="470" w:name="_Toc296346669"/>
      <w:bookmarkStart w:id="471" w:name="_Toc312677494"/>
      <w:bookmarkStart w:id="472" w:name="_Toc296944507"/>
      <w:bookmarkStart w:id="473" w:name="_Toc303539137"/>
      <w:bookmarkStart w:id="474" w:name="_Toc300934980"/>
      <w:bookmarkStart w:id="475" w:name="_Toc296890996"/>
      <w:bookmarkStart w:id="476" w:name="_Toc297216187"/>
      <w:bookmarkStart w:id="477" w:name="_Toc297048354"/>
      <w:bookmarkStart w:id="478" w:name="_Toc296347167"/>
      <w:bookmarkStart w:id="479" w:name="_Toc296891208"/>
      <w:bookmarkStart w:id="480" w:name="_Toc312678020"/>
      <w:bookmarkStart w:id="481" w:name="_Toc297123528"/>
      <w:bookmarkStart w:id="482" w:name="_Toc296503168"/>
      <w:bookmarkStart w:id="483" w:name="_Toc297120468"/>
      <w:bookmarkStart w:id="484" w:name="_Toc304295557"/>
      <w:bookmarkStart w:id="485" w:name="_Toc318581173"/>
      <w:r>
        <w:rPr>
          <w:rFonts w:hint="eastAsia" w:ascii="仿宋" w:hAnsi="仿宋" w:eastAsia="仿宋" w:cs="仿宋"/>
          <w:color w:val="auto"/>
          <w:sz w:val="24"/>
          <w:highlight w:val="none"/>
        </w:rPr>
        <w:t>.4.1发包人供应的材料设备的保管费用的承担：</w:t>
      </w:r>
      <w:r>
        <w:rPr>
          <w:rFonts w:hint="eastAsia" w:ascii="仿宋" w:hAnsi="仿宋" w:eastAsia="仿宋" w:cs="仿宋"/>
          <w:color w:val="auto"/>
          <w:sz w:val="24"/>
          <w:highlight w:val="none"/>
          <w:u w:val="single"/>
        </w:rPr>
        <w:t>由承包人承担</w:t>
      </w:r>
      <w:r>
        <w:rPr>
          <w:rFonts w:hint="eastAsia" w:ascii="仿宋" w:hAnsi="仿宋" w:eastAsia="仿宋" w:cs="仿宋"/>
          <w:color w:val="auto"/>
          <w:sz w:val="24"/>
          <w:highlight w:val="none"/>
        </w:rPr>
        <w:t>。</w:t>
      </w:r>
      <w:bookmarkEnd w:id="468"/>
      <w:bookmarkEnd w:id="469"/>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486" w:name="_Toc31339"/>
      <w:bookmarkStart w:id="487" w:name="_Toc108430007"/>
      <w:bookmarkStart w:id="488" w:name="_Toc13053"/>
      <w:bookmarkStart w:id="489" w:name="_Toc30237"/>
      <w:bookmarkStart w:id="490" w:name="_Toc35845916"/>
      <w:bookmarkStart w:id="491" w:name="_Toc25256"/>
      <w:bookmarkStart w:id="492" w:name="_Toc17689"/>
      <w:bookmarkStart w:id="493" w:name="_Toc35848714"/>
      <w:bookmarkStart w:id="494" w:name="_Toc14084"/>
      <w:bookmarkStart w:id="495" w:name="_Toc4090"/>
      <w:bookmarkStart w:id="496" w:name="_Toc1132"/>
      <w:bookmarkStart w:id="497" w:name="_Toc32398"/>
      <w:bookmarkStart w:id="498" w:name="_Toc19079"/>
      <w:bookmarkStart w:id="499" w:name="_Toc19393"/>
      <w:bookmarkStart w:id="500" w:name="_Toc22754"/>
      <w:bookmarkStart w:id="501" w:name="_Toc30596"/>
      <w:bookmarkStart w:id="502" w:name="_Toc19036"/>
      <w:bookmarkStart w:id="503" w:name="_Toc7945"/>
      <w:bookmarkStart w:id="504" w:name="_Toc23323"/>
      <w:bookmarkStart w:id="505" w:name="_Toc105480089"/>
      <w:bookmarkStart w:id="506" w:name="_Toc17499"/>
      <w:bookmarkStart w:id="507" w:name="_Toc7398"/>
      <w:bookmarkStart w:id="508" w:name="_Toc105774958"/>
      <w:r>
        <w:rPr>
          <w:rFonts w:hint="eastAsia" w:ascii="仿宋" w:hAnsi="仿宋" w:eastAsia="仿宋" w:cs="仿宋"/>
          <w:b/>
          <w:color w:val="auto"/>
          <w:sz w:val="24"/>
          <w:highlight w:val="none"/>
        </w:rPr>
        <w:t>8.6 样品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按管理部门要求和发包人需求确定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09" w:name="_Toc3744"/>
      <w:bookmarkStart w:id="510" w:name="_Toc15426"/>
      <w:bookmarkStart w:id="511" w:name="_Toc29110"/>
      <w:bookmarkStart w:id="512" w:name="_Toc105774959"/>
      <w:bookmarkStart w:id="513" w:name="_Toc24857"/>
      <w:bookmarkStart w:id="514" w:name="_Toc3840"/>
      <w:bookmarkStart w:id="515" w:name="_Toc2601"/>
      <w:bookmarkStart w:id="516" w:name="_Toc1317"/>
      <w:bookmarkStart w:id="517" w:name="_Toc26936"/>
      <w:bookmarkStart w:id="518" w:name="_Toc872"/>
      <w:bookmarkStart w:id="519" w:name="_Toc35845917"/>
      <w:bookmarkStart w:id="520" w:name="_Toc21449"/>
      <w:bookmarkStart w:id="521" w:name="_Toc10497"/>
      <w:bookmarkStart w:id="522" w:name="_Toc31336"/>
      <w:bookmarkStart w:id="523" w:name="_Toc5718"/>
      <w:bookmarkStart w:id="524" w:name="_Toc16987"/>
      <w:bookmarkStart w:id="525" w:name="_Toc18238"/>
      <w:bookmarkStart w:id="526" w:name="_Toc108430008"/>
      <w:bookmarkStart w:id="527" w:name="_Toc35848715"/>
      <w:bookmarkStart w:id="528" w:name="_Toc15524"/>
      <w:bookmarkStart w:id="529" w:name="_Toc105480090"/>
      <w:bookmarkStart w:id="530" w:name="_Toc24654"/>
      <w:bookmarkStart w:id="531" w:name="_Toc27887"/>
      <w:r>
        <w:rPr>
          <w:rFonts w:hint="eastAsia" w:ascii="仿宋" w:hAnsi="仿宋" w:eastAsia="仿宋" w:cs="仿宋"/>
          <w:b/>
          <w:color w:val="auto"/>
          <w:sz w:val="24"/>
          <w:highlight w:val="none"/>
        </w:rPr>
        <w:t>8.8 施工设备和临时设施</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承包人应自行承担修建临时设施的费用</w:t>
      </w:r>
      <w:r>
        <w:rPr>
          <w:rFonts w:hint="eastAsia" w:ascii="仿宋" w:hAnsi="仿宋" w:eastAsia="仿宋" w:cs="仿宋"/>
          <w:color w:val="auto"/>
          <w:sz w:val="24"/>
          <w:highlight w:val="none"/>
        </w:rPr>
        <w:t>。</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32" w:name="_Toc351203641"/>
      <w:r>
        <w:rPr>
          <w:rFonts w:hint="eastAsia" w:ascii="仿宋" w:hAnsi="仿宋" w:eastAsia="仿宋" w:cs="仿宋"/>
          <w:b/>
          <w:bCs w:val="0"/>
          <w:color w:val="auto"/>
          <w:sz w:val="24"/>
          <w:szCs w:val="24"/>
          <w:highlight w:val="none"/>
          <w:lang w:val="en-US" w:eastAsia="zh-CN"/>
        </w:rPr>
        <w:t>9</w:t>
      </w:r>
      <w:bookmarkEnd w:id="465"/>
      <w:bookmarkEnd w:id="466"/>
      <w:bookmarkEnd w:id="467"/>
      <w:bookmarkStart w:id="533" w:name="_Toc303539139"/>
      <w:bookmarkStart w:id="534" w:name="_Toc304295559"/>
      <w:bookmarkStart w:id="535" w:name="_Toc297123533"/>
      <w:bookmarkStart w:id="536" w:name="_Toc297216192"/>
      <w:bookmarkStart w:id="537" w:name="_Toc300934982"/>
      <w:bookmarkStart w:id="538" w:name="_Toc312677495"/>
      <w:bookmarkStart w:id="539" w:name="_Toc312678021"/>
      <w:bookmarkStart w:id="540" w:name="_Toc292559378"/>
      <w:bookmarkStart w:id="541" w:name="_Toc292559883"/>
      <w:bookmarkStart w:id="542" w:name="_Toc296944512"/>
      <w:bookmarkStart w:id="543" w:name="_Toc296347172"/>
      <w:bookmarkStart w:id="544" w:name="_Toc296503173"/>
      <w:bookmarkStart w:id="545" w:name="_Toc297120473"/>
      <w:bookmarkStart w:id="546" w:name="_Toc296346674"/>
      <w:bookmarkStart w:id="547" w:name="_Toc267251427"/>
      <w:bookmarkStart w:id="548" w:name="_Toc297048359"/>
      <w:bookmarkStart w:id="549" w:name="_Toc296891001"/>
      <w:bookmarkStart w:id="550" w:name="_Toc267251428"/>
      <w:bookmarkStart w:id="551" w:name="_Toc296891213"/>
      <w:r>
        <w:rPr>
          <w:rFonts w:hint="eastAsia" w:ascii="仿宋" w:hAnsi="仿宋" w:eastAsia="仿宋" w:cs="仿宋"/>
          <w:b/>
          <w:bCs w:val="0"/>
          <w:color w:val="auto"/>
          <w:sz w:val="24"/>
          <w:szCs w:val="24"/>
          <w:highlight w:val="none"/>
          <w:lang w:val="en-US" w:eastAsia="zh-CN"/>
        </w:rPr>
        <w:t>. 试验与检验</w:t>
      </w:r>
      <w:bookmarkEnd w:id="532"/>
    </w:p>
    <w:bookmarkEnd w:id="533"/>
    <w:bookmarkEnd w:id="534"/>
    <w:bookmarkEnd w:id="535"/>
    <w:bookmarkEnd w:id="536"/>
    <w:bookmarkEnd w:id="537"/>
    <w:bookmarkEnd w:id="538"/>
    <w:bookmarkEnd w:id="53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bookmarkStart w:id="552" w:name="_Toc300934983"/>
      <w:bookmarkStart w:id="553" w:name="_Toc312678022"/>
      <w:bookmarkStart w:id="554" w:name="_Toc312677496"/>
      <w:bookmarkStart w:id="555" w:name="_Toc297216193"/>
      <w:bookmarkStart w:id="556" w:name="_Toc303539140"/>
      <w:bookmarkStart w:id="557" w:name="_Toc297123534"/>
      <w:bookmarkStart w:id="558" w:name="_Toc304295560"/>
      <w:r>
        <w:rPr>
          <w:rFonts w:hint="eastAsia" w:ascii="仿宋" w:hAnsi="仿宋" w:eastAsia="仿宋" w:cs="仿宋"/>
          <w:b/>
          <w:color w:val="auto"/>
          <w:sz w:val="24"/>
          <w:highlight w:val="none"/>
        </w:rPr>
        <w:t>.1试验设备与试验人员</w:t>
      </w:r>
    </w:p>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bookmarkStart w:id="559" w:name="_Toc300934984"/>
      <w:bookmarkStart w:id="560" w:name="_Toc297123535"/>
      <w:bookmarkStart w:id="561" w:name="_Toc304295561"/>
      <w:bookmarkStart w:id="562" w:name="_Toc312677497"/>
      <w:bookmarkStart w:id="563" w:name="_Toc303539141"/>
      <w:bookmarkStart w:id="564" w:name="_Toc297216194"/>
      <w:bookmarkStart w:id="565" w:name="_Toc312678023"/>
      <w:bookmarkStart w:id="566" w:name="_Toc318581174"/>
      <w:r>
        <w:rPr>
          <w:rFonts w:hint="eastAsia" w:ascii="仿宋" w:hAnsi="仿宋" w:eastAsia="仿宋" w:cs="仿宋"/>
          <w:color w:val="auto"/>
          <w:sz w:val="24"/>
          <w:highlight w:val="none"/>
        </w:rPr>
        <w:t>.1.2 试验设备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施工现场需要配置的试验场所：</w:t>
      </w:r>
      <w:bookmarkEnd w:id="559"/>
      <w:bookmarkEnd w:id="560"/>
      <w:bookmarkEnd w:id="561"/>
      <w:bookmarkEnd w:id="562"/>
      <w:bookmarkEnd w:id="563"/>
      <w:bookmarkEnd w:id="564"/>
      <w:bookmarkEnd w:id="565"/>
      <w:bookmarkStart w:id="567" w:name="_Toc300934985"/>
      <w:bookmarkStart w:id="568" w:name="_Toc303539142"/>
      <w:bookmarkStart w:id="569" w:name="_Toc312678024"/>
      <w:bookmarkStart w:id="570" w:name="_Toc297216195"/>
      <w:bookmarkStart w:id="571" w:name="_Toc304295562"/>
      <w:bookmarkStart w:id="572" w:name="_Toc312677498"/>
      <w:bookmarkStart w:id="573" w:name="_Toc297123536"/>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74" w:name="_Toc35848716"/>
      <w:bookmarkStart w:id="575" w:name="_Toc108430009"/>
      <w:bookmarkStart w:id="576" w:name="_Toc25109"/>
      <w:bookmarkStart w:id="577" w:name="_Toc16906"/>
      <w:bookmarkStart w:id="578" w:name="_Toc35845918"/>
      <w:bookmarkStart w:id="579" w:name="_Toc32198"/>
      <w:bookmarkStart w:id="580" w:name="_Toc7395"/>
      <w:bookmarkStart w:id="581" w:name="_Toc7431"/>
      <w:bookmarkStart w:id="582" w:name="_Toc17553"/>
      <w:bookmarkStart w:id="583" w:name="_Toc27459"/>
      <w:bookmarkStart w:id="584" w:name="_Toc16221"/>
      <w:bookmarkStart w:id="585" w:name="_Toc12765"/>
      <w:bookmarkStart w:id="586" w:name="_Toc24372"/>
      <w:bookmarkStart w:id="587" w:name="_Toc17674"/>
      <w:bookmarkStart w:id="588" w:name="_Toc790"/>
      <w:bookmarkStart w:id="589" w:name="_Toc21502"/>
      <w:bookmarkStart w:id="590" w:name="_Toc105480091"/>
      <w:bookmarkStart w:id="591" w:name="_Toc32089"/>
      <w:bookmarkStart w:id="592" w:name="_Toc13246"/>
      <w:bookmarkStart w:id="593" w:name="_Toc8218"/>
      <w:bookmarkStart w:id="594" w:name="_Toc16653"/>
      <w:bookmarkStart w:id="595" w:name="_Toc30560"/>
      <w:bookmarkStart w:id="596" w:name="_Toc105774960"/>
      <w:r>
        <w:rPr>
          <w:rFonts w:hint="eastAsia" w:ascii="仿宋" w:hAnsi="仿宋" w:eastAsia="仿宋" w:cs="仿宋"/>
          <w:b/>
          <w:color w:val="auto"/>
          <w:sz w:val="24"/>
          <w:highlight w:val="none"/>
        </w:rPr>
        <w:t>9.4 现场工艺试验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ascii="仿宋" w:hAnsi="仿宋" w:eastAsia="仿宋" w:cs="仿宋"/>
          <w:b/>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bookmarkEnd w:id="566"/>
    <w:bookmarkEnd w:id="567"/>
    <w:bookmarkEnd w:id="568"/>
    <w:bookmarkEnd w:id="569"/>
    <w:bookmarkEnd w:id="570"/>
    <w:bookmarkEnd w:id="571"/>
    <w:bookmarkEnd w:id="572"/>
    <w:bookmarkEnd w:id="573"/>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97" w:name="_Toc351203642"/>
      <w:r>
        <w:rPr>
          <w:rFonts w:hint="eastAsia" w:ascii="仿宋" w:hAnsi="仿宋" w:eastAsia="仿宋" w:cs="仿宋"/>
          <w:b/>
          <w:bCs w:val="0"/>
          <w:color w:val="auto"/>
          <w:sz w:val="24"/>
          <w:szCs w:val="24"/>
          <w:highlight w:val="none"/>
          <w:lang w:val="en-US" w:eastAsia="zh-CN"/>
        </w:rPr>
        <w:t>1</w:t>
      </w:r>
      <w:bookmarkEnd w:id="540"/>
      <w:bookmarkEnd w:id="541"/>
      <w:bookmarkEnd w:id="542"/>
      <w:bookmarkEnd w:id="543"/>
      <w:bookmarkEnd w:id="544"/>
      <w:bookmarkEnd w:id="545"/>
      <w:bookmarkEnd w:id="546"/>
      <w:bookmarkEnd w:id="547"/>
      <w:bookmarkEnd w:id="548"/>
      <w:bookmarkEnd w:id="549"/>
      <w:bookmarkEnd w:id="550"/>
      <w:bookmarkEnd w:id="551"/>
      <w:bookmarkStart w:id="598" w:name="_Toc296891021"/>
      <w:bookmarkStart w:id="599" w:name="_Toc296347192"/>
      <w:bookmarkStart w:id="600" w:name="_Toc296503193"/>
      <w:bookmarkStart w:id="601" w:name="_Toc296346694"/>
      <w:bookmarkStart w:id="602" w:name="_Toc296944532"/>
      <w:bookmarkStart w:id="603" w:name="_Toc297048379"/>
      <w:bookmarkStart w:id="604" w:name="_Toc297123540"/>
      <w:bookmarkStart w:id="605" w:name="_Toc304295566"/>
      <w:bookmarkStart w:id="606" w:name="_Toc303539146"/>
      <w:bookmarkStart w:id="607" w:name="_Toc292559903"/>
      <w:bookmarkStart w:id="608" w:name="_Toc297120493"/>
      <w:bookmarkStart w:id="609" w:name="_Toc300934989"/>
      <w:bookmarkStart w:id="610" w:name="_Toc297216199"/>
      <w:bookmarkStart w:id="611" w:name="_Toc292559398"/>
      <w:bookmarkStart w:id="612" w:name="_Toc296891233"/>
      <w:bookmarkStart w:id="613" w:name="_Toc312678025"/>
      <w:bookmarkStart w:id="614" w:name="_Toc312677499"/>
      <w:bookmarkStart w:id="615" w:name="_Toc267251435"/>
      <w:bookmarkStart w:id="616" w:name="_Toc267251440"/>
      <w:bookmarkStart w:id="617" w:name="_Toc267251433"/>
      <w:bookmarkStart w:id="618" w:name="_Toc267251439"/>
      <w:bookmarkStart w:id="619" w:name="_Toc267251441"/>
      <w:bookmarkStart w:id="620" w:name="_Toc267251437"/>
      <w:bookmarkStart w:id="621" w:name="_Toc267251442"/>
      <w:r>
        <w:rPr>
          <w:rFonts w:hint="eastAsia" w:ascii="仿宋" w:hAnsi="仿宋" w:eastAsia="仿宋" w:cs="仿宋"/>
          <w:b/>
          <w:bCs w:val="0"/>
          <w:color w:val="auto"/>
          <w:sz w:val="24"/>
          <w:szCs w:val="24"/>
          <w:highlight w:val="none"/>
          <w:lang w:val="en-US" w:eastAsia="zh-CN"/>
        </w:rPr>
        <w:t>0. 变更</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bookmarkEnd w:id="613"/>
    <w:bookmarkEnd w:id="614"/>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bookmarkStart w:id="622" w:name="_Toc303539147"/>
      <w:bookmarkStart w:id="623" w:name="_Toc296944533"/>
      <w:bookmarkStart w:id="624" w:name="_Toc296347193"/>
      <w:bookmarkStart w:id="625" w:name="_Toc296346695"/>
      <w:bookmarkStart w:id="626" w:name="_Toc292559904"/>
      <w:bookmarkStart w:id="627" w:name="_Toc297216200"/>
      <w:bookmarkStart w:id="628" w:name="_Toc292559399"/>
      <w:bookmarkStart w:id="629" w:name="_Toc297048380"/>
      <w:bookmarkStart w:id="630" w:name="_Toc296503194"/>
      <w:bookmarkStart w:id="631" w:name="_Toc297120494"/>
      <w:bookmarkStart w:id="632" w:name="_Toc297123541"/>
      <w:bookmarkStart w:id="633" w:name="_Toc312677500"/>
      <w:bookmarkStart w:id="634" w:name="_Toc300934990"/>
      <w:bookmarkStart w:id="635" w:name="_Toc296891234"/>
      <w:bookmarkStart w:id="636" w:name="_Toc296891022"/>
      <w:bookmarkStart w:id="637" w:name="_Toc304295567"/>
      <w:bookmarkStart w:id="638" w:name="_Toc312678026"/>
      <w:r>
        <w:rPr>
          <w:rFonts w:hint="eastAsia" w:ascii="仿宋" w:hAnsi="仿宋" w:eastAsia="仿宋" w:cs="仿宋"/>
          <w:b/>
          <w:color w:val="auto"/>
          <w:sz w:val="24"/>
          <w:highlight w:val="none"/>
        </w:rPr>
        <w:t>0.1变更的范围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关于变更的范围的约定：</w:t>
      </w:r>
      <w:r>
        <w:rPr>
          <w:rFonts w:hint="eastAsia" w:ascii="仿宋" w:hAnsi="仿宋" w:eastAsia="仿宋" w:cs="仿宋"/>
          <w:color w:val="auto"/>
          <w:sz w:val="24"/>
          <w:highlight w:val="none"/>
          <w:u w:val="single"/>
        </w:rPr>
        <w:t xml:space="preserve"> 执行通用条款及</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639" w:name="_Toc14727"/>
      <w:bookmarkStart w:id="640" w:name="_Toc24307"/>
      <w:bookmarkStart w:id="641" w:name="_Toc32022"/>
      <w:bookmarkStart w:id="642" w:name="_Toc26900"/>
      <w:bookmarkStart w:id="643" w:name="_Toc108430010"/>
      <w:bookmarkStart w:id="644" w:name="_Toc25507"/>
      <w:bookmarkStart w:id="645" w:name="_Toc23310"/>
      <w:bookmarkStart w:id="646" w:name="_Toc1676"/>
      <w:bookmarkStart w:id="647" w:name="_Toc5863"/>
      <w:bookmarkStart w:id="648" w:name="_Toc105774961"/>
      <w:bookmarkStart w:id="649" w:name="_Toc4932"/>
      <w:bookmarkStart w:id="650" w:name="_Toc2850"/>
      <w:bookmarkStart w:id="651" w:name="_Toc3316"/>
      <w:bookmarkStart w:id="652" w:name="_Toc9545"/>
      <w:bookmarkStart w:id="653" w:name="_Toc10838"/>
      <w:bookmarkStart w:id="654" w:name="_Toc31483"/>
      <w:bookmarkStart w:id="655" w:name="_Toc35845919"/>
      <w:bookmarkStart w:id="656" w:name="_Toc16001"/>
      <w:bookmarkStart w:id="657" w:name="_Toc27657"/>
      <w:bookmarkStart w:id="658" w:name="_Toc105480092"/>
      <w:bookmarkStart w:id="659" w:name="_Toc5405"/>
      <w:bookmarkStart w:id="660" w:name="_Toc35848717"/>
      <w:bookmarkStart w:id="661" w:name="_Toc14971"/>
      <w:r>
        <w:rPr>
          <w:rFonts w:hint="eastAsia" w:ascii="仿宋" w:hAnsi="仿宋" w:eastAsia="仿宋" w:cs="仿宋"/>
          <w:b/>
          <w:color w:val="auto"/>
          <w:sz w:val="24"/>
          <w:highlight w:val="none"/>
        </w:rPr>
        <w:t>10.4 变更估价</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关于变更估价的约定</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由于施工图设计变更、</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工程量清单有误或项目特征表述与设计不符、以及其他非承包人原因导致的工程量清单项目、工程量发生变化所影响的工程价款，除合同另外约定外，应按照以下方法进行调整。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 xml:space="preserve">(1)增加的工程量清单项目，其综合单价按下列方法确定；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A、已标价工程量清单中已有适用工程项目综合单价的，按已标价工程量清单中已有的综合单价确定；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B、已标价工程量清单中有类似工程项目综合单价的，可以参照已标价工程量清单中类似项目综合单价组价原则确定，发生主材调换的，按照承包人中标文件，采用置换主材的办法，只调整工程量清单价格中的材料费，不调整组成综合单价的其它内容价格，从而确定变更部分的工程项目的综合单价，工程量按实结算；</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C、已标价工程量清单或预算书中没有适用或类似工程项目综合单价的，依据2013版《市政工程工程量清单计价规范》、2016年《山东省建筑工程消耗量定额》、2016年《山东省安装工程消耗量定额》、2016年《山东省市政工程消耗量定额》、2020年《潍坊价目表》、2022年《山东省建设工程费用组成及计算规则》等取费标准、相关配套文件；人工工日单价执行66元/工日，采用增值税一般计税，工程量按实结算。（变更项目中的材料价格：如果已标价工程量清单中有相应的材料价格，则执行中标清单中的材料价格，如果清单中无相应的材料价格，由发包人、施工单位共同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工程类别：执行国家标准。税金按国家现行政策。社保费按系数计取；公积金结算时按现场项目管理人员在该项目施工期实际交纳数额计算；建设项目工伤保险按实际缴费金额计取，措施费按相关规定计取。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最终变更工程量及变更发生的费用以实际结算审计报告为准。</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62" w:name="_Toc351203643"/>
      <w:r>
        <w:rPr>
          <w:rFonts w:hint="eastAsia" w:ascii="仿宋" w:hAnsi="仿宋" w:eastAsia="仿宋" w:cs="仿宋"/>
          <w:color w:val="auto"/>
          <w:sz w:val="24"/>
          <w:szCs w:val="24"/>
          <w:highlight w:val="none"/>
        </w:rPr>
        <w:t>11. 价格调整</w:t>
      </w:r>
      <w:bookmarkEnd w:id="662"/>
    </w:p>
    <w:p>
      <w:pPr>
        <w:keepNext w:val="0"/>
        <w:keepLines w:val="0"/>
        <w:pageBreakBefore w:val="0"/>
        <w:widowControl w:val="0"/>
        <w:shd w:val="clear"/>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63" w:name="_Toc297123550"/>
      <w:bookmarkStart w:id="664" w:name="_Toc303539157"/>
      <w:bookmarkStart w:id="665" w:name="_Toc296944540"/>
      <w:bookmarkStart w:id="666" w:name="_Toc297048387"/>
      <w:bookmarkStart w:id="667" w:name="_Toc296347200"/>
      <w:bookmarkStart w:id="668" w:name="_Toc292559406"/>
      <w:bookmarkStart w:id="669" w:name="_Toc312678039"/>
      <w:bookmarkStart w:id="670" w:name="_Toc292559911"/>
      <w:bookmarkStart w:id="671" w:name="_Toc300935000"/>
      <w:bookmarkStart w:id="672" w:name="_Toc296503201"/>
      <w:bookmarkStart w:id="673" w:name="_Toc296891241"/>
      <w:bookmarkStart w:id="674" w:name="_Toc297120501"/>
      <w:bookmarkStart w:id="675" w:name="_Toc304295577"/>
      <w:bookmarkStart w:id="676" w:name="_Toc296346702"/>
      <w:bookmarkStart w:id="677" w:name="_Toc296891029"/>
      <w:bookmarkStart w:id="678" w:name="_Toc297216209"/>
      <w:r>
        <w:rPr>
          <w:rFonts w:hint="eastAsia" w:ascii="仿宋" w:hAnsi="仿宋" w:eastAsia="仿宋" w:cs="仿宋"/>
          <w:b/>
          <w:color w:val="auto"/>
          <w:sz w:val="24"/>
          <w:highlight w:val="none"/>
        </w:rPr>
        <w:t>11.1 市场价格波动引起的调整</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keepNext w:val="0"/>
        <w:keepLines w:val="0"/>
        <w:pageBreakBefore w:val="0"/>
        <w:widowControl w:val="0"/>
        <w:shd w:val="clear"/>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kern w:val="0"/>
          <w:sz w:val="24"/>
          <w:highlight w:val="none"/>
          <w:u w:val="single"/>
        </w:rPr>
        <w:t>不</w:t>
      </w:r>
      <w:r>
        <w:rPr>
          <w:rFonts w:hint="eastAsia" w:ascii="仿宋" w:hAnsi="仿宋" w:eastAsia="仿宋" w:cs="仿宋"/>
          <w:color w:val="auto"/>
          <w:sz w:val="24"/>
          <w:highlight w:val="none"/>
          <w:u w:val="single"/>
        </w:rPr>
        <w:t>调整</w:t>
      </w:r>
      <w:r>
        <w:rPr>
          <w:rFonts w:hint="eastAsia" w:ascii="仿宋" w:hAnsi="仿宋" w:eastAsia="仿宋" w:cs="仿宋"/>
          <w:color w:val="auto"/>
          <w:sz w:val="24"/>
          <w:highlight w:val="none"/>
        </w:rPr>
        <w:t>。</w:t>
      </w:r>
    </w:p>
    <w:bookmarkEnd w:id="615"/>
    <w:bookmarkEnd w:id="616"/>
    <w:bookmarkEnd w:id="617"/>
    <w:bookmarkEnd w:id="618"/>
    <w:bookmarkEnd w:id="619"/>
    <w:bookmarkEnd w:id="620"/>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79" w:name="_Toc296346706"/>
      <w:bookmarkStart w:id="680" w:name="_Toc296503205"/>
      <w:bookmarkStart w:id="681" w:name="_Toc296347204"/>
      <w:bookmarkStart w:id="682" w:name="_Toc292559410"/>
      <w:bookmarkStart w:id="683" w:name="_Toc297120505"/>
      <w:bookmarkStart w:id="684" w:name="_Toc292559915"/>
      <w:bookmarkStart w:id="685" w:name="_Toc296944544"/>
      <w:bookmarkStart w:id="686" w:name="_Toc297048391"/>
      <w:bookmarkStart w:id="687" w:name="_Toc296891245"/>
      <w:bookmarkStart w:id="688" w:name="_Toc296891033"/>
      <w:bookmarkStart w:id="689" w:name="_Toc351203644"/>
      <w:bookmarkStart w:id="690" w:name="_Toc303539159"/>
      <w:bookmarkStart w:id="691" w:name="_Toc312678040"/>
      <w:bookmarkStart w:id="692" w:name="_Toc297216211"/>
      <w:bookmarkStart w:id="693" w:name="_Toc304295579"/>
      <w:bookmarkStart w:id="694" w:name="_Toc300935002"/>
      <w:bookmarkStart w:id="695" w:name="_Toc297123552"/>
      <w:r>
        <w:rPr>
          <w:rFonts w:hint="eastAsia" w:ascii="仿宋" w:hAnsi="仿宋" w:eastAsia="仿宋" w:cs="仿宋"/>
          <w:color w:val="auto"/>
          <w:sz w:val="24"/>
          <w:szCs w:val="24"/>
          <w:highlight w:val="none"/>
        </w:rPr>
        <w:t xml:space="preserve">12. </w:t>
      </w:r>
      <w:bookmarkEnd w:id="679"/>
      <w:bookmarkEnd w:id="680"/>
      <w:bookmarkEnd w:id="681"/>
      <w:bookmarkEnd w:id="682"/>
      <w:bookmarkEnd w:id="683"/>
      <w:bookmarkEnd w:id="684"/>
      <w:bookmarkEnd w:id="685"/>
      <w:bookmarkEnd w:id="686"/>
      <w:bookmarkEnd w:id="687"/>
      <w:bookmarkEnd w:id="688"/>
      <w:r>
        <w:rPr>
          <w:rFonts w:hint="eastAsia" w:ascii="仿宋" w:hAnsi="仿宋" w:eastAsia="仿宋" w:cs="仿宋"/>
          <w:color w:val="auto"/>
          <w:sz w:val="24"/>
          <w:szCs w:val="24"/>
          <w:highlight w:val="none"/>
        </w:rPr>
        <w:t>合同价格、计量与支付</w:t>
      </w:r>
      <w:bookmarkEnd w:id="689"/>
    </w:p>
    <w:bookmarkEnd w:id="690"/>
    <w:bookmarkEnd w:id="691"/>
    <w:bookmarkEnd w:id="692"/>
    <w:bookmarkEnd w:id="693"/>
    <w:bookmarkEnd w:id="694"/>
    <w:bookmarkEnd w:id="695"/>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96" w:name="_Toc292559411"/>
      <w:bookmarkStart w:id="697" w:name="_Toc267251461"/>
      <w:bookmarkStart w:id="698" w:name="_Toc292559916"/>
      <w:bookmarkStart w:id="699" w:name="_Toc296346707"/>
      <w:bookmarkStart w:id="700" w:name="_Toc296891246"/>
      <w:bookmarkStart w:id="701" w:name="_Toc296944545"/>
      <w:bookmarkStart w:id="702" w:name="_Toc296891034"/>
      <w:bookmarkStart w:id="703" w:name="_Toc296347205"/>
      <w:bookmarkStart w:id="704" w:name="_Toc296503206"/>
      <w:bookmarkStart w:id="705" w:name="_Toc297048392"/>
      <w:bookmarkStart w:id="706" w:name="_Toc297120506"/>
      <w:bookmarkStart w:id="707" w:name="_Toc300935003"/>
      <w:bookmarkStart w:id="708" w:name="_Toc297216212"/>
      <w:bookmarkStart w:id="709" w:name="_Toc304295580"/>
      <w:bookmarkStart w:id="710" w:name="_Toc297123553"/>
      <w:bookmarkStart w:id="711" w:name="_Toc303539160"/>
      <w:bookmarkStart w:id="712" w:name="_Toc312678041"/>
      <w:r>
        <w:rPr>
          <w:rFonts w:hint="eastAsia" w:ascii="仿宋" w:hAnsi="仿宋" w:eastAsia="仿宋" w:cs="仿宋"/>
          <w:b/>
          <w:color w:val="auto"/>
          <w:sz w:val="24"/>
          <w:highlight w:val="none"/>
        </w:rPr>
        <w:t>12.1 合</w:t>
      </w:r>
      <w:bookmarkEnd w:id="696"/>
      <w:bookmarkEnd w:id="697"/>
      <w:bookmarkEnd w:id="698"/>
      <w:r>
        <w:rPr>
          <w:rFonts w:hint="eastAsia" w:ascii="仿宋" w:hAnsi="仿宋" w:eastAsia="仿宋" w:cs="仿宋"/>
          <w:b/>
          <w:color w:val="auto"/>
          <w:sz w:val="24"/>
          <w:highlight w:val="none"/>
        </w:rPr>
        <w:t>同价</w:t>
      </w:r>
      <w:bookmarkEnd w:id="699"/>
      <w:bookmarkEnd w:id="700"/>
      <w:bookmarkEnd w:id="701"/>
      <w:bookmarkEnd w:id="702"/>
      <w:bookmarkEnd w:id="703"/>
      <w:bookmarkEnd w:id="704"/>
      <w:bookmarkEnd w:id="705"/>
      <w:bookmarkEnd w:id="706"/>
      <w:r>
        <w:rPr>
          <w:rFonts w:hint="eastAsia" w:ascii="仿宋" w:hAnsi="仿宋" w:eastAsia="仿宋" w:cs="仿宋"/>
          <w:b/>
          <w:color w:val="auto"/>
          <w:sz w:val="24"/>
          <w:highlight w:val="none"/>
        </w:rPr>
        <w:t>格形式</w:t>
      </w:r>
    </w:p>
    <w:bookmarkEnd w:id="707"/>
    <w:bookmarkEnd w:id="708"/>
    <w:bookmarkEnd w:id="709"/>
    <w:bookmarkEnd w:id="710"/>
    <w:bookmarkEnd w:id="711"/>
    <w:bookmarkEnd w:id="712"/>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全费用</w:t>
      </w:r>
      <w:r>
        <w:rPr>
          <w:rFonts w:hint="eastAsia" w:ascii="仿宋" w:hAnsi="仿宋" w:eastAsia="仿宋" w:cs="仿宋"/>
          <w:color w:val="auto"/>
          <w:sz w:val="24"/>
          <w:highlight w:val="none"/>
        </w:rPr>
        <w:t>综合单价包含的风险范围：</w:t>
      </w:r>
      <w:r>
        <w:rPr>
          <w:rFonts w:hint="eastAsia" w:ascii="仿宋" w:hAnsi="仿宋" w:eastAsia="仿宋" w:cs="仿宋"/>
          <w:color w:val="auto"/>
          <w:sz w:val="24"/>
          <w:highlight w:val="none"/>
          <w:lang w:val="en-US" w:eastAsia="zh-CN"/>
        </w:rPr>
        <w:t>均包括人工费、材料费、机械使用费、主材费、管理费、利润、措施费、规费、税金、审计费等各种风险等全部费用，以及合同明示或暗示的所有责任、义务和不可抗力以外的一切风险。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设计变更现场洽商及施工签证依据专用条款 10.4.1 规定的原则予以调整，材料价格、设备价格和人工单价的调整执行专用条款 11.1 款。</w:t>
      </w:r>
      <w:bookmarkStart w:id="713" w:name="_Toc297048393"/>
      <w:bookmarkStart w:id="714" w:name="_Toc297120507"/>
      <w:bookmarkStart w:id="715" w:name="_Toc292559412"/>
      <w:bookmarkStart w:id="716" w:name="_Toc296944546"/>
      <w:bookmarkStart w:id="717" w:name="_Toc296346708"/>
      <w:bookmarkStart w:id="718" w:name="_Toc296891035"/>
      <w:bookmarkStart w:id="719" w:name="_Toc296347206"/>
      <w:bookmarkStart w:id="720" w:name="_Toc296503207"/>
      <w:bookmarkStart w:id="721" w:name="_Toc296891247"/>
      <w:bookmarkStart w:id="722" w:name="_Toc292559917"/>
    </w:p>
    <w:bookmarkEnd w:id="713"/>
    <w:bookmarkEnd w:id="714"/>
    <w:bookmarkEnd w:id="715"/>
    <w:bookmarkEnd w:id="716"/>
    <w:bookmarkEnd w:id="717"/>
    <w:bookmarkEnd w:id="718"/>
    <w:bookmarkEnd w:id="719"/>
    <w:bookmarkEnd w:id="720"/>
    <w:bookmarkEnd w:id="721"/>
    <w:bookmarkEnd w:id="722"/>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12.3 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rPr>
        <w:t>工程量计量按照合同约定的工程量计算规则、图纸及变更指示等进行计量。工程量计算规则应以相关的国家标准、行业标准等为依据，由合同当事人在专用合同条款中约定。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12.3.2 计量周期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 工程进度款支付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723" w:name="_Toc297216215"/>
      <w:bookmarkStart w:id="724" w:name="_Toc296503211"/>
      <w:bookmarkStart w:id="725" w:name="_Toc300935006"/>
      <w:bookmarkStart w:id="726" w:name="_Toc297123556"/>
      <w:bookmarkStart w:id="727" w:name="_Toc292559921"/>
      <w:bookmarkStart w:id="728" w:name="_Toc296944550"/>
      <w:bookmarkStart w:id="729" w:name="_Toc297120511"/>
      <w:bookmarkStart w:id="730" w:name="_Toc296891251"/>
      <w:bookmarkStart w:id="731" w:name="_Toc296891039"/>
      <w:bookmarkStart w:id="732" w:name="_Toc296346712"/>
      <w:bookmarkStart w:id="733" w:name="_Toc297048397"/>
      <w:bookmarkStart w:id="734" w:name="_Toc296347210"/>
      <w:bookmarkStart w:id="735" w:name="_Toc303539163"/>
      <w:bookmarkStart w:id="736" w:name="_Toc292559416"/>
      <w:r>
        <w:rPr>
          <w:rFonts w:hint="eastAsia" w:ascii="仿宋" w:hAnsi="仿宋" w:eastAsia="仿宋" w:cs="仿宋"/>
          <w:color w:val="auto"/>
          <w:sz w:val="24"/>
          <w:highlight w:val="none"/>
          <w:u w:val="single"/>
        </w:rPr>
        <w:t>发包人将本合同约定的费用按时付至承包人，即表明发包人已履行完毕全部付款义务。由于非发包人原因造成的款项划付迟延或划付不能，发包人不承担任何责任，收款迟延或不能的一切法律风险由承包人承担。每次支付前，承包人应向发包人出具与当期应支付价款金额相对等的符合发包人要求的增值税专用发票（税率9%或执行最新规定），否则发包人有权拒绝支付相关款项且不承担逾期付款责任。</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12.4.1 付款周期</w:t>
      </w:r>
    </w:p>
    <w:p>
      <w:pPr>
        <w:keepNext w:val="0"/>
        <w:keepLines w:val="0"/>
        <w:pageBreakBefore w:val="0"/>
        <w:widowControl w:val="0"/>
        <w:kinsoku/>
        <w:wordWrap/>
        <w:overflowPunct/>
        <w:topLinePunct w:val="0"/>
        <w:bidi w:val="0"/>
        <w:spacing w:line="360" w:lineRule="auto"/>
        <w:ind w:right="-132" w:rightChars="-63" w:firstLine="482"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关于付款周期的约定：</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工程竣工验收合格后付至合同价款的70%，余款分两年付清，自验收合格之日起一周年付至审计结算价款的90%，余款自验收合格之日起满两周年全部付清(以上所有付款均无息)。</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1）本项目施工完毕后，最终以工程竣工审定值为准进行结算（审计由具</w:t>
      </w:r>
      <w:r>
        <w:rPr>
          <w:rFonts w:hint="eastAsia" w:ascii="仿宋" w:hAnsi="仿宋" w:eastAsia="仿宋" w:cs="仿宋"/>
          <w:color w:val="auto"/>
          <w:sz w:val="24"/>
          <w:highlight w:val="none"/>
          <w:u w:val="single"/>
          <w:lang w:val="en-US" w:eastAsia="zh-CN"/>
        </w:rPr>
        <w:t>有相应能力的</w:t>
      </w:r>
      <w:r>
        <w:rPr>
          <w:rFonts w:hint="eastAsia" w:ascii="仿宋" w:hAnsi="仿宋" w:eastAsia="仿宋" w:cs="仿宋"/>
          <w:color w:val="auto"/>
          <w:sz w:val="24"/>
          <w:highlight w:val="none"/>
          <w:u w:val="single"/>
        </w:rPr>
        <w:t>的第三方</w:t>
      </w:r>
      <w:r>
        <w:rPr>
          <w:rFonts w:hint="eastAsia" w:ascii="仿宋" w:hAnsi="仿宋" w:eastAsia="仿宋" w:cs="仿宋"/>
          <w:color w:val="auto"/>
          <w:sz w:val="24"/>
          <w:highlight w:val="none"/>
          <w:u w:val="single"/>
          <w:lang w:val="en-US" w:eastAsia="zh-CN"/>
        </w:rPr>
        <w:t>造价咨询</w:t>
      </w:r>
      <w:r>
        <w:rPr>
          <w:rFonts w:hint="eastAsia" w:ascii="仿宋" w:hAnsi="仿宋" w:eastAsia="仿宋" w:cs="仿宋"/>
          <w:color w:val="auto"/>
          <w:sz w:val="24"/>
          <w:highlight w:val="none"/>
          <w:u w:val="single"/>
        </w:rPr>
        <w:t>单位负责）。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承包人因自身原因未按规定进行工程验收、不配合办理竣工验收备案、不交付技术档案施工资料、拒不撤场等行为导致项目延期交付的，一旦发生上述事项，除承担相应法律责任外，结算时按约定结算条款的80%结算，且向发包人支付造成相应损失的赔偿金。</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12.4.2 进度付款申请单的编制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达到付款节点后，承包人提报付款申请单，经监理人审核完毕后，提交至发包人审核确认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hint="eastAsia" w:ascii="仿宋" w:hAnsi="仿宋" w:eastAsia="仿宋" w:cs="仿宋"/>
          <w:color w:val="auto"/>
          <w:sz w:val="24"/>
          <w:highlight w:val="none"/>
        </w:rPr>
        <w:t>2.4.3 进度付款申请单的提交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按付款节点提交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 xml:space="preserve">  发包人应在进度款支付证书或临时进度款支付证书签发 后 7 天内完成支付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pPr>
        <w:keepNext w:val="0"/>
        <w:keepLines w:val="0"/>
        <w:pageBreakBefore w:val="0"/>
        <w:widowControl w:val="0"/>
        <w:kinsoku/>
        <w:wordWrap/>
        <w:overflowPunct/>
        <w:topLinePunct w:val="0"/>
        <w:bidi w:val="0"/>
        <w:spacing w:line="360" w:lineRule="auto"/>
        <w:ind w:left="4799" w:leftChars="228" w:hanging="4320" w:hangingChars="18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621"/>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737" w:name="_Toc351203645"/>
      <w:bookmarkStart w:id="738" w:name="_Toc297120519"/>
      <w:bookmarkStart w:id="739" w:name="_Toc312678053"/>
      <w:bookmarkStart w:id="740" w:name="_Toc297123564"/>
      <w:bookmarkStart w:id="741" w:name="_Toc292559929"/>
      <w:bookmarkStart w:id="742" w:name="_Toc296346720"/>
      <w:bookmarkStart w:id="743" w:name="_Toc303539172"/>
      <w:bookmarkStart w:id="744" w:name="_Toc296891047"/>
      <w:bookmarkStart w:id="745" w:name="_Toc296347218"/>
      <w:bookmarkStart w:id="746" w:name="_Toc304295593"/>
      <w:bookmarkStart w:id="747" w:name="_Toc296944558"/>
      <w:bookmarkStart w:id="748" w:name="_Toc296503219"/>
      <w:bookmarkStart w:id="749" w:name="_Toc297216223"/>
      <w:bookmarkStart w:id="750" w:name="_Toc297048405"/>
      <w:bookmarkStart w:id="751" w:name="_Toc296891259"/>
      <w:bookmarkStart w:id="752" w:name="_Toc300935015"/>
      <w:bookmarkStart w:id="753" w:name="_Toc292559424"/>
      <w:r>
        <w:rPr>
          <w:rFonts w:hint="eastAsia" w:ascii="仿宋" w:hAnsi="仿宋" w:eastAsia="仿宋" w:cs="仿宋"/>
          <w:color w:val="auto"/>
          <w:sz w:val="24"/>
          <w:szCs w:val="24"/>
          <w:highlight w:val="none"/>
        </w:rPr>
        <w:t>13. 验收和工程试车</w:t>
      </w:r>
      <w:bookmarkEnd w:id="737"/>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754" w:name="_Toc297216224"/>
      <w:bookmarkStart w:id="755" w:name="_Toc312678056"/>
      <w:bookmarkStart w:id="756" w:name="_Toc297120523"/>
      <w:bookmarkStart w:id="757" w:name="_Toc296346724"/>
      <w:bookmarkStart w:id="758" w:name="_Toc296347222"/>
      <w:bookmarkStart w:id="759" w:name="_Toc296891263"/>
      <w:bookmarkStart w:id="760" w:name="_Toc297048409"/>
      <w:bookmarkStart w:id="761" w:name="_Toc297123565"/>
      <w:bookmarkStart w:id="762" w:name="_Toc300935016"/>
      <w:bookmarkStart w:id="763" w:name="_Toc292559933"/>
      <w:bookmarkStart w:id="764" w:name="_Toc296944562"/>
      <w:bookmarkStart w:id="765" w:name="_Toc296503223"/>
      <w:bookmarkStart w:id="766" w:name="_Toc304295596"/>
      <w:bookmarkStart w:id="767" w:name="_Toc296891051"/>
      <w:bookmarkStart w:id="768" w:name="_Toc292559428"/>
      <w:bookmarkStart w:id="769" w:name="_Toc303539173"/>
      <w:bookmarkStart w:id="770" w:name="_Toc267251475"/>
      <w:bookmarkStart w:id="771" w:name="_Toc267251473"/>
      <w:bookmarkStart w:id="772" w:name="_Toc267251470"/>
      <w:bookmarkStart w:id="773" w:name="_Toc267251472"/>
      <w:bookmarkStart w:id="774" w:name="_Toc267251474"/>
      <w:bookmarkStart w:id="775" w:name="_Toc267251476"/>
      <w:bookmarkStart w:id="776" w:name="_Toc267251471"/>
      <w:r>
        <w:rPr>
          <w:rFonts w:hint="eastAsia" w:ascii="仿宋" w:hAnsi="仿宋" w:eastAsia="仿宋" w:cs="仿宋"/>
          <w:b/>
          <w:color w:val="auto"/>
          <w:sz w:val="24"/>
          <w:highlight w:val="none"/>
        </w:rPr>
        <w:t>13.2 竣工验收</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777" w:name="_Toc280868704"/>
      <w:bookmarkStart w:id="778" w:name="_Toc280868705"/>
      <w:bookmarkStart w:id="779" w:name="_Toc280868706"/>
      <w:bookmarkStart w:id="780" w:name="_Toc280868707"/>
      <w:bookmarkStart w:id="781" w:name="_Toc280868708"/>
      <w:bookmarkStart w:id="782" w:name="_Toc280868709"/>
      <w:r>
        <w:rPr>
          <w:rFonts w:hint="eastAsia" w:ascii="仿宋" w:hAnsi="仿宋" w:eastAsia="仿宋" w:cs="仿宋"/>
          <w:color w:val="auto"/>
          <w:sz w:val="24"/>
          <w:highlight w:val="none"/>
        </w:rPr>
        <w:t>13.2.2竣工验收程序</w:t>
      </w:r>
    </w:p>
    <w:bookmarkEnd w:id="777"/>
    <w:p>
      <w:pPr>
        <w:keepNext w:val="0"/>
        <w:keepLines w:val="0"/>
        <w:pageBreakBefore w:val="0"/>
        <w:widowControl w:val="0"/>
        <w:kinsoku/>
        <w:wordWrap/>
        <w:overflowPunct/>
        <w:topLinePunct w:val="0"/>
        <w:bidi w:val="0"/>
        <w:spacing w:line="360" w:lineRule="auto"/>
        <w:ind w:left="420" w:left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关于竣工验收程序的约定：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1、工程完工后，施工单位应及时向发包人提交工程竣工报告，申请进行工程竣工验收。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2、发包人收到工程竣工验收申请后，对符合竣工验收要求的工程，组织</w:t>
      </w:r>
      <w:r>
        <w:rPr>
          <w:rFonts w:hint="eastAsia" w:ascii="仿宋" w:hAnsi="仿宋" w:eastAsia="仿宋" w:cs="仿宋"/>
          <w:bCs/>
          <w:color w:val="auto"/>
          <w:sz w:val="24"/>
          <w:highlight w:val="none"/>
          <w:u w:val="single"/>
          <w:lang w:val="en-US" w:eastAsia="zh-CN"/>
        </w:rPr>
        <w:t>相关</w:t>
      </w:r>
      <w:r>
        <w:rPr>
          <w:rFonts w:hint="eastAsia" w:ascii="仿宋" w:hAnsi="仿宋" w:eastAsia="仿宋" w:cs="仿宋"/>
          <w:bCs/>
          <w:color w:val="auto"/>
          <w:sz w:val="24"/>
          <w:highlight w:val="none"/>
          <w:u w:val="single"/>
        </w:rPr>
        <w:t>单位，在约定的时间内组织工程竣工验收。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3、承包人提供竣工图的约定：工程竣工验收合格之日起三十日内提供竣工图纸和完整的竣工资料各四套。</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bookmarkEnd w:id="77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bookmarkEnd w:id="77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sz w:val="24"/>
          <w:highlight w:val="none"/>
          <w:u w:val="single"/>
        </w:rPr>
        <w:t xml:space="preserve">颁发工程接收证书后7天内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78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每逾期一日，发包人对承包人处以每日合同总价款1‰的违约金（最多处以合同总价款2%的违约金）</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 工程试车</w:t>
      </w:r>
    </w:p>
    <w:bookmarkEnd w:id="781"/>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783" w:name="_Toc105774963"/>
      <w:bookmarkStart w:id="784" w:name="_Toc105480094"/>
      <w:bookmarkStart w:id="785" w:name="_Toc1724"/>
      <w:bookmarkStart w:id="786" w:name="_Toc8103"/>
      <w:bookmarkStart w:id="787" w:name="_Toc20989"/>
      <w:bookmarkStart w:id="788" w:name="_Toc9250"/>
      <w:bookmarkStart w:id="789" w:name="_Toc108430012"/>
      <w:bookmarkStart w:id="790" w:name="_Toc6215"/>
      <w:bookmarkStart w:id="791" w:name="_Toc10547"/>
      <w:bookmarkStart w:id="792" w:name="_Toc23722"/>
      <w:bookmarkStart w:id="793" w:name="_Toc28932"/>
      <w:bookmarkStart w:id="794" w:name="_Toc7765"/>
      <w:bookmarkStart w:id="795" w:name="_Toc14850"/>
      <w:bookmarkStart w:id="796" w:name="_Toc10532"/>
      <w:bookmarkStart w:id="797" w:name="_Toc13605"/>
      <w:bookmarkStart w:id="798" w:name="_Toc20872"/>
      <w:bookmarkStart w:id="799" w:name="_Toc10114"/>
      <w:bookmarkStart w:id="800" w:name="_Toc35845921"/>
      <w:bookmarkStart w:id="801" w:name="_Toc1800"/>
      <w:bookmarkStart w:id="802" w:name="_Toc13015"/>
      <w:bookmarkStart w:id="803" w:name="_Toc35848719"/>
      <w:bookmarkStart w:id="804" w:name="_Toc9151"/>
      <w:bookmarkStart w:id="805" w:name="_Toc4610"/>
      <w:r>
        <w:rPr>
          <w:rFonts w:hint="eastAsia" w:ascii="仿宋" w:hAnsi="仿宋" w:eastAsia="仿宋" w:cs="仿宋"/>
          <w:color w:val="auto"/>
          <w:sz w:val="24"/>
          <w:highlight w:val="none"/>
        </w:rPr>
        <w:t>13.6 竣工退场</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颁发工程接收证书后3天内</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06" w:name="_Toc351203646"/>
      <w:r>
        <w:rPr>
          <w:rFonts w:hint="eastAsia" w:ascii="仿宋" w:hAnsi="仿宋" w:eastAsia="仿宋" w:cs="仿宋"/>
          <w:color w:val="auto"/>
          <w:sz w:val="24"/>
          <w:szCs w:val="24"/>
          <w:highlight w:val="none"/>
        </w:rPr>
        <w:t>14. 竣工结算</w:t>
      </w:r>
      <w:bookmarkEnd w:id="806"/>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14.1 竣工结算申请</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承包人提交竣工结算申请单的期限：</w:t>
      </w:r>
      <w:r>
        <w:rPr>
          <w:rFonts w:hint="eastAsia" w:ascii="仿宋" w:hAnsi="仿宋" w:eastAsia="仿宋" w:cs="仿宋"/>
          <w:color w:val="auto"/>
          <w:sz w:val="24"/>
          <w:highlight w:val="none"/>
          <w:u w:val="single"/>
        </w:rPr>
        <w:t>在工程具备竣工验收条件后28天内向发包人提供竣工结算申请单，并提交完整的结算资料，经发包人审核资料完整后，方可正式验收。</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竣工结算申请单应包括的内容：</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807" w:name="_Toc16061"/>
      <w:bookmarkStart w:id="808" w:name="_Toc14606"/>
      <w:bookmarkStart w:id="809" w:name="_Toc27010"/>
      <w:bookmarkStart w:id="810" w:name="_Toc4598"/>
      <w:bookmarkStart w:id="811" w:name="_Toc35845922"/>
      <w:bookmarkStart w:id="812" w:name="_Toc10000"/>
      <w:bookmarkStart w:id="813" w:name="_Toc19826"/>
      <w:bookmarkStart w:id="814" w:name="_Toc30327"/>
      <w:bookmarkStart w:id="815" w:name="_Toc21318"/>
      <w:bookmarkStart w:id="816" w:name="_Toc105774964"/>
      <w:bookmarkStart w:id="817" w:name="_Toc28509"/>
      <w:bookmarkStart w:id="818" w:name="_Toc28381"/>
      <w:bookmarkStart w:id="819" w:name="_Toc105480095"/>
      <w:bookmarkStart w:id="820" w:name="_Toc31078"/>
      <w:bookmarkStart w:id="821" w:name="_Toc17372"/>
      <w:bookmarkStart w:id="822" w:name="_Toc9294"/>
      <w:bookmarkStart w:id="823" w:name="_Toc20325"/>
      <w:bookmarkStart w:id="824" w:name="_Toc35848720"/>
      <w:bookmarkStart w:id="825" w:name="_Toc31330"/>
      <w:bookmarkStart w:id="826" w:name="_Toc108430013"/>
      <w:bookmarkStart w:id="827" w:name="_Toc5617"/>
      <w:bookmarkStart w:id="828" w:name="_Toc32394"/>
      <w:bookmarkStart w:id="829" w:name="_Toc26894"/>
      <w:r>
        <w:rPr>
          <w:rFonts w:hint="eastAsia" w:ascii="仿宋" w:hAnsi="仿宋" w:eastAsia="仿宋" w:cs="仿宋"/>
          <w:b/>
          <w:color w:val="auto"/>
          <w:sz w:val="24"/>
          <w:highlight w:val="none"/>
        </w:rPr>
        <w:t>14.2 竣工结算审核</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收到申请28天内。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14.4 最终结清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sz w:val="24"/>
          <w:highlight w:val="none"/>
          <w:u w:val="single"/>
        </w:rPr>
        <w:t xml:space="preserve">缺陷期满且工程竣工验收合格且经审计机关审计完毕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收到申请28天内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bookmarkEnd w:id="770"/>
    <w:bookmarkEnd w:id="771"/>
    <w:bookmarkEnd w:id="772"/>
    <w:bookmarkEnd w:id="773"/>
    <w:bookmarkEnd w:id="774"/>
    <w:bookmarkEnd w:id="775"/>
    <w:bookmarkEnd w:id="776"/>
    <w:bookmarkEnd w:id="782"/>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30" w:name="_Toc351203647"/>
      <w:bookmarkStart w:id="831" w:name="_Toc267251483"/>
      <w:bookmarkStart w:id="832" w:name="_Toc267251484"/>
      <w:bookmarkStart w:id="833" w:name="_Toc267251482"/>
      <w:bookmarkStart w:id="834" w:name="_Toc267251485"/>
      <w:bookmarkStart w:id="835" w:name="_Toc267251489"/>
      <w:bookmarkStart w:id="836" w:name="_Toc267251486"/>
      <w:bookmarkStart w:id="837" w:name="_Toc267251490"/>
      <w:bookmarkStart w:id="838" w:name="_Toc267251488"/>
      <w:bookmarkStart w:id="839" w:name="_Toc267251495"/>
      <w:bookmarkStart w:id="840" w:name="_Toc267251492"/>
      <w:bookmarkStart w:id="841" w:name="_Toc267251503"/>
      <w:bookmarkStart w:id="842" w:name="_Toc267251507"/>
      <w:bookmarkStart w:id="843" w:name="_Toc267251506"/>
      <w:bookmarkStart w:id="844" w:name="_Toc267251502"/>
      <w:bookmarkStart w:id="845" w:name="_Toc267251493"/>
      <w:bookmarkStart w:id="846" w:name="_Toc267251491"/>
      <w:bookmarkStart w:id="847" w:name="_Toc267251498"/>
      <w:bookmarkStart w:id="848" w:name="_Toc267251501"/>
      <w:bookmarkStart w:id="849" w:name="_Toc267251496"/>
      <w:bookmarkStart w:id="850" w:name="_Toc267251497"/>
      <w:bookmarkStart w:id="851" w:name="_Toc267251508"/>
      <w:bookmarkStart w:id="852" w:name="_Toc267251504"/>
      <w:bookmarkStart w:id="853" w:name="_Toc267251494"/>
      <w:bookmarkStart w:id="854" w:name="_Toc267251499"/>
      <w:r>
        <w:rPr>
          <w:rFonts w:hint="eastAsia" w:ascii="仿宋" w:hAnsi="仿宋" w:eastAsia="仿宋" w:cs="仿宋"/>
          <w:color w:val="auto"/>
          <w:sz w:val="24"/>
          <w:szCs w:val="24"/>
          <w:highlight w:val="none"/>
        </w:rPr>
        <w:t>15. 缺陷责任期与保修</w:t>
      </w:r>
      <w:bookmarkEnd w:id="83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15.2缺陷责任期</w:t>
      </w:r>
      <w:bookmarkEnd w:id="83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b/>
          <w:bCs/>
          <w:color w:val="auto"/>
          <w:sz w:val="24"/>
          <w:highlight w:val="none"/>
          <w:u w:val="single"/>
        </w:rPr>
        <w:t xml:space="preserve">工程缺陷责任期为24个月，缺陷责任期自工程通过竣工验收合格（颁发竣工验收证书）之日起计算。 </w:t>
      </w:r>
      <w:r>
        <w:rPr>
          <w:rFonts w:hint="eastAsia" w:ascii="仿宋" w:hAnsi="仿宋" w:eastAsia="仿宋" w:cs="仿宋"/>
          <w:bCs/>
          <w:color w:val="auto"/>
          <w:sz w:val="24"/>
          <w:highlight w:val="none"/>
          <w:u w:val="single"/>
        </w:rPr>
        <w:t>缺陷责任期内出现质量问题由承包人维修，承包人应在接到发包人通知后24小时内到达维修现场。如承包人在规定时间内完不成维修或达不到维修标准，由发包人指定单位进行维修，费用从承包人承担。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55" w:name="_Toc31186"/>
      <w:bookmarkStart w:id="856" w:name="_Toc26957"/>
      <w:bookmarkStart w:id="857" w:name="_Toc9017"/>
      <w:bookmarkStart w:id="858" w:name="_Toc35845923"/>
      <w:bookmarkStart w:id="859" w:name="_Toc11814"/>
      <w:bookmarkStart w:id="860" w:name="_Toc18816"/>
      <w:bookmarkStart w:id="861" w:name="_Toc21427"/>
      <w:bookmarkStart w:id="862" w:name="_Toc15322"/>
      <w:bookmarkStart w:id="863" w:name="_Toc105774965"/>
      <w:bookmarkStart w:id="864" w:name="_Toc19596"/>
      <w:bookmarkStart w:id="865" w:name="_Toc32484"/>
      <w:bookmarkStart w:id="866" w:name="_Toc29991"/>
      <w:bookmarkStart w:id="867" w:name="_Toc7562"/>
      <w:bookmarkStart w:id="868" w:name="_Toc30732"/>
      <w:bookmarkStart w:id="869" w:name="_Toc14593"/>
      <w:bookmarkStart w:id="870" w:name="_Toc5428"/>
      <w:bookmarkStart w:id="871" w:name="_Toc35848721"/>
      <w:bookmarkStart w:id="872" w:name="_Toc10455"/>
      <w:bookmarkStart w:id="873" w:name="_Toc108430014"/>
      <w:bookmarkStart w:id="874" w:name="_Toc105480096"/>
      <w:bookmarkStart w:id="875" w:name="_Toc18797"/>
      <w:bookmarkStart w:id="876" w:name="_Toc27584"/>
      <w:r>
        <w:rPr>
          <w:rFonts w:hint="eastAsia" w:ascii="仿宋" w:hAnsi="仿宋" w:eastAsia="仿宋" w:cs="仿宋"/>
          <w:b/>
          <w:color w:val="auto"/>
          <w:sz w:val="24"/>
          <w:highlight w:val="none"/>
        </w:rPr>
        <w:t>15.3 质量保证金</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。在工程项目竣工前，承包人按专用合同条款提供履约担保的，发包人不得同时预留工程质量保证金。</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877" w:name="_Toc2662"/>
      <w:bookmarkStart w:id="878" w:name="_Toc1136"/>
      <w:bookmarkStart w:id="879" w:name="_Toc35845924"/>
      <w:bookmarkStart w:id="880" w:name="_Toc6461"/>
      <w:bookmarkStart w:id="881" w:name="_Toc19885"/>
      <w:bookmarkStart w:id="882" w:name="_Toc7898"/>
      <w:bookmarkStart w:id="883" w:name="_Toc108430015"/>
      <w:bookmarkStart w:id="884" w:name="_Toc28211"/>
      <w:bookmarkStart w:id="885" w:name="_Toc2279"/>
      <w:bookmarkStart w:id="886" w:name="_Toc105774966"/>
      <w:bookmarkStart w:id="887" w:name="_Toc11585"/>
      <w:bookmarkStart w:id="888" w:name="_Toc2281"/>
      <w:bookmarkStart w:id="889" w:name="_Toc21349"/>
      <w:bookmarkStart w:id="890" w:name="_Toc35848722"/>
      <w:bookmarkStart w:id="891" w:name="_Toc23925"/>
      <w:bookmarkStart w:id="892" w:name="_Toc26095"/>
      <w:bookmarkStart w:id="893" w:name="_Toc30985"/>
      <w:bookmarkStart w:id="894" w:name="_Toc27938"/>
      <w:bookmarkStart w:id="895" w:name="_Toc9607"/>
      <w:bookmarkStart w:id="896" w:name="_Toc105480097"/>
      <w:bookmarkStart w:id="897" w:name="_Toc1616"/>
      <w:bookmarkStart w:id="898" w:name="_Toc31126"/>
      <w:bookmarkStart w:id="899" w:name="_Toc13035"/>
      <w:r>
        <w:rPr>
          <w:rFonts w:hint="eastAsia" w:ascii="仿宋" w:hAnsi="仿宋" w:eastAsia="仿宋" w:cs="仿宋"/>
          <w:color w:val="auto"/>
          <w:sz w:val="24"/>
          <w:highlight w:val="none"/>
        </w:rPr>
        <w:t>15.3.1 承包人提供质量保证金的方式</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%的审计定案值；</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900" w:name="_Toc35845925"/>
      <w:bookmarkStart w:id="901" w:name="_Toc105774967"/>
      <w:bookmarkStart w:id="902" w:name="_Toc7437"/>
      <w:bookmarkStart w:id="903" w:name="_Toc27781"/>
      <w:bookmarkStart w:id="904" w:name="_Toc5952"/>
      <w:bookmarkStart w:id="905" w:name="_Toc14035"/>
      <w:bookmarkStart w:id="906" w:name="_Toc108430016"/>
      <w:bookmarkStart w:id="907" w:name="_Toc23868"/>
      <w:bookmarkStart w:id="908" w:name="_Toc19685"/>
      <w:bookmarkStart w:id="909" w:name="_Toc35848723"/>
      <w:bookmarkStart w:id="910" w:name="_Toc5468"/>
      <w:bookmarkStart w:id="911" w:name="_Toc17036"/>
      <w:bookmarkStart w:id="912" w:name="_Toc105480098"/>
      <w:bookmarkStart w:id="913" w:name="_Toc10618"/>
      <w:bookmarkStart w:id="914" w:name="_Toc2111"/>
      <w:bookmarkStart w:id="915" w:name="_Toc2689"/>
      <w:bookmarkStart w:id="916" w:name="_Toc23675"/>
      <w:bookmarkStart w:id="917" w:name="_Toc3372"/>
      <w:bookmarkStart w:id="918" w:name="_Toc5189"/>
      <w:bookmarkStart w:id="919" w:name="_Toc28162"/>
      <w:bookmarkStart w:id="920" w:name="_Toc20810"/>
      <w:bookmarkStart w:id="921" w:name="_Toc17647"/>
      <w:bookmarkStart w:id="922" w:name="_Toc20544"/>
      <w:r>
        <w:rPr>
          <w:rFonts w:hint="eastAsia" w:ascii="仿宋" w:hAnsi="仿宋" w:eastAsia="仿宋" w:cs="仿宋"/>
          <w:color w:val="auto"/>
          <w:sz w:val="24"/>
          <w:highlight w:val="none"/>
        </w:rPr>
        <w:t>15.3.2 质量保证金的扣留</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923" w:name="_Toc35848724"/>
      <w:bookmarkStart w:id="924" w:name="_Toc35845926"/>
      <w:bookmarkStart w:id="925" w:name="_Toc3378"/>
      <w:bookmarkStart w:id="926" w:name="_Toc23979"/>
      <w:r>
        <w:rPr>
          <w:rFonts w:hint="eastAsia" w:ascii="仿宋" w:hAnsi="仿宋" w:eastAsia="仿宋" w:cs="仿宋"/>
          <w:color w:val="auto"/>
          <w:kern w:val="0"/>
          <w:sz w:val="24"/>
          <w:highlight w:val="none"/>
        </w:rPr>
        <w:t>（2）工程竣工结算时一次性扣留质量保证金；</w:t>
      </w:r>
      <w:bookmarkEnd w:id="923"/>
      <w:bookmarkEnd w:id="924"/>
      <w:bookmarkEnd w:id="925"/>
      <w:bookmarkEnd w:id="926"/>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bookmarkEnd w:id="832"/>
    <w:bookmarkEnd w:id="83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15.4保修</w:t>
      </w:r>
    </w:p>
    <w:bookmarkEnd w:id="834"/>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见工程质量保修书</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24小时内，紧急情况下12小时内。</w:t>
      </w:r>
    </w:p>
    <w:bookmarkEnd w:id="835"/>
    <w:bookmarkEnd w:id="836"/>
    <w:bookmarkEnd w:id="837"/>
    <w:bookmarkEnd w:id="838"/>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27" w:name="_Toc351203648"/>
      <w:bookmarkStart w:id="928" w:name="_Toc280868717"/>
      <w:bookmarkStart w:id="929" w:name="_Toc280868718"/>
      <w:r>
        <w:rPr>
          <w:rFonts w:hint="eastAsia" w:ascii="仿宋" w:hAnsi="仿宋" w:eastAsia="仿宋" w:cs="仿宋"/>
          <w:color w:val="auto"/>
          <w:sz w:val="24"/>
          <w:szCs w:val="24"/>
          <w:highlight w:val="none"/>
        </w:rPr>
        <w:t>16. 违约</w:t>
      </w:r>
      <w:bookmarkEnd w:id="927"/>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0" w:name="_Toc30435"/>
      <w:bookmarkStart w:id="931" w:name="_Toc35845927"/>
      <w:bookmarkStart w:id="932" w:name="_Toc25929"/>
      <w:bookmarkStart w:id="933" w:name="_Toc35848725"/>
      <w:r>
        <w:rPr>
          <w:rFonts w:hint="eastAsia" w:ascii="仿宋" w:hAnsi="仿宋" w:eastAsia="仿宋" w:cs="仿宋"/>
          <w:b/>
          <w:color w:val="auto"/>
          <w:sz w:val="24"/>
          <w:highlight w:val="none"/>
        </w:rPr>
        <w:t>16.1 发包人违约</w:t>
      </w:r>
      <w:bookmarkEnd w:id="930"/>
      <w:bookmarkEnd w:id="931"/>
      <w:bookmarkEnd w:id="932"/>
      <w:bookmarkEnd w:id="93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pPr>
        <w:keepNext w:val="0"/>
        <w:keepLines w:val="0"/>
        <w:pageBreakBefore w:val="0"/>
        <w:widowControl w:val="0"/>
        <w:kinsoku/>
        <w:wordWrap/>
        <w:overflowPunct/>
        <w:topLinePunct w:val="0"/>
        <w:bidi w:val="0"/>
        <w:spacing w:line="360" w:lineRule="auto"/>
        <w:ind w:left="1199" w:leftChars="228" w:hanging="720" w:hangingChars="3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执行通用条款</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left="1200" w:hanging="1200" w:hangingChars="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工期顺延</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按通用条款 12.4.4（2） 执行，自动顺延由此延误的工期。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双方约定</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90</w:t>
      </w:r>
      <w:r>
        <w:rPr>
          <w:rFonts w:hint="eastAsia" w:ascii="仿宋" w:hAnsi="仿宋" w:eastAsia="仿宋" w:cs="仿宋"/>
          <w:color w:val="auto"/>
          <w:kern w:val="0"/>
          <w:sz w:val="24"/>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4" w:name="_Toc12521"/>
      <w:bookmarkStart w:id="935" w:name="_Toc13363"/>
      <w:bookmarkStart w:id="936" w:name="_Toc35845928"/>
      <w:bookmarkStart w:id="937" w:name="_Toc35848726"/>
      <w:r>
        <w:rPr>
          <w:rFonts w:hint="eastAsia" w:ascii="仿宋" w:hAnsi="仿宋" w:eastAsia="仿宋" w:cs="仿宋"/>
          <w:b/>
          <w:color w:val="auto"/>
          <w:sz w:val="24"/>
          <w:highlight w:val="none"/>
        </w:rPr>
        <w:t>16.2 承包人违约</w:t>
      </w:r>
      <w:bookmarkEnd w:id="934"/>
      <w:bookmarkEnd w:id="935"/>
      <w:bookmarkEnd w:id="936"/>
      <w:bookmarkEnd w:id="93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承包人因自身原因造成未按约定工期完成工作，工期迟延，每拖期一天，</w:t>
      </w:r>
      <w:r>
        <w:rPr>
          <w:rFonts w:hint="eastAsia" w:ascii="仿宋" w:hAnsi="仿宋" w:eastAsia="仿宋" w:cs="仿宋"/>
          <w:color w:val="auto"/>
          <w:sz w:val="24"/>
          <w:szCs w:val="24"/>
          <w:highlight w:val="none"/>
          <w:u w:val="single"/>
        </w:rPr>
        <w:t>发包人对承包人处以合同总价款1‰的违约金（最多处以合同总价款2%的违约金）</w:t>
      </w:r>
      <w:r>
        <w:rPr>
          <w:rFonts w:hint="eastAsia" w:ascii="仿宋" w:hAnsi="仿宋" w:eastAsia="仿宋" w:cs="仿宋"/>
          <w:color w:val="auto"/>
          <w:kern w:val="0"/>
          <w:sz w:val="24"/>
          <w:szCs w:val="24"/>
          <w:highlight w:val="none"/>
          <w:u w:val="single"/>
        </w:rPr>
        <w:t>，并承担由此给发包人造成的一切经济损失及连带责任。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在施工过程中，发包人若发现任何工程质量问题或违规操作，经</w:t>
      </w:r>
      <w:r>
        <w:rPr>
          <w:rFonts w:hint="eastAsia" w:ascii="仿宋" w:hAnsi="仿宋" w:eastAsia="仿宋" w:cs="仿宋"/>
          <w:color w:val="auto"/>
          <w:kern w:val="0"/>
          <w:sz w:val="24"/>
          <w:szCs w:val="24"/>
          <w:highlight w:val="none"/>
          <w:u w:val="single"/>
          <w:lang w:val="en-US" w:eastAsia="zh-CN"/>
        </w:rPr>
        <w:t>发包人</w:t>
      </w:r>
      <w:r>
        <w:rPr>
          <w:rFonts w:hint="eastAsia" w:ascii="仿宋" w:hAnsi="仿宋" w:eastAsia="仿宋" w:cs="仿宋"/>
          <w:color w:val="auto"/>
          <w:kern w:val="0"/>
          <w:sz w:val="24"/>
          <w:szCs w:val="24"/>
          <w:highlight w:val="none"/>
          <w:u w:val="single"/>
        </w:rPr>
        <w:t>或质监部门确认后，书面通知承包人立即返工整改,每发现一次发包人有权向承包人收取5000-10000元的违约金，如承包人对发包人的上述通知未积极改正的，发包人将在书面通知发出后14天内进驻现场接管工程，终止其在本合同项目的承包，但不因此解除合同规定的承包人的任何义务和责任，或影响合同赋予发包人的各种权利和权限，发包人可自行完成该工程，或邀请其他承包人完成该工程。</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none"/>
          <w:lang w:val="en-US" w:eastAsia="zh-CN"/>
        </w:rPr>
        <w:t>4</w:t>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single"/>
        </w:rPr>
        <w:t>因承包人原因造成停工的，由承包人自行承担发生的窝工费等费用，工期不予顺延。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（8）工程师发现承包人采购并使用不符合设计或标准要求的材料设备时，应要求承包人负责修复、拆除或重新采购，并承担发生的费用，由此延误的工期不予顺延。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（9）因承包人原因导致变更的，因承包人导致发包人的直接损失，由承包人自行承担，延误的工期不予顺延。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pPr>
        <w:keepNext w:val="0"/>
        <w:keepLines w:val="0"/>
        <w:pageBreakBefore w:val="0"/>
        <w:widowControl w:val="0"/>
        <w:kinsoku/>
        <w:wordWrap/>
        <w:overflowPunct/>
        <w:topLinePunct w:val="0"/>
        <w:bidi w:val="0"/>
        <w:spacing w:line="360" w:lineRule="auto"/>
        <w:ind w:left="19" w:leftChars="9" w:firstLine="458" w:firstLineChars="191"/>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由承包人承担全部费用并承担相关法律责任</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按通用条款执行</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 xml:space="preserve"> 双方约定 </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38" w:name="_Toc351203649"/>
      <w:r>
        <w:rPr>
          <w:rFonts w:hint="eastAsia" w:ascii="仿宋" w:hAnsi="仿宋" w:eastAsia="仿宋" w:cs="仿宋"/>
          <w:color w:val="auto"/>
          <w:sz w:val="24"/>
          <w:szCs w:val="24"/>
          <w:highlight w:val="none"/>
        </w:rPr>
        <w:t>17. 不可抗力</w:t>
      </w:r>
      <w:bookmarkEnd w:id="938"/>
      <w:r>
        <w:rPr>
          <w:rFonts w:hint="eastAsia" w:ascii="仿宋" w:hAnsi="仿宋" w:eastAsia="仿宋" w:cs="仿宋"/>
          <w:color w:val="auto"/>
          <w:sz w:val="24"/>
          <w:szCs w:val="24"/>
          <w:highlight w:val="none"/>
        </w:rPr>
        <w:t xml:space="preserve"> </w:t>
      </w:r>
      <w:bookmarkEnd w:id="92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17.1 不可抗力的确认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1、八级以上持续两天的大风；2、五级以上的地震；3、80MM以上持续三天的大雨；4、十年以上未发生过，持续三天的高温或严寒天气；5、达到潍坊一级防疫标准的情况。</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9" w:name="_Toc8777"/>
      <w:bookmarkStart w:id="940" w:name="_Toc35845929"/>
      <w:bookmarkStart w:id="941" w:name="_Toc35848727"/>
      <w:bookmarkStart w:id="942" w:name="_Toc7755"/>
      <w:r>
        <w:rPr>
          <w:rFonts w:hint="eastAsia" w:ascii="仿宋" w:hAnsi="仿宋" w:eastAsia="仿宋" w:cs="仿宋"/>
          <w:b/>
          <w:color w:val="auto"/>
          <w:sz w:val="24"/>
          <w:highlight w:val="none"/>
        </w:rPr>
        <w:t>17.4 因不可抗力解除合同</w:t>
      </w:r>
      <w:bookmarkEnd w:id="939"/>
      <w:bookmarkEnd w:id="940"/>
      <w:bookmarkEnd w:id="941"/>
      <w:bookmarkEnd w:id="94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28</w:t>
      </w:r>
      <w:r>
        <w:rPr>
          <w:rFonts w:hint="eastAsia" w:ascii="仿宋" w:hAnsi="仿宋" w:eastAsia="仿宋" w:cs="仿宋"/>
          <w:color w:val="auto"/>
          <w:sz w:val="24"/>
          <w:highlight w:val="none"/>
        </w:rPr>
        <w:t>天内完成款项的支付。</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92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bookmarkStart w:id="943" w:name="_Toc351203650"/>
      <w:r>
        <w:rPr>
          <w:rFonts w:hint="eastAsia" w:ascii="仿宋" w:hAnsi="仿宋" w:eastAsia="仿宋" w:cs="仿宋"/>
          <w:b/>
          <w:bCs/>
          <w:color w:val="auto"/>
          <w:sz w:val="24"/>
          <w:highlight w:val="none"/>
        </w:rPr>
        <w:t>18. 保险</w:t>
      </w:r>
      <w:bookmarkEnd w:id="943"/>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18.1 工程保险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 其他保险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18.7 通知义务</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关于变更保险合同时的通知义务的约定：</w:t>
      </w:r>
      <w:bookmarkStart w:id="944" w:name="_Toc351203651"/>
      <w:r>
        <w:rPr>
          <w:rFonts w:hint="eastAsia" w:ascii="仿宋" w:hAnsi="仿宋" w:eastAsia="仿宋" w:cs="仿宋"/>
          <w:color w:val="auto"/>
          <w:kern w:val="0"/>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 争议解决</w:t>
      </w:r>
      <w:bookmarkEnd w:id="94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20.3 争议评审</w:t>
      </w:r>
    </w:p>
    <w:p>
      <w:pPr>
        <w:keepNext w:val="0"/>
        <w:keepLines w:val="0"/>
        <w:pageBreakBefore w:val="0"/>
        <w:widowControl w:val="0"/>
        <w:kinsoku/>
        <w:wordWrap/>
        <w:overflowPunct/>
        <w:topLinePunct w:val="0"/>
        <w:bidi w:val="0"/>
        <w:spacing w:line="360" w:lineRule="auto"/>
        <w:ind w:left="149" w:leftChars="71"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20.3.2 争议评审小组的决定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20.4诉讼</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合同发生纠纷时，双方应协商解决，协商不成提交</w:t>
      </w:r>
      <w:r>
        <w:rPr>
          <w:rFonts w:hint="eastAsia" w:ascii="仿宋" w:hAnsi="仿宋" w:eastAsia="仿宋" w:cs="仿宋"/>
          <w:color w:val="auto"/>
          <w:sz w:val="24"/>
          <w:highlight w:val="none"/>
          <w:u w:val="single"/>
        </w:rPr>
        <w:t>工程所在地有管辖权人民法院</w:t>
      </w:r>
      <w:r>
        <w:rPr>
          <w:rFonts w:hint="eastAsia" w:ascii="仿宋" w:hAnsi="仿宋" w:eastAsia="仿宋" w:cs="仿宋"/>
          <w:color w:val="auto"/>
          <w:sz w:val="24"/>
          <w:highlight w:val="none"/>
        </w:rPr>
        <w:t>起诉解决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由此而产生的诉讼费、律师费、担保费、保全费、执行费等实际支出的费用，由败诉方承担。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 xml:space="preserve">补充条款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涉及到本合同实质性内容的变更的有关书面协议或条款，须加盖承包人及发包人公章或合同专用章及法定代表人的人名章，否则视为无效。</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1、承包人须与所用雇工和材料、机械等供应单位按有关规定签订劳务合同和供货合同。 因承包人原因造成的拖欠工程款或工资、货款问题，由承包人自行解决，对于因此造成的影响和责任由承包人承担，必要时发包人有权从工程款中扣除。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2、每月工程进度报告应包括：①材料运到现场、施工、安装、试验和试运行等每一阶段 进展情况的说明；②反映施工文件、采购订单、施工等状况的图表；③各主要工程材料的制造商名称、制造地点、进度百分率；④材料试验结果及合格证的副本；⑤安全统计，包括对环境和公共关系有危害的事件与作业的详细情况；⑥实际进度与计划进度的对比，包括可能会影响本工程按期竣工的各种因素的详情，以及为消除这些因素所采取（或准备采取）的措施。</w:t>
      </w:r>
      <w:r>
        <w:rPr>
          <w:rFonts w:hint="eastAsia" w:ascii="仿宋" w:hAnsi="仿宋" w:eastAsia="仿宋" w:cs="仿宋"/>
          <w:b/>
          <w:bCs/>
          <w:color w:val="auto"/>
          <w:sz w:val="24"/>
          <w:highlight w:val="none"/>
          <w:u w:val="single"/>
        </w:rPr>
        <w:t>承包人按时上报各种计划。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3、工程竣工验收后，保修期内出现质量问题由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负责维修，如</w:t>
      </w:r>
      <w:r>
        <w:rPr>
          <w:rFonts w:hint="eastAsia" w:ascii="仿宋" w:hAnsi="仿宋" w:eastAsia="仿宋" w:cs="仿宋"/>
          <w:color w:val="auto"/>
          <w:sz w:val="24"/>
          <w:highlight w:val="none"/>
          <w:u w:val="single"/>
          <w:lang w:val="en-US" w:eastAsia="zh-CN"/>
        </w:rPr>
        <w:t>乙方未按甲方要求进行</w:t>
      </w:r>
      <w:r>
        <w:rPr>
          <w:rFonts w:hint="eastAsia" w:ascii="仿宋" w:hAnsi="仿宋" w:eastAsia="仿宋" w:cs="仿宋"/>
          <w:color w:val="auto"/>
          <w:sz w:val="24"/>
          <w:highlight w:val="none"/>
          <w:u w:val="single"/>
        </w:rPr>
        <w:t>维修，由接收单位</w:t>
      </w:r>
      <w:r>
        <w:rPr>
          <w:rFonts w:hint="eastAsia" w:ascii="仿宋" w:hAnsi="仿宋" w:eastAsia="仿宋" w:cs="仿宋"/>
          <w:color w:val="auto"/>
          <w:sz w:val="24"/>
          <w:highlight w:val="none"/>
          <w:u w:val="single"/>
          <w:lang w:val="en-US" w:eastAsia="zh-CN"/>
        </w:rPr>
        <w:t>委托相关企业</w:t>
      </w:r>
      <w:r>
        <w:rPr>
          <w:rFonts w:hint="eastAsia" w:ascii="仿宋" w:hAnsi="仿宋" w:eastAsia="仿宋" w:cs="仿宋"/>
          <w:color w:val="auto"/>
          <w:sz w:val="24"/>
          <w:highlight w:val="none"/>
          <w:u w:val="single"/>
        </w:rPr>
        <w:t>维修，费用由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 xml:space="preserve">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4、严禁承包人将工程转包或违法分包，一旦发现，发包人有权中止施工或责令其返工， 由此造成的一切损失及影响由承包人承担。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5、对于投标时承诺而实际不能兑现的企业，合同自行终止。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发包人定期、不定期召开工地会议，召开的工地一般会议，由项目经理、技术负责人参加，每缺席一次，承包人向发包人支付1000－5000元的违约金；召开的重要会议，承包人企业分管负责人参加，每缺席一次，承包人向发包人支付 5000－10000 元的违约金；召开的特殊会议，承包人企业主要负责人参加，每缺席一次，承包人向发包人支付 10000－20000 元 的违约金；累计三次缺席，发包人有权中止合同，由此造成的一切损失及影响由承包人承担。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7、依据设计施工图纸和技术文件要求，本工程项目的材料、设备、施工必须达到现行中华人民共和国及省、市、行业的有关法规、规范的要求，如标准及规范要求有出入则以较严格者为准。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w:t>
      </w:r>
      <w:r>
        <w:rPr>
          <w:rFonts w:hint="eastAsia" w:ascii="仿宋" w:hAnsi="仿宋" w:eastAsia="仿宋" w:cs="仿宋"/>
          <w:color w:val="auto"/>
          <w:sz w:val="24"/>
          <w:highlight w:val="none"/>
          <w:u w:val="single"/>
          <w:lang w:eastAsia="zh-CN"/>
        </w:rPr>
        <w:t>成交人</w:t>
      </w:r>
      <w:r>
        <w:rPr>
          <w:rFonts w:hint="eastAsia" w:ascii="仿宋" w:hAnsi="仿宋" w:eastAsia="仿宋" w:cs="仿宋"/>
          <w:color w:val="auto"/>
          <w:sz w:val="24"/>
          <w:highlight w:val="none"/>
          <w:u w:val="single"/>
        </w:rPr>
        <w:t>在施工期间，必须严格按照《关于印发潍坊市防控城市扬尘污染实施细则的通 知》{潍建发（2013）15号}文件规定，防止和减少粉尘、废水、废气、噪声振动等产生的污 染和危害；裸露地面要有防尘网（布）覆盖；洒水防尘；渣土日产日清，集中堆放并全部覆 盖，禁止露天存放或溢至围挡外；运输车辆有覆盖，不带泥上路，出入口有防泥措施。工程 施工中的垃圾要及时外运，不得在工地存放。工程竣工后将施工余土、施工垃圾全部清理完毕，做到工完、料净、场地清。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如遇上级检查或行业交流等重大活动时，承包人必须按发包人要求组织好工地施工现场，营造场面氛围，承包人自行承担所发生的费用。发包人对检查情况进行评分，达不到要求的承包人每次需支付违约金5000-20000元。发包人对承包人不履行该责任的有权组织迎接69检查事项，所产生的费用从承包方工程款中扣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10、建设工程施工</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中所列的内容，而在本合同中未体现的，仍按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相关规定执行。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如发生承包方雇佣人员或供应商向政府部门信访，承包人处理不积极，给建设单位带来不良影响（如公共媒体、执法部门介入等），每出现一次，发包方有权向承包方雇佣人员或供应商支付相关款项，并从承包方工程款中扣除，且有权要求承包方承担违约金 10 万元。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、承包人在进场后需与发包人签订工程质量、进度、安全责任等书面材料，并认真执行。</w:t>
      </w:r>
    </w:p>
    <w:p>
      <w:pPr>
        <w:keepNext w:val="0"/>
        <w:keepLines w:val="0"/>
        <w:pageBreakBefore w:val="0"/>
        <w:widowControl w:val="0"/>
        <w:kinsoku/>
        <w:wordWrap w:val="0"/>
        <w:overflowPunct/>
        <w:topLinePunct w:val="0"/>
        <w:bidi w:val="0"/>
        <w:spacing w:line="348"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附件1：工程质量保修书</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：承包人主要施工管理人员表</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：安全生产合同</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：农民工工资发放监管及信访维稳管理办法</w:t>
      </w: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附件1：</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工程质量保修书</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（工程全称）签订工程质量保修书。</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w:t>
      </w:r>
      <w:r>
        <w:rPr>
          <w:rFonts w:hint="eastAsia" w:ascii="仿宋" w:hAnsi="仿宋" w:eastAsia="仿宋" w:cs="仿宋"/>
          <w:color w:val="auto"/>
          <w:sz w:val="24"/>
          <w:highlight w:val="none"/>
          <w:lang w:val="en-US" w:eastAsia="zh-CN"/>
        </w:rPr>
        <w:t>图纸及工程量清单中的所有内容等</w:t>
      </w:r>
      <w:r>
        <w:rPr>
          <w:rFonts w:hint="eastAsia" w:ascii="仿宋" w:hAnsi="仿宋" w:eastAsia="仿宋" w:cs="仿宋"/>
          <w:color w:val="auto"/>
          <w:sz w:val="24"/>
          <w:highlight w:val="none"/>
        </w:rPr>
        <w:t>，以及双方约定的其他项目。具体保修的内容，双方约定如下：</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根据《建设工程质量管理条例》及有关规定，工程的质量保修期</w:t>
      </w:r>
      <w:r>
        <w:rPr>
          <w:rFonts w:hint="eastAsia" w:ascii="仿宋" w:hAnsi="仿宋" w:eastAsia="仿宋" w:cs="仿宋"/>
          <w:color w:val="auto"/>
          <w:sz w:val="24"/>
          <w:highlight w:val="none"/>
          <w:u w:val="single"/>
        </w:rPr>
        <w:t xml:space="preserve"> 2 年。</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若以上标准低于国家标准的执行国家标准。质量保修期自工程竣工验收合格之日起计算。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四、质量保修责任</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val="0"/>
        <w:bidi w:val="0"/>
        <w:spacing w:line="480" w:lineRule="exact"/>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pPr>
        <w:keepNext w:val="0"/>
        <w:keepLines w:val="0"/>
        <w:pageBreakBefore w:val="0"/>
        <w:widowControl w:val="0"/>
        <w:kinsoku/>
        <w:wordWrap w:val="0"/>
        <w:overflowPunct/>
        <w:topLinePunct w:val="0"/>
        <w:bidi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六、双方约定的其他工程质量保修事项：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val="0"/>
        <w:bidi w:val="0"/>
        <w:spacing w:line="480" w:lineRule="exact"/>
        <w:ind w:firstLine="420"/>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color w:val="auto"/>
          <w:kern w:val="2"/>
          <w:sz w:val="21"/>
          <w:szCs w:val="21"/>
          <w:highlight w:val="none"/>
          <w:lang w:val="en-US" w:eastAsia="zh-CN" w:bidi="ar-SA"/>
        </w:rPr>
        <w:t>附件2：</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承包人主要施工管理人员表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18"/>
        <w:gridCol w:w="1301"/>
        <w:gridCol w:w="1042"/>
        <w:gridCol w:w="1042"/>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名    称</w:t>
            </w:r>
          </w:p>
        </w:tc>
        <w:tc>
          <w:tcPr>
            <w:tcW w:w="722"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职务</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职称</w:t>
            </w:r>
          </w:p>
        </w:tc>
        <w:tc>
          <w:tcPr>
            <w:tcW w:w="2167"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项目主管</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项目副经理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技术负责人</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造价管理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质量管理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材料管理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计划管理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安全管理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restar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bl>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kern w:val="2"/>
          <w:sz w:val="21"/>
          <w:szCs w:val="21"/>
          <w:highlight w:val="none"/>
          <w:lang w:val="en-US" w:eastAsia="zh-CN" w:bidi="ar-SA"/>
        </w:rPr>
        <w:t>附</w:t>
      </w:r>
      <w:bookmarkStart w:id="945" w:name="_Toc296944568"/>
      <w:bookmarkStart w:id="946" w:name="_Toc296346730"/>
      <w:bookmarkStart w:id="947" w:name="_Toc296347228"/>
      <w:bookmarkStart w:id="948" w:name="_Toc296891269"/>
      <w:bookmarkStart w:id="949" w:name="_Toc296503229"/>
      <w:bookmarkStart w:id="950" w:name="_Toc296891057"/>
      <w:r>
        <w:rPr>
          <w:rFonts w:hint="eastAsia" w:ascii="仿宋" w:hAnsi="仿宋" w:eastAsia="仿宋" w:cs="仿宋"/>
          <w:color w:val="auto"/>
          <w:kern w:val="2"/>
          <w:sz w:val="21"/>
          <w:szCs w:val="21"/>
          <w:highlight w:val="none"/>
          <w:lang w:val="en-US" w:eastAsia="zh-CN" w:bidi="ar-SA"/>
        </w:rPr>
        <w:t>件3：</w:t>
      </w:r>
    </w:p>
    <w:bookmarkEnd w:id="945"/>
    <w:bookmarkEnd w:id="946"/>
    <w:bookmarkEnd w:id="947"/>
    <w:bookmarkEnd w:id="948"/>
    <w:bookmarkEnd w:id="949"/>
    <w:bookmarkEnd w:id="950"/>
    <w:p>
      <w:pPr>
        <w:keepNext w:val="0"/>
        <w:keepLines w:val="0"/>
        <w:pageBreakBefore w:val="0"/>
        <w:widowControl w:val="0"/>
        <w:kinsoku/>
        <w:wordWrap w:val="0"/>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bidi="ar"/>
        </w:rPr>
        <w:t>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为在</w:t>
      </w:r>
      <w:r>
        <w:rPr>
          <w:rFonts w:hint="eastAsia" w:ascii="仿宋" w:hAnsi="仿宋" w:eastAsia="仿宋" w:cs="仿宋"/>
          <w:color w:val="auto"/>
          <w:kern w:val="0"/>
          <w:sz w:val="24"/>
          <w:highlight w:val="none"/>
          <w:u w:val="single"/>
          <w:lang w:bidi="ar"/>
        </w:rPr>
        <w:t xml:space="preserve">      （项目名称）          </w:t>
      </w:r>
      <w:r>
        <w:rPr>
          <w:rFonts w:hint="eastAsia" w:ascii="仿宋" w:hAnsi="仿宋" w:eastAsia="仿宋" w:cs="仿宋"/>
          <w:color w:val="auto"/>
          <w:kern w:val="0"/>
          <w:sz w:val="24"/>
          <w:highlight w:val="none"/>
          <w:lang w:bidi="ar"/>
        </w:rPr>
        <w:t>施工合同的实施过程中创造安全、高效的施工环境，切实搞好本项目的安全管理工作，本项目业主</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 (以下简称“甲方”)与承包人 (全称)(以下简称“乙方”)特此签订安全生产合同：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一、甲方职责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1．严格遵守国家有关安全生产的法律法规，认真执行工程承包合同中的有关安全要求。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2．按照“安全第一、预防为主”和坚持“管生产必须管安全”的原则进行安全生产管理，做到生产与安全工作同时计划、布置、检查、总结和评比。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3．重要的安全设施必须坚持与主体工程“三同时”的原则，即：同时设计、审批，同时施工，同时验收，投入使用。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4．定期召开安全生产调度会，及时传达中央及地方有关安全生产的精神。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5．组织对乙方施工现场安全生产检查，监督乙方及时处理发现的各种安全隐患。二、乙方职责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1．严格遵守国家有关安全生产的法律法规及相关规定，认真执行工程承包合同中的有关安全要求。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r>
        <w:rPr>
          <w:rFonts w:hint="eastAsia" w:ascii="仿宋" w:hAnsi="仿宋" w:eastAsia="仿宋" w:cs="仿宋"/>
          <w:color w:val="auto"/>
          <w:kern w:val="0"/>
          <w:sz w:val="24"/>
          <w:highlight w:val="none"/>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4．乙方在任何时候都应采取各种合理的预防措施，防止其员工发生任何违法、违禁、暴力或妨碍治安的行为。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7.操作人员上岗，必须按规定穿戴防护用品。施工负责人和安全检查员应随时检查劳动防护用品的穿戴情况，不按规定穿戴防护用品的人员不得上岗。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9.施工中采用新技术、新工艺、新设备、新材料时，必须制定相应的安全技术措施，施工现场必须具有相关的安全标志牌。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三、违约责任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如因甲方或乙方违约造成安全事故，将依法追究责任，费用由责任方自行承担。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本合同正本一式</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份，合同各方各执正本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份。由双方法定代表人或其授权的代理人签署与加盖法人章后生效，全部工程竣工验收后失效。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甲方：（单位全称)（盖章）               乙方：(单位全称)(盖章)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法定代表人                              法定代表人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或其授权的代理人：（签字或盖章）        或其授权的代理人： （签字或盖章）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地 址：                                 地 址：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电 话：                                 电 话：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日 期：                                 日 期：</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章 响应文件（格式）</w:t>
      </w:r>
      <w:bookmarkEnd w:id="17"/>
    </w:p>
    <w:p>
      <w:pPr>
        <w:pageBreakBefore w:val="0"/>
        <w:kinsoku/>
        <w:overflowPunct/>
        <w:autoSpaceDE/>
        <w:autoSpaceDN/>
        <w:bidi w:val="0"/>
        <w:spacing w:line="360" w:lineRule="auto"/>
        <w:jc w:val="right"/>
        <w:rPr>
          <w:rFonts w:hint="eastAsia" w:ascii="仿宋" w:hAnsi="仿宋" w:eastAsia="仿宋" w:cs="仿宋"/>
          <w:b/>
          <w:bCs/>
          <w:color w:val="auto"/>
          <w:sz w:val="32"/>
          <w:szCs w:val="32"/>
        </w:rPr>
      </w:pPr>
      <w:r>
        <w:rPr>
          <w:rFonts w:hint="eastAsia" w:ascii="仿宋" w:hAnsi="仿宋" w:eastAsia="仿宋" w:cs="仿宋"/>
          <w:b/>
          <w:bCs/>
          <w:color w:val="auto"/>
          <w:sz w:val="32"/>
          <w:szCs w:val="32"/>
        </w:rPr>
        <w:t>正/副本</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default" w:ascii="仿宋" w:hAnsi="仿宋" w:eastAsia="仿宋" w:cs="仿宋"/>
          <w:b/>
          <w:color w:val="auto"/>
          <w:spacing w:val="30"/>
          <w:sz w:val="72"/>
          <w:szCs w:val="72"/>
          <w:lang w:val="en-US" w:eastAsia="zh-CN"/>
        </w:rPr>
      </w:pPr>
      <w:r>
        <w:rPr>
          <w:rFonts w:hint="eastAsia" w:ascii="仿宋" w:hAnsi="仿宋" w:eastAsia="仿宋" w:cs="仿宋"/>
          <w:b/>
          <w:bCs/>
          <w:color w:val="auto"/>
          <w:sz w:val="52"/>
          <w:szCs w:val="52"/>
          <w:lang w:eastAsia="zh-CN"/>
        </w:rPr>
        <w:t>临朐县海岳新区长青街等道路照明工程电缆</w:t>
      </w:r>
      <w:r>
        <w:rPr>
          <w:rFonts w:hint="eastAsia" w:ascii="仿宋" w:hAnsi="仿宋" w:eastAsia="仿宋" w:cs="仿宋"/>
          <w:b/>
          <w:bCs/>
          <w:color w:val="auto"/>
          <w:sz w:val="52"/>
          <w:szCs w:val="52"/>
          <w:lang w:val="en-US" w:eastAsia="zh-CN"/>
        </w:rPr>
        <w:t xml:space="preserve"> </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b/>
          <w:color w:val="auto"/>
          <w:spacing w:val="30"/>
          <w:sz w:val="72"/>
          <w:szCs w:val="72"/>
        </w:rPr>
      </w:pPr>
      <w:r>
        <w:rPr>
          <w:rFonts w:hint="eastAsia" w:ascii="仿宋" w:hAnsi="仿宋" w:eastAsia="仿宋" w:cs="仿宋"/>
          <w:b/>
          <w:color w:val="auto"/>
          <w:spacing w:val="30"/>
          <w:sz w:val="84"/>
          <w:szCs w:val="84"/>
        </w:rPr>
        <w:t>响 应 文 件</w:t>
      </w:r>
    </w:p>
    <w:p>
      <w:pPr>
        <w:pageBreakBefore w:val="0"/>
        <w:kinsoku/>
        <w:overflowPunct/>
        <w:autoSpaceDE/>
        <w:autoSpaceDN/>
        <w:bidi w:val="0"/>
        <w:spacing w:line="360" w:lineRule="auto"/>
        <w:jc w:val="center"/>
        <w:rPr>
          <w:rFonts w:hint="eastAsia" w:ascii="仿宋" w:hAnsi="仿宋" w:eastAsia="仿宋" w:cs="仿宋"/>
          <w:color w:val="auto"/>
          <w:sz w:val="24"/>
          <w:lang w:eastAsia="zh-CN"/>
        </w:rPr>
      </w:pPr>
      <w:r>
        <w:rPr>
          <w:rFonts w:hint="eastAsia" w:ascii="仿宋" w:hAnsi="仿宋" w:eastAsia="仿宋" w:cs="仿宋"/>
          <w:b/>
          <w:color w:val="auto"/>
          <w:sz w:val="28"/>
          <w:szCs w:val="28"/>
        </w:rPr>
        <w:t>项目编号：</w:t>
      </w:r>
      <w:r>
        <w:rPr>
          <w:rFonts w:hint="eastAsia" w:ascii="仿宋" w:hAnsi="仿宋" w:eastAsia="仿宋" w:cs="仿宋"/>
          <w:b/>
          <w:color w:val="auto"/>
          <w:sz w:val="28"/>
          <w:szCs w:val="28"/>
          <w:lang w:eastAsia="zh-CN"/>
        </w:rPr>
        <w:t>CT-2024-00</w:t>
      </w:r>
      <w:r>
        <w:rPr>
          <w:rFonts w:hint="eastAsia" w:ascii="仿宋" w:hAnsi="仿宋" w:eastAsia="仿宋" w:cs="仿宋"/>
          <w:b/>
          <w:color w:val="auto"/>
          <w:sz w:val="28"/>
          <w:szCs w:val="28"/>
          <w:lang w:val="en-US" w:eastAsia="zh-CN"/>
        </w:rPr>
        <w:t>6</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tabs>
          <w:tab w:val="left" w:pos="3600"/>
          <w:tab w:val="left" w:pos="3780"/>
        </w:tabs>
        <w:kinsoku/>
        <w:overflowPunct/>
        <w:autoSpaceDE/>
        <w:autoSpaceDN/>
        <w:bidi w:val="0"/>
        <w:snapToGrid w:val="0"/>
        <w:spacing w:line="360" w:lineRule="auto"/>
        <w:ind w:firstLine="843" w:firstLineChars="200"/>
        <w:rPr>
          <w:rFonts w:hint="eastAsia" w:ascii="仿宋" w:hAnsi="仿宋" w:eastAsia="仿宋" w:cs="仿宋"/>
          <w:b/>
          <w:color w:val="auto"/>
          <w:sz w:val="32"/>
          <w:u w:val="single"/>
        </w:rPr>
      </w:pPr>
      <w:r>
        <w:rPr>
          <w:rFonts w:hint="eastAsia" w:ascii="仿宋" w:hAnsi="仿宋" w:eastAsia="仿宋" w:cs="仿宋"/>
          <w:b/>
          <w:color w:val="auto"/>
          <w:spacing w:val="50"/>
          <w:sz w:val="32"/>
        </w:rPr>
        <w:t>供应商名称：</w:t>
      </w:r>
      <w:r>
        <w:rPr>
          <w:rFonts w:hint="eastAsia" w:ascii="仿宋" w:hAnsi="仿宋" w:eastAsia="仿宋" w:cs="仿宋"/>
          <w:b/>
          <w:color w:val="auto"/>
          <w:sz w:val="32"/>
          <w:u w:val="single"/>
        </w:rPr>
        <w:t xml:space="preserve">                       （公章）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法 定 代 表 人</w:t>
      </w: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或其授权委托人：</w:t>
      </w:r>
      <w:r>
        <w:rPr>
          <w:rFonts w:hint="eastAsia" w:ascii="仿宋" w:hAnsi="仿宋" w:eastAsia="仿宋" w:cs="仿宋"/>
          <w:b/>
          <w:color w:val="auto"/>
          <w:sz w:val="32"/>
          <w:u w:val="single"/>
        </w:rPr>
        <w:t xml:space="preserve">                （签字或盖章）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3319" w:firstLineChars="1033"/>
        <w:rPr>
          <w:rFonts w:hint="eastAsia" w:ascii="仿宋" w:hAnsi="仿宋" w:eastAsia="仿宋" w:cs="仿宋"/>
          <w:b/>
          <w:color w:val="auto"/>
          <w:sz w:val="32"/>
        </w:rPr>
      </w:pPr>
      <w:r>
        <w:rPr>
          <w:rFonts w:hint="eastAsia" w:ascii="仿宋" w:hAnsi="仿宋" w:eastAsia="仿宋" w:cs="仿宋"/>
          <w:b/>
          <w:color w:val="auto"/>
          <w:sz w:val="32"/>
          <w:u w:val="none"/>
          <w:lang w:val="en-US" w:eastAsia="zh-CN"/>
        </w:rPr>
        <w:t>2024</w:t>
      </w:r>
      <w:r>
        <w:rPr>
          <w:rFonts w:hint="eastAsia" w:ascii="仿宋" w:hAnsi="仿宋" w:eastAsia="仿宋" w:cs="仿宋"/>
          <w:b/>
          <w:color w:val="auto"/>
          <w:sz w:val="32"/>
        </w:rPr>
        <w:t>年</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月</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日</w:t>
      </w: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color w:val="auto"/>
        </w:rPr>
        <w:br w:type="page"/>
      </w:r>
      <w:r>
        <w:rPr>
          <w:rFonts w:hint="eastAsia" w:ascii="仿宋" w:hAnsi="仿宋" w:eastAsia="仿宋" w:cs="仿宋"/>
          <w:b/>
          <w:color w:val="auto"/>
          <w:sz w:val="30"/>
          <w:szCs w:val="30"/>
        </w:rPr>
        <w:t>一、磋商函</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临朐沂山实业有限公司</w:t>
      </w:r>
      <w:r>
        <w:rPr>
          <w:rFonts w:hint="eastAsia" w:ascii="仿宋" w:hAnsi="仿宋" w:eastAsia="仿宋" w:cs="仿宋"/>
          <w:color w:val="auto"/>
          <w:sz w:val="24"/>
          <w:szCs w:val="24"/>
        </w:rPr>
        <w:t>：</w:t>
      </w:r>
    </w:p>
    <w:p>
      <w:pPr>
        <w:pageBreakBefore w:val="0"/>
        <w:numPr>
          <w:ilvl w:val="0"/>
          <w:numId w:val="3"/>
        </w:numPr>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根据你方编号为</w:t>
      </w:r>
      <w:r>
        <w:rPr>
          <w:rFonts w:hint="eastAsia" w:ascii="仿宋" w:hAnsi="仿宋" w:eastAsia="仿宋" w:cs="仿宋"/>
          <w:color w:val="auto"/>
          <w:sz w:val="24"/>
          <w:szCs w:val="24"/>
          <w:u w:val="single"/>
        </w:rPr>
        <w:t xml:space="preserve">  （项目编号）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磋商文件，遵照</w:t>
      </w:r>
      <w:r>
        <w:rPr>
          <w:rFonts w:hint="eastAsia" w:ascii="仿宋" w:hAnsi="仿宋" w:eastAsia="仿宋" w:cs="仿宋"/>
          <w:color w:val="auto"/>
          <w:sz w:val="24"/>
          <w:szCs w:val="24"/>
          <w:lang w:eastAsia="zh-CN"/>
        </w:rPr>
        <w:t>相关法律法规规定</w:t>
      </w:r>
      <w:r>
        <w:rPr>
          <w:rFonts w:hint="eastAsia" w:ascii="仿宋" w:hAnsi="仿宋" w:eastAsia="仿宋" w:cs="仿宋"/>
          <w:color w:val="auto"/>
          <w:sz w:val="24"/>
          <w:szCs w:val="24"/>
        </w:rPr>
        <w:t>，经踏勘项目现场和研究上述磋商文件的磋商须知、合同条款、要求标准及其他有关文件后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我方愿以以下报价承包上述工程和保修</w:t>
      </w:r>
      <w:r>
        <w:rPr>
          <w:rFonts w:hint="eastAsia" w:ascii="仿宋" w:hAnsi="仿宋" w:eastAsia="仿宋" w:cs="仿宋"/>
          <w:color w:val="auto"/>
          <w:sz w:val="24"/>
          <w:szCs w:val="24"/>
          <w:lang w:eastAsia="zh-CN"/>
        </w:rPr>
        <w:t>：</w:t>
      </w:r>
    </w:p>
    <w:tbl>
      <w:tblPr>
        <w:tblStyle w:val="21"/>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236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5"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rPr>
              <w:t>第一轮</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总</w:t>
            </w:r>
            <w:r>
              <w:rPr>
                <w:rFonts w:hint="eastAsia" w:ascii="仿宋" w:hAnsi="仿宋" w:eastAsia="仿宋" w:cs="仿宋"/>
                <w:color w:val="auto"/>
                <w:sz w:val="24"/>
                <w:lang w:val="zh-CN"/>
              </w:rPr>
              <w:t>报价</w:t>
            </w:r>
          </w:p>
        </w:tc>
        <w:tc>
          <w:tcPr>
            <w:tcW w:w="1330"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工期</w:t>
            </w:r>
          </w:p>
        </w:tc>
        <w:tc>
          <w:tcPr>
            <w:tcW w:w="1273"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95" w:type="pct"/>
            <w:noWrap w:val="0"/>
            <w:vAlign w:val="center"/>
          </w:tcPr>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小写：</w:t>
            </w:r>
            <w:r>
              <w:rPr>
                <w:rFonts w:hint="eastAsia" w:ascii="仿宋" w:hAnsi="仿宋" w:eastAsia="仿宋" w:cs="仿宋"/>
                <w:color w:val="auto"/>
                <w:kern w:val="0"/>
                <w:sz w:val="24"/>
                <w:u w:val="single"/>
              </w:rPr>
              <w:t xml:space="preserve">              </w:t>
            </w:r>
          </w:p>
          <w:p>
            <w:pPr>
              <w:pStyle w:val="9"/>
              <w:rPr>
                <w:rFonts w:hint="eastAsia" w:ascii="仿宋" w:hAnsi="仿宋" w:eastAsia="仿宋" w:cs="仿宋"/>
                <w:color w:val="auto"/>
              </w:rPr>
            </w:pPr>
          </w:p>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大写：</w:t>
            </w:r>
            <w:r>
              <w:rPr>
                <w:rFonts w:hint="eastAsia" w:ascii="仿宋" w:hAnsi="仿宋" w:eastAsia="仿宋" w:cs="仿宋"/>
                <w:color w:val="auto"/>
                <w:kern w:val="0"/>
                <w:sz w:val="24"/>
                <w:u w:val="single"/>
              </w:rPr>
              <w:t xml:space="preserve">              </w:t>
            </w:r>
          </w:p>
        </w:tc>
        <w:tc>
          <w:tcPr>
            <w:tcW w:w="1330" w:type="pct"/>
            <w:noWrap w:val="0"/>
            <w:vAlign w:val="center"/>
          </w:tcPr>
          <w:p>
            <w:pPr>
              <w:widowControl/>
              <w:snapToGrid w:val="0"/>
              <w:spacing w:line="360" w:lineRule="auto"/>
              <w:jc w:val="center"/>
              <w:rPr>
                <w:rFonts w:hint="eastAsia" w:ascii="仿宋" w:hAnsi="仿宋" w:eastAsia="仿宋" w:cs="仿宋"/>
                <w:color w:val="auto"/>
                <w:kern w:val="0"/>
                <w:sz w:val="24"/>
              </w:rPr>
            </w:pPr>
          </w:p>
        </w:tc>
        <w:tc>
          <w:tcPr>
            <w:tcW w:w="1273" w:type="pct"/>
            <w:noWrap w:val="0"/>
            <w:vAlign w:val="center"/>
          </w:tcPr>
          <w:p>
            <w:pPr>
              <w:widowControl/>
              <w:snapToGrid w:val="0"/>
              <w:spacing w:line="360" w:lineRule="auto"/>
              <w:jc w:val="center"/>
              <w:rPr>
                <w:rFonts w:hint="eastAsia" w:ascii="仿宋" w:hAnsi="仿宋" w:eastAsia="仿宋" w:cs="仿宋"/>
                <w:color w:val="auto"/>
                <w:kern w:val="0"/>
                <w:sz w:val="24"/>
              </w:rPr>
            </w:pPr>
          </w:p>
        </w:tc>
      </w:tr>
    </w:tbl>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2、如我方成交，我方保证按照磋商文件要求，严格执行技术规范、标准。</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、我方保证磋商文件中所提供的资料数据的真实性、合法性、有效性，并同意采购人保留在合同签署前对其进行验证的权力。</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、我方同意所递交的响应文件在规定的磋商有效期内有效，在此期间内我方有可能成交，我方将受此约束。</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、除非另外达成协议并生效，你方的成交通知书和本响应文件将构成约束我们双方的合同</w:t>
      </w:r>
    </w:p>
    <w:p>
      <w:pPr>
        <w:pStyle w:val="15"/>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0"/>
          <w:szCs w:val="22"/>
        </w:rPr>
      </w:pPr>
    </w:p>
    <w:p>
      <w:pPr>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供应商（公章）：       法定代表人或其授权委托人（签字或盖章）：</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             联 系 人：</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             传    真：</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开户银行： </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30"/>
        </w:rPr>
      </w:pPr>
      <w:r>
        <w:rPr>
          <w:rFonts w:hint="eastAsia" w:ascii="仿宋" w:hAnsi="仿宋" w:eastAsia="仿宋" w:cs="仿宋"/>
          <w:b/>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二、资格证明材料</w:t>
      </w:r>
    </w:p>
    <w:p>
      <w:pPr>
        <w:spacing w:line="360" w:lineRule="auto"/>
        <w:ind w:firstLine="562"/>
        <w:jc w:val="center"/>
        <w:outlineLvl w:val="3"/>
        <w:rPr>
          <w:rFonts w:hint="eastAsia" w:ascii="仿宋" w:hAnsi="仿宋" w:eastAsia="仿宋" w:cs="仿宋"/>
          <w:b/>
          <w:bCs/>
          <w:color w:val="auto"/>
          <w:sz w:val="24"/>
        </w:rPr>
      </w:pPr>
      <w:bookmarkStart w:id="951" w:name="_Toc23627"/>
      <w:bookmarkStart w:id="952" w:name="_Toc17966"/>
      <w:bookmarkStart w:id="953" w:name="_Toc18261"/>
      <w:bookmarkStart w:id="954" w:name="_Toc28990"/>
      <w:bookmarkStart w:id="955" w:name="_Toc728"/>
      <w:bookmarkStart w:id="956" w:name="_Toc23740"/>
      <w:r>
        <w:rPr>
          <w:rFonts w:hint="eastAsia" w:ascii="仿宋" w:hAnsi="仿宋" w:eastAsia="仿宋" w:cs="仿宋"/>
          <w:b/>
          <w:color w:val="auto"/>
          <w:sz w:val="28"/>
          <w:szCs w:val="28"/>
        </w:rPr>
        <w:t>按照“供应商资质资格要求”规定提交的相关证明材料</w:t>
      </w:r>
      <w:bookmarkEnd w:id="951"/>
      <w:bookmarkEnd w:id="952"/>
      <w:bookmarkEnd w:id="953"/>
      <w:bookmarkEnd w:id="954"/>
      <w:bookmarkEnd w:id="955"/>
      <w:bookmarkEnd w:id="956"/>
    </w:p>
    <w:p>
      <w:pPr>
        <w:rPr>
          <w:rFonts w:hint="eastAsia" w:ascii="仿宋" w:hAnsi="仿宋" w:eastAsia="仿宋" w:cs="仿宋"/>
          <w:bCs/>
          <w:color w:val="auto"/>
          <w:sz w:val="24"/>
        </w:rPr>
      </w:pPr>
      <w:r>
        <w:rPr>
          <w:rFonts w:hint="eastAsia" w:ascii="仿宋" w:hAnsi="仿宋" w:eastAsia="仿宋" w:cs="仿宋"/>
          <w:bCs/>
          <w:color w:val="auto"/>
          <w:sz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204"/>
        <w:gridCol w:w="125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8"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204"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资料名称</w:t>
            </w:r>
          </w:p>
        </w:tc>
        <w:tc>
          <w:tcPr>
            <w:tcW w:w="1259"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份数</w:t>
            </w:r>
          </w:p>
        </w:tc>
        <w:tc>
          <w:tcPr>
            <w:tcW w:w="1965"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rPr>
              <w:t>营业执照；</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en-US" w:eastAsia="zh-CN"/>
              </w:rPr>
              <w:t>市政公用工程施工总承包或机电工程施工总承包叁级及以上资质证书</w:t>
            </w: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en-US" w:eastAsia="zh-CN"/>
              </w:rPr>
              <w:t>有效期内的安全生产许可证；</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zh-CN" w:eastAsia="zh-CN"/>
              </w:rPr>
              <w:t>拟派项目经理须具备二级</w:t>
            </w:r>
            <w:r>
              <w:rPr>
                <w:rFonts w:hint="eastAsia" w:ascii="仿宋" w:hAnsi="仿宋" w:eastAsia="仿宋" w:cs="仿宋"/>
                <w:b/>
                <w:bCs/>
                <w:color w:val="auto"/>
                <w:sz w:val="24"/>
                <w:lang w:val="en-US" w:eastAsia="zh-CN"/>
              </w:rPr>
              <w:t>及以上</w:t>
            </w:r>
            <w:r>
              <w:rPr>
                <w:rFonts w:hint="eastAsia" w:ascii="仿宋" w:hAnsi="仿宋" w:eastAsia="仿宋" w:cs="仿宋"/>
                <w:b/>
                <w:bCs/>
                <w:color w:val="auto"/>
                <w:sz w:val="24"/>
                <w:lang w:val="zh-CN" w:eastAsia="zh-CN"/>
              </w:rPr>
              <w:t>注册建造师执业证书；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5</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sz w:val="24"/>
              </w:rPr>
            </w:pPr>
            <w:r>
              <w:rPr>
                <w:rFonts w:hint="eastAsia" w:ascii="仿宋" w:hAnsi="仿宋" w:eastAsia="仿宋" w:cs="仿宋"/>
                <w:b/>
                <w:bCs/>
                <w:color w:val="auto"/>
                <w:sz w:val="24"/>
              </w:rPr>
              <w:t>法定代表人资格证明（附身份证复印件）</w:t>
            </w: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6</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sz w:val="24"/>
                <w:lang w:eastAsia="zh-CN"/>
              </w:rPr>
            </w:pPr>
            <w:r>
              <w:rPr>
                <w:rFonts w:hint="eastAsia" w:ascii="仿宋" w:hAnsi="仿宋" w:eastAsia="仿宋" w:cs="仿宋"/>
                <w:b/>
                <w:bCs/>
                <w:color w:val="auto"/>
                <w:sz w:val="24"/>
              </w:rPr>
              <w:t>法定代表人授权委托书</w:t>
            </w:r>
            <w:r>
              <w:rPr>
                <w:rFonts w:hint="eastAsia" w:ascii="仿宋" w:hAnsi="仿宋" w:eastAsia="仿宋" w:cs="仿宋"/>
                <w:b/>
                <w:color w:val="auto"/>
                <w:sz w:val="24"/>
              </w:rPr>
              <w:t>（</w:t>
            </w:r>
            <w:r>
              <w:rPr>
                <w:rFonts w:hint="eastAsia" w:ascii="仿宋" w:hAnsi="仿宋" w:eastAsia="仿宋" w:cs="仿宋"/>
                <w:b/>
                <w:bCs/>
                <w:color w:val="auto"/>
                <w:sz w:val="24"/>
              </w:rPr>
              <w:t>附身份证复印件，法定代表人参加并无授权代表的，可不提供法定代表人授权委托书)；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7</w:t>
            </w:r>
          </w:p>
        </w:tc>
        <w:tc>
          <w:tcPr>
            <w:tcW w:w="5204" w:type="dxa"/>
            <w:noWrap w:val="0"/>
            <w:vAlign w:val="center"/>
          </w:tcPr>
          <w:p>
            <w:pPr>
              <w:jc w:val="left"/>
              <w:rPr>
                <w:rFonts w:hint="eastAsia" w:ascii="仿宋" w:hAnsi="仿宋" w:eastAsia="仿宋" w:cs="仿宋"/>
                <w:b/>
                <w:bCs/>
                <w:color w:val="auto"/>
                <w:sz w:val="24"/>
              </w:rPr>
            </w:pPr>
            <w:r>
              <w:rPr>
                <w:rFonts w:hint="eastAsia" w:ascii="仿宋" w:hAnsi="仿宋" w:eastAsia="仿宋" w:cs="仿宋"/>
                <w:b/>
                <w:bCs/>
                <w:color w:val="auto"/>
                <w:sz w:val="24"/>
              </w:rPr>
              <w:t>信用承诺书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rPr>
            </w:pPr>
          </w:p>
        </w:tc>
        <w:tc>
          <w:tcPr>
            <w:tcW w:w="5204" w:type="dxa"/>
            <w:noWrap w:val="0"/>
            <w:vAlign w:val="center"/>
          </w:tcPr>
          <w:p>
            <w:pPr>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bl>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注：1.后附相关扫描件或声明。</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bookmarkStart w:id="957" w:name="_Toc30598"/>
      <w:bookmarkStart w:id="958" w:name="_Toc17352"/>
      <w:r>
        <w:rPr>
          <w:rFonts w:hint="eastAsia" w:ascii="仿宋" w:hAnsi="仿宋" w:eastAsia="仿宋" w:cs="仿宋"/>
          <w:b/>
          <w:bCs/>
          <w:color w:val="auto"/>
          <w:sz w:val="24"/>
        </w:rPr>
        <w:t>2.供应商资质资格要求见</w:t>
      </w:r>
      <w:bookmarkEnd w:id="957"/>
      <w:bookmarkEnd w:id="958"/>
      <w:r>
        <w:rPr>
          <w:rFonts w:hint="eastAsia" w:ascii="仿宋" w:hAnsi="仿宋" w:eastAsia="仿宋" w:cs="仿宋"/>
          <w:b/>
          <w:bCs/>
          <w:color w:val="auto"/>
          <w:sz w:val="24"/>
        </w:rPr>
        <w:t>供应商须知资格审查资料要求提交的材料。</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sectPr>
          <w:footerReference r:id="rId3" w:type="default"/>
          <w:pgSz w:w="11906" w:h="16838"/>
          <w:pgMar w:top="1474" w:right="1474" w:bottom="1474" w:left="1474" w:header="851" w:footer="680" w:gutter="0"/>
          <w:pgNumType w:fmt="decimal" w:start="1"/>
          <w:cols w:space="425" w:num="1"/>
          <w:docGrid w:type="lines" w:linePitch="312" w:charSpace="0"/>
        </w:sectPr>
      </w:pP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附件1</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法定代表人资格证明书</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w:t>
      </w:r>
    </w:p>
    <w:p>
      <w:pPr>
        <w:pageBreakBefore w:val="0"/>
        <w:kinsoku/>
        <w:overflowPunct/>
        <w:autoSpaceDE/>
        <w:autoSpaceDN/>
        <w:bidi w:val="0"/>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pPr>
        <w:pageBreakBefore w:val="0"/>
        <w:widowControl/>
        <w:kinsoku/>
        <w:overflowPunct/>
        <w:autoSpaceDE/>
        <w:autoSpaceDN/>
        <w:bidi w:val="0"/>
        <w:spacing w:line="360" w:lineRule="auto"/>
        <w:jc w:val="right"/>
        <w:rPr>
          <w:rFonts w:hint="eastAsia" w:ascii="仿宋" w:hAnsi="仿宋" w:eastAsia="仿宋" w:cs="仿宋"/>
          <w:b/>
          <w:bCs/>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2"/>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3"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99.55pt;margin-top:73.55pt;height:130.25pt;width:245.95pt;z-index:251660288;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nlngWw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IqaLikxTGPDf375&#10;9uP7V7JM3vQuVBhy7+78tAoIk9Ch8Tp9UQIZsp+ns58wRMLx57JcLFc3K0o47pU3q5flq1ViLf4c&#10;dz7E92A1SaCmHhuWfWTHDyGOob9DUrZglRQ7qVRe+Hb/VnlyZNjcXX4m9kdhypC+pm9Wi1QIw4lt&#10;cFIQaoeqg2lzvkcnwiXxPD//Ik6FbVnoxgIyQwpjlZYRfEYdMPHOCBJPDp01eKFoKkaDoEQB3r+E&#10;cmRkUl0Tid4pk5JAnu7JpdSnsTMJxWE/IGmCeytO2OCD87Lt0OAyC0k7OFC5E9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eWeBb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bCs/>
          <w:color w:val="auto"/>
          <w:sz w:val="28"/>
          <w:szCs w:val="28"/>
        </w:rPr>
        <w:br w:type="page"/>
      </w: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附件2</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的法定代表人，现授权委托</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为我公司签署本工程的响应文件的唯一委托代理人，我承认代理人全权代表我所签署的本工程的响应文件的内容。</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其授权代表无权转委托，特此委托。</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供应商(公章)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授权委托日期：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610"/>
        <w:rPr>
          <w:rFonts w:hint="eastAsia" w:ascii="仿宋" w:hAnsi="仿宋" w:eastAsia="仿宋" w:cs="仿宋"/>
          <w:color w:val="auto"/>
          <w:sz w:val="28"/>
          <w:szCs w:val="28"/>
        </w:rPr>
      </w:pPr>
    </w:p>
    <w:p>
      <w:pPr>
        <w:pageBreakBefore w:val="0"/>
        <w:kinsoku/>
        <w:overflowPunct/>
        <w:autoSpaceDE/>
        <w:autoSpaceDN/>
        <w:bidi w:val="0"/>
        <w:spacing w:line="360" w:lineRule="auto"/>
        <w:jc w:val="center"/>
        <w:outlineLvl w:val="9"/>
        <w:rPr>
          <w:rFonts w:hint="eastAsia" w:ascii="仿宋" w:hAnsi="仿宋" w:eastAsia="仿宋" w:cs="仿宋"/>
          <w:b/>
          <w:bCs/>
          <w:color w:val="auto"/>
          <w:sz w:val="32"/>
          <w:szCs w:val="32"/>
        </w:rPr>
      </w:pPr>
      <w:r>
        <w:rPr>
          <w:rFonts w:hint="eastAsia" w:ascii="仿宋" w:hAnsi="仿宋" w:eastAsia="仿宋" w:cs="仿宋"/>
          <w:b/>
          <w:color w:val="auto"/>
          <w:sz w:val="32"/>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1"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矩形 3"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j0mW3A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AqcBEoM09jwn1++&#10;/fj+lSyTN70LFYbcuzs/rQLCJHRovE5flECG7Ofp7CcMkXD8uSwXy9XNihKOe+XN6mX5apVYiz/H&#10;nQ/xPVhNEqipx4ZlH9nxQ4hj6O+QlC1YJcVOKpUXvt2/VZ4cGTZ3l5+J/VGYMqSv6ZvVIhXCcGIb&#10;nBSE2qHqYNqc79GJcEk8z8+/iFNhWxa6sYDMkMJYpWUEn1EHTLwzgsSTQ2cNXiiaitEgKFGA9y+h&#10;HBmZVNdEonfKpCSQp3tyKfVp7ExCcdgPSJrg3ooTNvjgvGw7NLjMQtIODlTuxDT8aWIv14gvL/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PSZbc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color w:val="auto"/>
          <w:sz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pageBreakBefore w:val="0"/>
        <w:kinsoku/>
        <w:overflowPunct/>
        <w:autoSpaceDE/>
        <w:autoSpaceDN/>
        <w:bidi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附件3</w:t>
      </w:r>
    </w:p>
    <w:p>
      <w:pPr>
        <w:pageBreakBefore w:val="0"/>
        <w:kinsoku/>
        <w:overflowPunct/>
        <w:autoSpaceDE/>
        <w:autoSpaceDN/>
        <w:bidi w:val="0"/>
        <w:spacing w:line="360" w:lineRule="auto"/>
        <w:jc w:val="center"/>
        <w:rPr>
          <w:rFonts w:hint="eastAsia" w:ascii="仿宋" w:hAnsi="仿宋" w:eastAsia="仿宋" w:cs="仿宋"/>
          <w:b/>
          <w:bCs/>
          <w:color w:val="auto"/>
          <w:sz w:val="20"/>
          <w:szCs w:val="22"/>
        </w:rPr>
      </w:pPr>
      <w:r>
        <w:rPr>
          <w:rFonts w:hint="eastAsia" w:ascii="仿宋" w:hAnsi="仿宋" w:eastAsia="仿宋" w:cs="仿宋"/>
          <w:b/>
          <w:color w:val="auto"/>
          <w:sz w:val="28"/>
          <w:szCs w:val="28"/>
        </w:rPr>
        <w:t>信用承诺书</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color w:val="auto"/>
          <w:sz w:val="24"/>
          <w:szCs w:val="24"/>
          <w:u w:val="single"/>
        </w:rPr>
        <w:t xml:space="preserve">    （单位名称）     </w:t>
      </w:r>
      <w:r>
        <w:rPr>
          <w:rFonts w:hint="eastAsia" w:ascii="仿宋" w:hAnsi="仿宋" w:eastAsia="仿宋" w:cs="仿宋"/>
          <w:color w:val="auto"/>
          <w:sz w:val="24"/>
          <w:szCs w:val="24"/>
        </w:rPr>
        <w:t>响应</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项目磋商文件要求，对本单位信用情况郑重承诺如下：</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截至磋商截止时间，我单位未被“信用中国”网站（www.creditchina.gov.cn）列入失信被执行人名单、重大税收违法失信主体。</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若我单位提供虚假承诺，我单位同意所递交的响应文件作无效处理，并愿意接受相关部门公开通报，按照有关法律法规规定接受处罚，由此造成的一切经济责任和法律责任由我单位自行承担。</w:t>
      </w: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Cs/>
          <w:color w:val="auto"/>
          <w:sz w:val="24"/>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spacing w:line="360" w:lineRule="auto"/>
        <w:ind w:firstLine="570"/>
        <w:jc w:val="center"/>
        <w:rPr>
          <w:rFonts w:hint="eastAsia" w:ascii="仿宋" w:hAnsi="仿宋" w:eastAsia="仿宋" w:cs="仿宋"/>
          <w:color w:val="auto"/>
          <w:sz w:val="24"/>
        </w:rPr>
      </w:pP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w:t>
      </w:r>
      <w:r>
        <w:rPr>
          <w:rFonts w:hint="eastAsia" w:ascii="仿宋" w:hAnsi="仿宋" w:eastAsia="仿宋" w:cs="仿宋"/>
          <w:b/>
          <w:bCs/>
          <w:color w:val="auto"/>
          <w:sz w:val="30"/>
          <w:szCs w:val="30"/>
        </w:rPr>
        <w:t>清单报价书</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791"/>
        <w:gridCol w:w="1325"/>
        <w:gridCol w:w="1312"/>
        <w:gridCol w:w="853"/>
        <w:gridCol w:w="1293"/>
        <w:gridCol w:w="1526"/>
        <w:gridCol w:w="673"/>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9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序号</w:t>
            </w:r>
          </w:p>
        </w:tc>
        <w:tc>
          <w:tcPr>
            <w:tcW w:w="43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项目编码</w:t>
            </w:r>
          </w:p>
        </w:tc>
        <w:tc>
          <w:tcPr>
            <w:tcW w:w="722" w:type="pct"/>
            <w:vMerge w:val="restart"/>
            <w:tcBorders>
              <w:top w:val="single" w:color="000000" w:sz="8" w:space="0"/>
              <w:left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lang w:val="en-US" w:eastAsia="zh-CN"/>
              </w:rPr>
            </w:pPr>
            <w:r>
              <w:rPr>
                <w:rFonts w:hint="eastAsia" w:ascii="仿宋" w:hAnsi="仿宋" w:eastAsia="仿宋" w:cs="仿宋"/>
                <w:color w:val="auto"/>
                <w:sz w:val="22"/>
                <w:szCs w:val="24"/>
                <w:lang w:val="en-US" w:eastAsia="zh-CN"/>
              </w:rPr>
              <w:t>项目名称</w:t>
            </w:r>
          </w:p>
        </w:tc>
        <w:tc>
          <w:tcPr>
            <w:tcW w:w="71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default" w:ascii="仿宋" w:hAnsi="仿宋" w:eastAsia="仿宋" w:cs="仿宋"/>
                <w:color w:val="auto"/>
                <w:sz w:val="22"/>
                <w:szCs w:val="24"/>
                <w:lang w:val="en-US"/>
              </w:rPr>
            </w:pPr>
            <w:r>
              <w:rPr>
                <w:rFonts w:hint="eastAsia" w:ascii="仿宋" w:hAnsi="仿宋" w:eastAsia="仿宋" w:cs="仿宋"/>
                <w:color w:val="auto"/>
                <w:sz w:val="22"/>
                <w:szCs w:val="24"/>
                <w:lang w:val="en-US" w:eastAsia="zh-CN"/>
              </w:rPr>
              <w:t>项目特征描述</w:t>
            </w:r>
          </w:p>
        </w:tc>
        <w:tc>
          <w:tcPr>
            <w:tcW w:w="4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计量单位</w:t>
            </w:r>
          </w:p>
        </w:tc>
        <w:tc>
          <w:tcPr>
            <w:tcW w:w="7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工程数量</w:t>
            </w:r>
          </w:p>
        </w:tc>
        <w:tc>
          <w:tcPr>
            <w:tcW w:w="166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vMerge w:val="continue"/>
            <w:tcBorders>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全费用综合单价</w:t>
            </w: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合价</w:t>
            </w: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bl>
    <w:p>
      <w:pPr>
        <w:spacing w:line="360" w:lineRule="auto"/>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供应商基本情况表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503"/>
        <w:gridCol w:w="1007"/>
        <w:gridCol w:w="178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单位名称</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单位地址</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主管部门</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成立时间</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统一社会信用代码</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单位性质</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开户银行及账号</w:t>
            </w:r>
          </w:p>
        </w:tc>
        <w:tc>
          <w:tcPr>
            <w:tcW w:w="100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注册资金（万元）</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联系人</w:t>
            </w:r>
          </w:p>
        </w:tc>
        <w:tc>
          <w:tcPr>
            <w:tcW w:w="13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电话</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传真</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职工概况</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职工总数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专职技术</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人员人数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姓名</w:t>
            </w: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职务及</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职称</w:t>
            </w: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年龄</w:t>
            </w: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专业</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单位简介：（</w:t>
            </w:r>
            <w:r>
              <w:rPr>
                <w:rFonts w:hint="eastAsia" w:ascii="仿宋" w:hAnsi="仿宋" w:eastAsia="仿宋" w:cs="仿宋"/>
                <w:color w:val="auto"/>
                <w:sz w:val="22"/>
                <w:szCs w:val="22"/>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供应商关联企业情况：（包括但不限于与供应商法定代表人为同一人或者存在控股、管理关系的不同单位）</w:t>
            </w:r>
          </w:p>
        </w:tc>
      </w:tr>
    </w:tbl>
    <w:p>
      <w:pPr>
        <w:pageBreakBefore w:val="0"/>
        <w:kinsoku/>
        <w:overflowPunct/>
        <w:autoSpaceDE/>
        <w:autoSpaceDN/>
        <w:bidi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附：营业执照等相关证件复印件。</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kinsoku/>
        <w:overflowPunct/>
        <w:autoSpaceDE/>
        <w:autoSpaceDN/>
        <w:bidi w:val="0"/>
        <w:spacing w:line="360" w:lineRule="auto"/>
        <w:ind w:firstLine="570"/>
        <w:jc w:val="right"/>
        <w:rPr>
          <w:rFonts w:hint="eastAsia" w:ascii="仿宋" w:hAnsi="仿宋" w:eastAsia="仿宋" w:cs="仿宋"/>
          <w:b/>
          <w:bCs/>
          <w:color w:val="auto"/>
          <w:sz w:val="32"/>
          <w:szCs w:val="32"/>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、20</w:t>
      </w:r>
      <w:r>
        <w:rPr>
          <w:rFonts w:hint="eastAsia" w:ascii="仿宋" w:hAnsi="仿宋" w:eastAsia="仿宋" w:cs="仿宋"/>
          <w:b/>
          <w:color w:val="auto"/>
          <w:sz w:val="30"/>
          <w:szCs w:val="30"/>
          <w:lang w:val="en-US" w:eastAsia="zh-CN"/>
        </w:rPr>
        <w:t>21</w:t>
      </w:r>
      <w:r>
        <w:rPr>
          <w:rFonts w:hint="eastAsia" w:ascii="仿宋" w:hAnsi="仿宋" w:eastAsia="仿宋" w:cs="仿宋"/>
          <w:b/>
          <w:color w:val="auto"/>
          <w:sz w:val="30"/>
          <w:szCs w:val="30"/>
        </w:rPr>
        <w:t>年1月1日以来</w:t>
      </w:r>
      <w:r>
        <w:rPr>
          <w:rFonts w:hint="eastAsia" w:ascii="仿宋" w:hAnsi="仿宋" w:eastAsia="仿宋" w:cs="仿宋"/>
          <w:b/>
          <w:color w:val="auto"/>
          <w:sz w:val="30"/>
          <w:szCs w:val="30"/>
          <w:lang w:val="en-US" w:eastAsia="zh-CN"/>
        </w:rPr>
        <w:t>类似</w:t>
      </w:r>
      <w:r>
        <w:rPr>
          <w:rFonts w:hint="eastAsia" w:ascii="仿宋" w:hAnsi="仿宋" w:eastAsia="仿宋" w:cs="仿宋"/>
          <w:b/>
          <w:color w:val="auto"/>
          <w:sz w:val="30"/>
          <w:szCs w:val="30"/>
        </w:rPr>
        <w:t>项目业绩表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17"/>
        <w:gridCol w:w="1200"/>
        <w:gridCol w:w="1983"/>
        <w:gridCol w:w="169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8"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序号</w:t>
            </w:r>
          </w:p>
        </w:tc>
        <w:tc>
          <w:tcPr>
            <w:tcW w:w="1717"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合同签订时间</w:t>
            </w:r>
          </w:p>
        </w:tc>
        <w:tc>
          <w:tcPr>
            <w:tcW w:w="1200"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项目名称</w:t>
            </w:r>
          </w:p>
        </w:tc>
        <w:tc>
          <w:tcPr>
            <w:tcW w:w="1983"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合同总金额（元）</w:t>
            </w:r>
          </w:p>
        </w:tc>
        <w:tc>
          <w:tcPr>
            <w:tcW w:w="1692"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项目主要内容</w:t>
            </w:r>
          </w:p>
        </w:tc>
        <w:tc>
          <w:tcPr>
            <w:tcW w:w="2099"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bl>
    <w:p>
      <w:pPr>
        <w:pageBreakBefore w:val="0"/>
        <w:kinsoku/>
        <w:overflowPunct/>
        <w:autoSpaceDE/>
        <w:autoSpaceDN/>
        <w:bidi w:val="0"/>
        <w:spacing w:line="360" w:lineRule="auto"/>
        <w:ind w:left="470" w:hanging="470" w:hangingChars="195"/>
        <w:rPr>
          <w:rFonts w:hint="eastAsia" w:ascii="仿宋" w:hAnsi="仿宋" w:eastAsia="仿宋" w:cs="仿宋"/>
          <w:b/>
          <w:bCs/>
          <w:color w:val="auto"/>
          <w:kern w:val="0"/>
          <w:sz w:val="24"/>
        </w:rPr>
      </w:pPr>
      <w:r>
        <w:rPr>
          <w:rFonts w:hint="eastAsia" w:ascii="仿宋" w:hAnsi="仿宋" w:eastAsia="仿宋" w:cs="仿宋"/>
          <w:b/>
          <w:bCs/>
          <w:color w:val="auto"/>
          <w:kern w:val="0"/>
          <w:sz w:val="24"/>
        </w:rPr>
        <w:t>注：1、此表格供应商可自行设计、扩展，根据情况予以细化。</w:t>
      </w:r>
    </w:p>
    <w:p>
      <w:pPr>
        <w:pageBreakBefore w:val="0"/>
        <w:kinsoku/>
        <w:overflowPunct/>
        <w:autoSpaceDE/>
        <w:autoSpaceDN/>
        <w:bidi w:val="0"/>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2、业绩的合同复印件加盖公章后附在此表后。</w:t>
      </w:r>
    </w:p>
    <w:p>
      <w:pPr>
        <w:pageBreakBefore w:val="0"/>
        <w:kinsoku/>
        <w:overflowPunct/>
        <w:autoSpaceDE/>
        <w:autoSpaceDN/>
        <w:bidi w:val="0"/>
        <w:spacing w:line="360" w:lineRule="auto"/>
        <w:rPr>
          <w:rFonts w:hint="eastAsia" w:ascii="仿宋" w:hAnsi="仿宋" w:eastAsia="仿宋" w:cs="仿宋"/>
          <w:color w:val="auto"/>
          <w:sz w:val="28"/>
          <w:szCs w:val="28"/>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、拟投入本项目人员情况表</w:t>
      </w:r>
    </w:p>
    <w:tbl>
      <w:tblPr>
        <w:tblStyle w:val="2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5"/>
        <w:gridCol w:w="738"/>
        <w:gridCol w:w="738"/>
        <w:gridCol w:w="1225"/>
        <w:gridCol w:w="171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专业学历</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职称职务</w:t>
            </w: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专业工作年限</w:t>
            </w: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32"/>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七、主要人员简历表</w:t>
      </w: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0"/>
        <w:gridCol w:w="755"/>
        <w:gridCol w:w="1046"/>
        <w:gridCol w:w="1164"/>
        <w:gridCol w:w="771"/>
        <w:gridCol w:w="1378"/>
        <w:gridCol w:w="43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执业资格证书（或上岗证书）名称</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拟在本项目任职</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工作年限</w:t>
            </w:r>
          </w:p>
        </w:tc>
        <w:tc>
          <w:tcPr>
            <w:tcW w:w="8013" w:type="dxa"/>
            <w:gridSpan w:val="8"/>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8013" w:type="dxa"/>
            <w:gridSpan w:val="8"/>
            <w:vAlign w:val="center"/>
          </w:tcPr>
          <w:p>
            <w:pPr>
              <w:pageBreakBefore w:val="0"/>
              <w:kinsoku/>
              <w:overflowPunct/>
              <w:autoSpaceDE/>
              <w:autoSpaceDN/>
              <w:bidi w:val="0"/>
              <w:spacing w:before="100" w:beforeAutospacing="1" w:after="100" w:afterAutospacing="1" w:line="360" w:lineRule="auto"/>
              <w:ind w:firstLine="1210" w:firstLineChars="550"/>
              <w:rPr>
                <w:rFonts w:hint="eastAsia" w:ascii="仿宋" w:hAnsi="仿宋" w:eastAsia="仿宋" w:cs="仿宋"/>
                <w:color w:val="auto"/>
                <w:sz w:val="22"/>
                <w:szCs w:val="22"/>
              </w:rPr>
            </w:pPr>
            <w:r>
              <w:rPr>
                <w:rFonts w:hint="eastAsia" w:ascii="仿宋" w:hAnsi="仿宋" w:eastAsia="仿宋" w:cs="仿宋"/>
                <w:color w:val="auto"/>
                <w:sz w:val="22"/>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10" w:type="dxa"/>
            <w:gridSpan w:val="9"/>
            <w:vAlign w:val="center"/>
          </w:tcPr>
          <w:p>
            <w:pPr>
              <w:pageBreakBefore w:val="0"/>
              <w:kinsoku/>
              <w:overflowPunct/>
              <w:autoSpaceDE/>
              <w:autoSpaceDN/>
              <w:bidi w:val="0"/>
              <w:spacing w:before="100" w:beforeAutospacing="1" w:after="100" w:afterAutospacing="1" w:line="360" w:lineRule="auto"/>
              <w:jc w:val="left"/>
              <w:rPr>
                <w:rFonts w:hint="eastAsia" w:ascii="仿宋" w:hAnsi="仿宋" w:eastAsia="仿宋" w:cs="仿宋"/>
                <w:color w:val="auto"/>
                <w:sz w:val="22"/>
                <w:szCs w:val="22"/>
              </w:rPr>
            </w:pPr>
            <w:r>
              <w:rPr>
                <w:rFonts w:hint="eastAsia" w:ascii="仿宋" w:hAnsi="仿宋" w:eastAsia="仿宋" w:cs="仿宋"/>
                <w:color w:val="auto"/>
                <w:sz w:val="22"/>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7"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3736" w:type="dxa"/>
            <w:gridSpan w:val="4"/>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参加过的类似项目</w:t>
            </w:r>
          </w:p>
        </w:tc>
        <w:tc>
          <w:tcPr>
            <w:tcW w:w="1378"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担任职务</w:t>
            </w:r>
          </w:p>
        </w:tc>
        <w:tc>
          <w:tcPr>
            <w:tcW w:w="2509"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委托</w:t>
            </w:r>
            <w:r>
              <w:rPr>
                <w:rFonts w:hint="eastAsia" w:ascii="仿宋" w:hAnsi="仿宋" w:eastAsia="仿宋" w:cs="仿宋"/>
                <w:color w:val="auto"/>
                <w:sz w:val="22"/>
                <w:szCs w:val="22"/>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0"/>
          <w:lang w:val="en-US" w:eastAsia="zh-CN"/>
        </w:rPr>
      </w:pPr>
      <w:r>
        <w:rPr>
          <w:rFonts w:hint="eastAsia" w:ascii="仿宋" w:hAnsi="仿宋" w:eastAsia="仿宋" w:cs="仿宋"/>
          <w:color w:val="auto"/>
        </w:rPr>
        <w:t>注：本表后附相关材料的扫描件。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0"/>
          <w:lang w:val="en-US" w:eastAsia="zh-CN"/>
        </w:rPr>
        <w:t>供应商</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 xml:space="preserve">              </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lang w:val="en-US" w:eastAsia="zh-CN"/>
        </w:rPr>
        <w:t>公</w:t>
      </w:r>
      <w:r>
        <w:rPr>
          <w:rFonts w:hint="eastAsia" w:ascii="仿宋" w:hAnsi="仿宋" w:eastAsia="仿宋" w:cs="仿宋"/>
          <w:color w:val="auto"/>
          <w:sz w:val="24"/>
          <w:szCs w:val="20"/>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0"/>
        </w:rPr>
        <w:t>或其委托代理人：</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（签字</w:t>
      </w:r>
      <w:r>
        <w:rPr>
          <w:rFonts w:hint="eastAsia" w:ascii="仿宋" w:hAnsi="仿宋" w:eastAsia="仿宋" w:cs="仿宋"/>
          <w:color w:val="auto"/>
          <w:sz w:val="24"/>
          <w:szCs w:val="20"/>
          <w:lang w:val="en-US" w:eastAsia="zh-CN"/>
        </w:rPr>
        <w:t>或盖章</w:t>
      </w:r>
      <w:r>
        <w:rPr>
          <w:rFonts w:hint="eastAsia" w:ascii="仿宋" w:hAnsi="仿宋" w:eastAsia="仿宋" w:cs="仿宋"/>
          <w:color w:val="auto"/>
          <w:sz w:val="24"/>
          <w:szCs w:val="20"/>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ageBreakBefore w:val="0"/>
        <w:kinsoku/>
        <w:overflowPunct/>
        <w:autoSpaceDE/>
        <w:autoSpaceDN/>
        <w:bidi w:val="0"/>
        <w:spacing w:line="360" w:lineRule="auto"/>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八、技术部分</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内容及格式由供应商自拟。</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0"/>
          <w:szCs w:val="30"/>
          <w:lang w:val="en-US" w:eastAsia="zh-CN"/>
        </w:rPr>
        <w:t>九</w:t>
      </w:r>
      <w:r>
        <w:rPr>
          <w:rFonts w:hint="eastAsia" w:ascii="仿宋" w:hAnsi="仿宋" w:eastAsia="仿宋" w:cs="仿宋"/>
          <w:b/>
          <w:color w:val="auto"/>
          <w:sz w:val="30"/>
          <w:szCs w:val="30"/>
        </w:rPr>
        <w:t>、供应商认为需要提供的其他资料</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b/>
          <w:bCs/>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bookmarkStart w:id="959" w:name="_Toc97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章 评审办法</w:t>
      </w:r>
      <w:bookmarkEnd w:id="959"/>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一、评审原则</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2、磋商小组应当根据综合评分情况，按照评审得分由高到低顺序推荐三名成交候选供应商，提交评审报告，</w:t>
      </w:r>
      <w:r>
        <w:rPr>
          <w:rFonts w:hint="eastAsia" w:ascii="仿宋" w:hAnsi="仿宋" w:eastAsia="仿宋" w:cs="仿宋"/>
          <w:color w:val="auto"/>
          <w:sz w:val="24"/>
          <w:szCs w:val="24"/>
          <w:lang w:val="en-US" w:eastAsia="zh-CN"/>
        </w:rPr>
        <w:t>根据采购人授权直接确定第一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rPr>
        <w:t>。得分相同的，按报价由低到高顺序排列，报价较低的一方排位靠前；得分且报价均相同的，按</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优劣顺序排列，</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较优的一方排位靠前。</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评审报告应当由磋商小组全体人员签字认可。磋商小组成员对评审报告有异议的，磋商小组按照少数服从多数的原则，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tabs>
          <w:tab w:val="right" w:leader="dot" w:pos="905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hint="eastAsia" w:ascii="仿宋" w:hAnsi="仿宋" w:eastAsia="仿宋" w:cs="仿宋"/>
          <w:b/>
          <w:bCs/>
          <w:color w:val="auto"/>
          <w:kern w:val="2"/>
          <w:sz w:val="24"/>
          <w:szCs w:val="24"/>
          <w:u w:val="single"/>
          <w:lang w:val="en-US" w:eastAsia="zh-CN" w:bidi="ar-SA"/>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二、评审办法</w:t>
      </w:r>
    </w:p>
    <w:tbl>
      <w:tblPr>
        <w:tblStyle w:val="21"/>
        <w:tblpPr w:leftFromText="180" w:rightFromText="180" w:vertAnchor="text" w:horzAnchor="page" w:tblpX="1469" w:tblpY="469"/>
        <w:tblOverlap w:val="never"/>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166"/>
        <w:gridCol w:w="6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评审项目</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（分值）</w:t>
            </w:r>
          </w:p>
        </w:tc>
        <w:tc>
          <w:tcPr>
            <w:tcW w:w="3740"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价格部分</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（30分）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以满足磋商文件要求且最后报价最低的价格为磋商基准价，其价格分为满分30分，其他供应商的价格分按照下列公式计算：报价得分=（磋商基准价/最后报价）×30%×100（四舍五入，保留两位小数）。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商务部分（10分）</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业绩（5分）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供应商2021年1月1日以来（以签订时间为准）的类似项目业绩，每提供1份合同加1分，最高加5分。（以合同原件为准，同时合同复印件做入响应文件中，否则不予加分）。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项目部实力水平（5分）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考核本工程技术人员等项目组成人员的综合素质、能力、经验方面有利于项目实施的得5分，较有利于项目实施的得3分，一般的得1分。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技术部分（60</w:t>
            </w:r>
            <w:r>
              <w:rPr>
                <w:rFonts w:hint="eastAsia" w:ascii="仿宋" w:hAnsi="仿宋" w:eastAsia="仿宋" w:cs="仿宋"/>
                <w:color w:val="auto"/>
                <w:lang w:val="en-US" w:eastAsia="zh-CN"/>
              </w:rPr>
              <w:t>分</w:t>
            </w:r>
            <w:r>
              <w:rPr>
                <w:rFonts w:hint="eastAsia" w:ascii="仿宋" w:hAnsi="仿宋" w:eastAsia="仿宋" w:cs="仿宋"/>
                <w:color w:val="auto"/>
                <w:kern w:val="2"/>
                <w:sz w:val="22"/>
                <w:szCs w:val="22"/>
                <w:lang w:val="en-US" w:eastAsia="zh-CN" w:bidi="ar-SA"/>
              </w:rPr>
              <w:t>）</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材料质量性能等</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评价施工过程中所使用的主要产品、材料的质量、性能、环保、安全可靠性等，有利于项目实施的得4分，较有利于项目实施的得2分，一般的得1分。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施工方案</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（l）根据供应商提出施工方案的完整性、科学性进行评审，有利于项目实施的得7分，较有利于项目实施的得5分，一般的得4分。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（2）根据施工方法先进合理，各项措施的切实可行性评审，有利于项目实施的得7分，较有利于项目实施的得5分，一般的得4分。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（3）根据主要施工机具及劳动力配备的合理性评审，有利于项目实施的得7分，较有利于项目实施的得5分，一般的得4分。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（4）根据项目管理班子的人员岗位职责、分工的合理性评审，有利于项目实施的得7分，较有利于项目实施的得5分，一般的得4分。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（5）根据卫生清理措施、原有设施施工完毕后恢复措施等评审，有利于项目实施的得7分，较有利于项目实施的得5分，一般的得4分。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质量、工期保证措施</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(21分)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（1）根据安全文明施工和环境保护措施方案内容评审，有利于项目实施的得7分，较有利于项目实施的得5分，一般的得4分。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（2）根据施工进度计划和各阶段进度的保证措施评审，有利于项目实施的得7分，较有利于项目实施的得5分，一般的得4分。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（3）根据针对本项目提出的质量保证措施评审，有利于项目实施的得7分，较有利于项目实施的得5分，一般的得4分。</w:t>
            </w:r>
          </w:p>
        </w:tc>
      </w:tr>
    </w:tbl>
    <w:p>
      <w:pPr>
        <w:pageBreakBefore w:val="0"/>
        <w:kinsoku/>
        <w:overflowPunct/>
        <w:autoSpaceDE/>
        <w:autoSpaceDN/>
        <w:bidi w:val="0"/>
        <w:spacing w:line="360" w:lineRule="auto"/>
        <w:rPr>
          <w:rFonts w:hint="eastAsia" w:ascii="仿宋" w:hAnsi="仿宋" w:eastAsia="仿宋" w:cs="仿宋"/>
          <w:color w:val="auto"/>
        </w:rPr>
      </w:pPr>
    </w:p>
    <w:sectPr>
      <w:pgSz w:w="11906" w:h="16838"/>
      <w:pgMar w:top="1474" w:right="1474" w:bottom="1474" w:left="1474"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6043B"/>
    <w:multiLevelType w:val="singleLevel"/>
    <w:tmpl w:val="E596043B"/>
    <w:lvl w:ilvl="0" w:tentative="0">
      <w:start w:val="1"/>
      <w:numFmt w:val="decimal"/>
      <w:suff w:val="nothing"/>
      <w:lvlText w:val="%1、"/>
      <w:lvlJc w:val="left"/>
    </w:lvl>
  </w:abstractNum>
  <w:abstractNum w:abstractNumId="1">
    <w:nsid w:val="26D1F61E"/>
    <w:multiLevelType w:val="singleLevel"/>
    <w:tmpl w:val="26D1F61E"/>
    <w:lvl w:ilvl="0" w:tentative="0">
      <w:start w:val="1"/>
      <w:numFmt w:val="decimal"/>
      <w:suff w:val="nothing"/>
      <w:lvlText w:val="%1、"/>
      <w:lvlJc w:val="left"/>
    </w:lvl>
  </w:abstractNum>
  <w:abstractNum w:abstractNumId="2">
    <w:nsid w:val="484A9B2D"/>
    <w:multiLevelType w:val="singleLevel"/>
    <w:tmpl w:val="484A9B2D"/>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Tc1ZDQ5OTAyNzMzZjY4NTllYmE5NjlhODczYjUifQ=="/>
  </w:docVars>
  <w:rsids>
    <w:rsidRoot w:val="0BD0512D"/>
    <w:rsid w:val="00005EE8"/>
    <w:rsid w:val="00236A49"/>
    <w:rsid w:val="00237A6E"/>
    <w:rsid w:val="00456740"/>
    <w:rsid w:val="00482D3B"/>
    <w:rsid w:val="00485AF4"/>
    <w:rsid w:val="004E5A55"/>
    <w:rsid w:val="005D2854"/>
    <w:rsid w:val="00656C83"/>
    <w:rsid w:val="0074522C"/>
    <w:rsid w:val="00A96559"/>
    <w:rsid w:val="00B202B2"/>
    <w:rsid w:val="00B8074A"/>
    <w:rsid w:val="00E15F70"/>
    <w:rsid w:val="01155B6C"/>
    <w:rsid w:val="01237CE8"/>
    <w:rsid w:val="01634E85"/>
    <w:rsid w:val="017433BF"/>
    <w:rsid w:val="027B1A4A"/>
    <w:rsid w:val="02881E0B"/>
    <w:rsid w:val="02C31877"/>
    <w:rsid w:val="032961E2"/>
    <w:rsid w:val="03EA2794"/>
    <w:rsid w:val="040D7AD7"/>
    <w:rsid w:val="04151D1B"/>
    <w:rsid w:val="042B5B28"/>
    <w:rsid w:val="04B14F1D"/>
    <w:rsid w:val="04BA64C7"/>
    <w:rsid w:val="059565ED"/>
    <w:rsid w:val="05AA2161"/>
    <w:rsid w:val="06073362"/>
    <w:rsid w:val="06B17456"/>
    <w:rsid w:val="06BC5363"/>
    <w:rsid w:val="0710423A"/>
    <w:rsid w:val="075B5D40"/>
    <w:rsid w:val="084F5179"/>
    <w:rsid w:val="08C90A87"/>
    <w:rsid w:val="08FD15DD"/>
    <w:rsid w:val="0AC01715"/>
    <w:rsid w:val="0B115E3C"/>
    <w:rsid w:val="0BC1013B"/>
    <w:rsid w:val="0BD0512D"/>
    <w:rsid w:val="0BFC13A9"/>
    <w:rsid w:val="0CE0770E"/>
    <w:rsid w:val="0DED3196"/>
    <w:rsid w:val="0E2624D8"/>
    <w:rsid w:val="0E2B5D40"/>
    <w:rsid w:val="0E404897"/>
    <w:rsid w:val="0F2647E3"/>
    <w:rsid w:val="0F2F3912"/>
    <w:rsid w:val="0F3876BD"/>
    <w:rsid w:val="0F6F157B"/>
    <w:rsid w:val="10A34073"/>
    <w:rsid w:val="1105712E"/>
    <w:rsid w:val="11193ACF"/>
    <w:rsid w:val="114E6899"/>
    <w:rsid w:val="116940F9"/>
    <w:rsid w:val="116E65C4"/>
    <w:rsid w:val="11A93B4C"/>
    <w:rsid w:val="12080872"/>
    <w:rsid w:val="12086AC4"/>
    <w:rsid w:val="123E1DE7"/>
    <w:rsid w:val="126C0F97"/>
    <w:rsid w:val="127E6D86"/>
    <w:rsid w:val="128D0647"/>
    <w:rsid w:val="131C279D"/>
    <w:rsid w:val="13250D2F"/>
    <w:rsid w:val="135C6069"/>
    <w:rsid w:val="140A0A12"/>
    <w:rsid w:val="14F242DB"/>
    <w:rsid w:val="15227451"/>
    <w:rsid w:val="15DB6ACC"/>
    <w:rsid w:val="15F87A22"/>
    <w:rsid w:val="1605778C"/>
    <w:rsid w:val="160D699B"/>
    <w:rsid w:val="172C766D"/>
    <w:rsid w:val="173C2D6C"/>
    <w:rsid w:val="17B33B9A"/>
    <w:rsid w:val="17CF60ED"/>
    <w:rsid w:val="17D11706"/>
    <w:rsid w:val="17E416FE"/>
    <w:rsid w:val="18763476"/>
    <w:rsid w:val="18E632D8"/>
    <w:rsid w:val="195B1BCF"/>
    <w:rsid w:val="197D70D3"/>
    <w:rsid w:val="19817F2A"/>
    <w:rsid w:val="19F261AC"/>
    <w:rsid w:val="19F560BC"/>
    <w:rsid w:val="1A5E749F"/>
    <w:rsid w:val="1A633B3E"/>
    <w:rsid w:val="1A7E4A99"/>
    <w:rsid w:val="1A9A2283"/>
    <w:rsid w:val="1AB43874"/>
    <w:rsid w:val="1AC31E27"/>
    <w:rsid w:val="1ACA6A59"/>
    <w:rsid w:val="1AEE25CF"/>
    <w:rsid w:val="1B0410B5"/>
    <w:rsid w:val="1B7A3C9B"/>
    <w:rsid w:val="1B9648BA"/>
    <w:rsid w:val="1BE763D1"/>
    <w:rsid w:val="1C8F0C6C"/>
    <w:rsid w:val="1D43178B"/>
    <w:rsid w:val="1E37115D"/>
    <w:rsid w:val="1E8C372F"/>
    <w:rsid w:val="1EE33122"/>
    <w:rsid w:val="1F444EB4"/>
    <w:rsid w:val="1F862598"/>
    <w:rsid w:val="1FD8286D"/>
    <w:rsid w:val="2020322B"/>
    <w:rsid w:val="20630CE4"/>
    <w:rsid w:val="20C0056A"/>
    <w:rsid w:val="20D26DF4"/>
    <w:rsid w:val="212E1C60"/>
    <w:rsid w:val="21400E91"/>
    <w:rsid w:val="21BE2CFB"/>
    <w:rsid w:val="21EF59E9"/>
    <w:rsid w:val="2208041A"/>
    <w:rsid w:val="225278E7"/>
    <w:rsid w:val="227B0BEC"/>
    <w:rsid w:val="229B61E2"/>
    <w:rsid w:val="22F34C27"/>
    <w:rsid w:val="232A208C"/>
    <w:rsid w:val="233B037C"/>
    <w:rsid w:val="234A395F"/>
    <w:rsid w:val="23B50FD5"/>
    <w:rsid w:val="23DE1CC9"/>
    <w:rsid w:val="244F1B68"/>
    <w:rsid w:val="2484577E"/>
    <w:rsid w:val="250F7AED"/>
    <w:rsid w:val="251B2213"/>
    <w:rsid w:val="25284930"/>
    <w:rsid w:val="256400A4"/>
    <w:rsid w:val="257C53A7"/>
    <w:rsid w:val="25966783"/>
    <w:rsid w:val="25AB17E9"/>
    <w:rsid w:val="25AE3087"/>
    <w:rsid w:val="26477832"/>
    <w:rsid w:val="265B376D"/>
    <w:rsid w:val="26865DB2"/>
    <w:rsid w:val="26DB7EAB"/>
    <w:rsid w:val="26E05843"/>
    <w:rsid w:val="271B64B1"/>
    <w:rsid w:val="27760B87"/>
    <w:rsid w:val="27904994"/>
    <w:rsid w:val="27B71A5C"/>
    <w:rsid w:val="27C33878"/>
    <w:rsid w:val="28233CE0"/>
    <w:rsid w:val="286E34B9"/>
    <w:rsid w:val="288F1C0C"/>
    <w:rsid w:val="289610A9"/>
    <w:rsid w:val="28A80261"/>
    <w:rsid w:val="28E70DA8"/>
    <w:rsid w:val="28F31625"/>
    <w:rsid w:val="291C47AB"/>
    <w:rsid w:val="297677EA"/>
    <w:rsid w:val="2A2B0F4C"/>
    <w:rsid w:val="2A845D31"/>
    <w:rsid w:val="2AA01028"/>
    <w:rsid w:val="2ADD58D1"/>
    <w:rsid w:val="2AE64804"/>
    <w:rsid w:val="2B323861"/>
    <w:rsid w:val="2B483410"/>
    <w:rsid w:val="2BF33035"/>
    <w:rsid w:val="2C5818EF"/>
    <w:rsid w:val="2C851F99"/>
    <w:rsid w:val="2CA50D9B"/>
    <w:rsid w:val="2CAF217A"/>
    <w:rsid w:val="2D524C40"/>
    <w:rsid w:val="2E3B54BF"/>
    <w:rsid w:val="2F2C5617"/>
    <w:rsid w:val="2F860B15"/>
    <w:rsid w:val="2F8F4459"/>
    <w:rsid w:val="2FB21C2A"/>
    <w:rsid w:val="2FBB0202"/>
    <w:rsid w:val="2FC745AB"/>
    <w:rsid w:val="2FE13972"/>
    <w:rsid w:val="306951B4"/>
    <w:rsid w:val="307B2ED1"/>
    <w:rsid w:val="30DA0A6E"/>
    <w:rsid w:val="30FC2FFD"/>
    <w:rsid w:val="31573774"/>
    <w:rsid w:val="322269DA"/>
    <w:rsid w:val="324F0F8D"/>
    <w:rsid w:val="3257713A"/>
    <w:rsid w:val="32A95965"/>
    <w:rsid w:val="32CD0D24"/>
    <w:rsid w:val="335C603A"/>
    <w:rsid w:val="33761510"/>
    <w:rsid w:val="33FD1CE0"/>
    <w:rsid w:val="342D6A33"/>
    <w:rsid w:val="34640CFB"/>
    <w:rsid w:val="34CE72A2"/>
    <w:rsid w:val="34DC0275"/>
    <w:rsid w:val="34E0486D"/>
    <w:rsid w:val="35223149"/>
    <w:rsid w:val="356C4DC8"/>
    <w:rsid w:val="357240D1"/>
    <w:rsid w:val="357B26B5"/>
    <w:rsid w:val="358B7AE3"/>
    <w:rsid w:val="35DF6214"/>
    <w:rsid w:val="363B2715"/>
    <w:rsid w:val="3643286F"/>
    <w:rsid w:val="36474C95"/>
    <w:rsid w:val="36514AE4"/>
    <w:rsid w:val="36851041"/>
    <w:rsid w:val="36CE6092"/>
    <w:rsid w:val="3761397D"/>
    <w:rsid w:val="3799637E"/>
    <w:rsid w:val="37FE1CCE"/>
    <w:rsid w:val="38170A73"/>
    <w:rsid w:val="3821593A"/>
    <w:rsid w:val="385A39E1"/>
    <w:rsid w:val="386C4607"/>
    <w:rsid w:val="387E2D8D"/>
    <w:rsid w:val="38AC3F09"/>
    <w:rsid w:val="393671C3"/>
    <w:rsid w:val="39574AEC"/>
    <w:rsid w:val="39627560"/>
    <w:rsid w:val="398F1B98"/>
    <w:rsid w:val="39F9708B"/>
    <w:rsid w:val="3A15327D"/>
    <w:rsid w:val="3A485E75"/>
    <w:rsid w:val="3B626996"/>
    <w:rsid w:val="3BCE5DD9"/>
    <w:rsid w:val="3BD3107D"/>
    <w:rsid w:val="3C21087D"/>
    <w:rsid w:val="3C3A13EA"/>
    <w:rsid w:val="3CD52550"/>
    <w:rsid w:val="3DDA0FA6"/>
    <w:rsid w:val="3F0C10F2"/>
    <w:rsid w:val="3F534FA2"/>
    <w:rsid w:val="3FDB6D16"/>
    <w:rsid w:val="3FEC4A80"/>
    <w:rsid w:val="3FFC536B"/>
    <w:rsid w:val="40134F35"/>
    <w:rsid w:val="403D7240"/>
    <w:rsid w:val="406557F9"/>
    <w:rsid w:val="40730CFD"/>
    <w:rsid w:val="40F66EF1"/>
    <w:rsid w:val="410205ED"/>
    <w:rsid w:val="41117A4C"/>
    <w:rsid w:val="41180439"/>
    <w:rsid w:val="411B541E"/>
    <w:rsid w:val="416E7E42"/>
    <w:rsid w:val="41AC09F9"/>
    <w:rsid w:val="41D8350E"/>
    <w:rsid w:val="41F27B29"/>
    <w:rsid w:val="41FB4946"/>
    <w:rsid w:val="41FF6CEC"/>
    <w:rsid w:val="42554B5E"/>
    <w:rsid w:val="42944257"/>
    <w:rsid w:val="42E65A14"/>
    <w:rsid w:val="42E73CB6"/>
    <w:rsid w:val="430A1DED"/>
    <w:rsid w:val="432D1637"/>
    <w:rsid w:val="433D79F7"/>
    <w:rsid w:val="43EF0FE2"/>
    <w:rsid w:val="44421112"/>
    <w:rsid w:val="44727C49"/>
    <w:rsid w:val="4491109A"/>
    <w:rsid w:val="449145F5"/>
    <w:rsid w:val="44B16587"/>
    <w:rsid w:val="44CE0BF8"/>
    <w:rsid w:val="456450B8"/>
    <w:rsid w:val="458F5C57"/>
    <w:rsid w:val="45CA4F79"/>
    <w:rsid w:val="462E224A"/>
    <w:rsid w:val="46911EDD"/>
    <w:rsid w:val="46D87B0C"/>
    <w:rsid w:val="475E44B5"/>
    <w:rsid w:val="47B44D59"/>
    <w:rsid w:val="48C06AA9"/>
    <w:rsid w:val="48DD5A03"/>
    <w:rsid w:val="49022A23"/>
    <w:rsid w:val="49275E68"/>
    <w:rsid w:val="495E74DC"/>
    <w:rsid w:val="4A156A68"/>
    <w:rsid w:val="4AB41FFC"/>
    <w:rsid w:val="4AC45DB7"/>
    <w:rsid w:val="4AE41175"/>
    <w:rsid w:val="4B1650A7"/>
    <w:rsid w:val="4B3B4F38"/>
    <w:rsid w:val="4B5A1FBC"/>
    <w:rsid w:val="4B90620A"/>
    <w:rsid w:val="4BE60BE6"/>
    <w:rsid w:val="4BEA71A4"/>
    <w:rsid w:val="4C0F21ED"/>
    <w:rsid w:val="4C3E6663"/>
    <w:rsid w:val="4C4B7FF9"/>
    <w:rsid w:val="4D2717ED"/>
    <w:rsid w:val="4D31441A"/>
    <w:rsid w:val="4D3637DE"/>
    <w:rsid w:val="4D7B4740"/>
    <w:rsid w:val="4DC16347"/>
    <w:rsid w:val="4E105DDD"/>
    <w:rsid w:val="4F146551"/>
    <w:rsid w:val="4F230C30"/>
    <w:rsid w:val="4FA75452"/>
    <w:rsid w:val="4FD5108C"/>
    <w:rsid w:val="50057AD7"/>
    <w:rsid w:val="50404F27"/>
    <w:rsid w:val="504C5E35"/>
    <w:rsid w:val="50DE6640"/>
    <w:rsid w:val="51053BF3"/>
    <w:rsid w:val="51C4760A"/>
    <w:rsid w:val="51EB4B97"/>
    <w:rsid w:val="51EE4687"/>
    <w:rsid w:val="527526F4"/>
    <w:rsid w:val="52BC54E8"/>
    <w:rsid w:val="54725340"/>
    <w:rsid w:val="5541314E"/>
    <w:rsid w:val="55934E2F"/>
    <w:rsid w:val="55A540B5"/>
    <w:rsid w:val="55B75DF7"/>
    <w:rsid w:val="55D32875"/>
    <w:rsid w:val="560C77D2"/>
    <w:rsid w:val="566118CC"/>
    <w:rsid w:val="56B85DF9"/>
    <w:rsid w:val="57303E12"/>
    <w:rsid w:val="57366FFE"/>
    <w:rsid w:val="573758C3"/>
    <w:rsid w:val="577176C4"/>
    <w:rsid w:val="57757800"/>
    <w:rsid w:val="57D42FF6"/>
    <w:rsid w:val="57FB1D11"/>
    <w:rsid w:val="582900C8"/>
    <w:rsid w:val="585114DE"/>
    <w:rsid w:val="58590418"/>
    <w:rsid w:val="58A7584C"/>
    <w:rsid w:val="58EC341A"/>
    <w:rsid w:val="58F9403E"/>
    <w:rsid w:val="59152710"/>
    <w:rsid w:val="59164C8A"/>
    <w:rsid w:val="5A8B6F17"/>
    <w:rsid w:val="5AB317E4"/>
    <w:rsid w:val="5AC632E2"/>
    <w:rsid w:val="5B167009"/>
    <w:rsid w:val="5B242EC8"/>
    <w:rsid w:val="5B30576D"/>
    <w:rsid w:val="5BB5316F"/>
    <w:rsid w:val="5BF46D3E"/>
    <w:rsid w:val="5C044B3F"/>
    <w:rsid w:val="5CAA2DF2"/>
    <w:rsid w:val="5D2673CB"/>
    <w:rsid w:val="5D4B5084"/>
    <w:rsid w:val="5D5C0784"/>
    <w:rsid w:val="5D9407D9"/>
    <w:rsid w:val="5DA606CE"/>
    <w:rsid w:val="5DAB78D0"/>
    <w:rsid w:val="5DF66D9E"/>
    <w:rsid w:val="5E5C2D0D"/>
    <w:rsid w:val="5E697883"/>
    <w:rsid w:val="5EB822A5"/>
    <w:rsid w:val="5F09013F"/>
    <w:rsid w:val="5F0B0229"/>
    <w:rsid w:val="5F452EC0"/>
    <w:rsid w:val="5FEC2CC3"/>
    <w:rsid w:val="60101D9F"/>
    <w:rsid w:val="604608B0"/>
    <w:rsid w:val="604C1BC0"/>
    <w:rsid w:val="60A2320D"/>
    <w:rsid w:val="60AF19B2"/>
    <w:rsid w:val="629344C6"/>
    <w:rsid w:val="629F5731"/>
    <w:rsid w:val="62CC631F"/>
    <w:rsid w:val="630951DF"/>
    <w:rsid w:val="63576530"/>
    <w:rsid w:val="636A5F6D"/>
    <w:rsid w:val="646D1E4C"/>
    <w:rsid w:val="64740B15"/>
    <w:rsid w:val="64B2674E"/>
    <w:rsid w:val="64C44003"/>
    <w:rsid w:val="65EC71F6"/>
    <w:rsid w:val="66696A9A"/>
    <w:rsid w:val="667B3710"/>
    <w:rsid w:val="66815E18"/>
    <w:rsid w:val="66C6603A"/>
    <w:rsid w:val="671D192D"/>
    <w:rsid w:val="6745561C"/>
    <w:rsid w:val="679D000C"/>
    <w:rsid w:val="67AD39FC"/>
    <w:rsid w:val="67BD092C"/>
    <w:rsid w:val="680F151E"/>
    <w:rsid w:val="682702ED"/>
    <w:rsid w:val="684B5F38"/>
    <w:rsid w:val="688A6AFA"/>
    <w:rsid w:val="6A05638A"/>
    <w:rsid w:val="6A0E756A"/>
    <w:rsid w:val="6A3803FC"/>
    <w:rsid w:val="6A645A68"/>
    <w:rsid w:val="6AC577C0"/>
    <w:rsid w:val="6B214631"/>
    <w:rsid w:val="6B217A0E"/>
    <w:rsid w:val="6C1843BD"/>
    <w:rsid w:val="6C270246"/>
    <w:rsid w:val="6C506213"/>
    <w:rsid w:val="6C6D354D"/>
    <w:rsid w:val="6C880625"/>
    <w:rsid w:val="6C8F0297"/>
    <w:rsid w:val="6C9E6F7E"/>
    <w:rsid w:val="6CA079E1"/>
    <w:rsid w:val="6CEB7457"/>
    <w:rsid w:val="6CFD1EF2"/>
    <w:rsid w:val="6D325918"/>
    <w:rsid w:val="6D57537F"/>
    <w:rsid w:val="6D981752"/>
    <w:rsid w:val="6DA90574"/>
    <w:rsid w:val="6DC02F24"/>
    <w:rsid w:val="6E5A3514"/>
    <w:rsid w:val="6EC62779"/>
    <w:rsid w:val="6EFB18F7"/>
    <w:rsid w:val="6F2C0B11"/>
    <w:rsid w:val="6FE3114C"/>
    <w:rsid w:val="7026291C"/>
    <w:rsid w:val="70754E01"/>
    <w:rsid w:val="709F7D61"/>
    <w:rsid w:val="70C02DBA"/>
    <w:rsid w:val="70F15750"/>
    <w:rsid w:val="7126534D"/>
    <w:rsid w:val="713E212A"/>
    <w:rsid w:val="71AD01A6"/>
    <w:rsid w:val="721B73A6"/>
    <w:rsid w:val="726F7FA3"/>
    <w:rsid w:val="727E719D"/>
    <w:rsid w:val="72DA42AD"/>
    <w:rsid w:val="72E3072F"/>
    <w:rsid w:val="73190C0E"/>
    <w:rsid w:val="7404157D"/>
    <w:rsid w:val="74132D96"/>
    <w:rsid w:val="747F58E7"/>
    <w:rsid w:val="74B30B95"/>
    <w:rsid w:val="74B8402D"/>
    <w:rsid w:val="75157FAD"/>
    <w:rsid w:val="756E3DD0"/>
    <w:rsid w:val="76132630"/>
    <w:rsid w:val="76157B85"/>
    <w:rsid w:val="76396F44"/>
    <w:rsid w:val="769576DA"/>
    <w:rsid w:val="771D702E"/>
    <w:rsid w:val="77277B70"/>
    <w:rsid w:val="777B2191"/>
    <w:rsid w:val="777D3C34"/>
    <w:rsid w:val="77F42148"/>
    <w:rsid w:val="78076442"/>
    <w:rsid w:val="783C2632"/>
    <w:rsid w:val="78686282"/>
    <w:rsid w:val="786C6182"/>
    <w:rsid w:val="79431651"/>
    <w:rsid w:val="794762A8"/>
    <w:rsid w:val="795E792F"/>
    <w:rsid w:val="79815FB7"/>
    <w:rsid w:val="79863274"/>
    <w:rsid w:val="798D46DC"/>
    <w:rsid w:val="7A427C28"/>
    <w:rsid w:val="7A8B358A"/>
    <w:rsid w:val="7B18614D"/>
    <w:rsid w:val="7B353047"/>
    <w:rsid w:val="7B500225"/>
    <w:rsid w:val="7B9B29AB"/>
    <w:rsid w:val="7BBC1E3C"/>
    <w:rsid w:val="7BEB5FAF"/>
    <w:rsid w:val="7C0360C6"/>
    <w:rsid w:val="7C4F582A"/>
    <w:rsid w:val="7CC3556D"/>
    <w:rsid w:val="7CE65DD7"/>
    <w:rsid w:val="7D02588E"/>
    <w:rsid w:val="7D513B99"/>
    <w:rsid w:val="7E022DD8"/>
    <w:rsid w:val="7EEE29AC"/>
    <w:rsid w:val="7F625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qFormat/>
    <w:uiPriority w:val="99"/>
    <w:pPr>
      <w:ind w:left="1996"/>
      <w:outlineLvl w:val="1"/>
    </w:pPr>
    <w:rPr>
      <w:rFonts w:ascii="Cambria" w:hAnsi="Cambria" w:cs="Times New Roman"/>
      <w:b/>
      <w:bCs/>
      <w:sz w:val="32"/>
      <w:szCs w:val="32"/>
    </w:rPr>
  </w:style>
  <w:style w:type="paragraph" w:styleId="4">
    <w:name w:val="heading 3"/>
    <w:basedOn w:val="1"/>
    <w:next w:val="1"/>
    <w:autoRedefine/>
    <w:qFormat/>
    <w:uiPriority w:val="0"/>
    <w:pPr>
      <w:keepNext/>
      <w:jc w:val="center"/>
      <w:outlineLvl w:val="2"/>
    </w:pPr>
    <w:rPr>
      <w:rFonts w:ascii="Times New Roman"/>
      <w:sz w:val="28"/>
    </w:rPr>
  </w:style>
  <w:style w:type="paragraph" w:styleId="5">
    <w:name w:val="heading 4"/>
    <w:basedOn w:val="1"/>
    <w:next w:val="1"/>
    <w:autoRedefine/>
    <w:qFormat/>
    <w:uiPriority w:val="0"/>
    <w:pPr>
      <w:spacing w:line="500" w:lineRule="exact"/>
      <w:outlineLvl w:val="3"/>
    </w:pPr>
    <w:rPr>
      <w:b/>
      <w:bCs/>
      <w:kern w:val="0"/>
      <w:sz w:val="24"/>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7">
    <w:name w:val="toa heading"/>
    <w:basedOn w:val="1"/>
    <w:next w:val="1"/>
    <w:autoRedefine/>
    <w:semiHidden/>
    <w:qFormat/>
    <w:uiPriority w:val="0"/>
    <w:pPr>
      <w:spacing w:before="120"/>
    </w:pPr>
    <w:rPr>
      <w:rFonts w:ascii="Arial" w:hAnsi="Arial" w:cs="Arial"/>
      <w:sz w:val="24"/>
    </w:rPr>
  </w:style>
  <w:style w:type="paragraph" w:styleId="8">
    <w:name w:val="annotation text"/>
    <w:basedOn w:val="1"/>
    <w:autoRedefine/>
    <w:qFormat/>
    <w:uiPriority w:val="0"/>
    <w:pPr>
      <w:jc w:val="left"/>
    </w:pPr>
  </w:style>
  <w:style w:type="paragraph" w:styleId="9">
    <w:name w:val="Body Text"/>
    <w:basedOn w:val="1"/>
    <w:next w:val="6"/>
    <w:autoRedefine/>
    <w:qFormat/>
    <w:uiPriority w:val="0"/>
    <w:rPr>
      <w:rFonts w:hAnsi="Times New Roman" w:cs="Times New Roman"/>
      <w:szCs w:val="20"/>
    </w:rPr>
  </w:style>
  <w:style w:type="paragraph" w:styleId="10">
    <w:name w:val="Body Text Indent"/>
    <w:basedOn w:val="1"/>
    <w:autoRedefine/>
    <w:unhideWhenUsed/>
    <w:qFormat/>
    <w:uiPriority w:val="99"/>
    <w:pPr>
      <w:spacing w:after="120"/>
      <w:ind w:left="420" w:leftChars="200"/>
    </w:pPr>
  </w:style>
  <w:style w:type="paragraph" w:styleId="11">
    <w:name w:val="Plain Text"/>
    <w:basedOn w:val="1"/>
    <w:autoRedefine/>
    <w:qFormat/>
    <w:uiPriority w:val="0"/>
    <w:rPr>
      <w:rFonts w:ascii="宋体" w:hAnsi="Courier New"/>
      <w:sz w:val="3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autoRedefine/>
    <w:qFormat/>
    <w:uiPriority w:val="0"/>
    <w:pPr>
      <w:jc w:val="left"/>
    </w:pPr>
    <w:rPr>
      <w:rFonts w:cs="Times New Roman"/>
      <w:kern w:val="0"/>
      <w:sz w:val="24"/>
    </w:rPr>
  </w:style>
  <w:style w:type="paragraph" w:styleId="19">
    <w:name w:val="Body Text First Indent"/>
    <w:basedOn w:val="9"/>
    <w:autoRedefine/>
    <w:qFormat/>
    <w:uiPriority w:val="0"/>
    <w:pPr>
      <w:ind w:firstLine="420" w:firstLineChars="100"/>
    </w:pPr>
  </w:style>
  <w:style w:type="paragraph" w:styleId="20">
    <w:name w:val="Body Text First Indent 2"/>
    <w:basedOn w:val="10"/>
    <w:autoRedefine/>
    <w:unhideWhenUsed/>
    <w:qFormat/>
    <w:uiPriority w:val="99"/>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rPr>
      <w:color w:val="CC0000"/>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qFormat/>
    <w:uiPriority w:val="0"/>
    <w:rPr>
      <w:color w:val="333333"/>
      <w:u w:val="non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qFormat/>
    <w:uiPriority w:val="0"/>
    <w:rPr>
      <w:color w:val="008000"/>
    </w:rPr>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正文格式"/>
    <w:basedOn w:val="9"/>
    <w:autoRedefine/>
    <w:qFormat/>
    <w:uiPriority w:val="0"/>
    <w:pPr>
      <w:widowControl/>
      <w:adjustRightInd w:val="0"/>
      <w:snapToGrid w:val="0"/>
      <w:spacing w:line="400" w:lineRule="atLeast"/>
      <w:ind w:firstLine="482"/>
      <w:textAlignment w:val="baseline"/>
    </w:pPr>
  </w:style>
  <w:style w:type="paragraph" w:customStyle="1" w:styleId="38">
    <w:name w:val="列出段落1"/>
    <w:basedOn w:val="1"/>
    <w:autoRedefine/>
    <w:qFormat/>
    <w:uiPriority w:val="1"/>
    <w:pPr>
      <w:ind w:left="574" w:firstLine="480"/>
    </w:pPr>
    <w:rPr>
      <w:rFonts w:ascii="宋体" w:hAnsi="宋体" w:eastAsia="宋体" w:cs="宋体"/>
      <w:lang w:val="zh-CN" w:bidi="zh-CN"/>
    </w:rPr>
  </w:style>
  <w:style w:type="character" w:customStyle="1" w:styleId="39">
    <w:name w:val="c-icon"/>
    <w:basedOn w:val="23"/>
    <w:autoRedefine/>
    <w:qFormat/>
    <w:uiPriority w:val="0"/>
  </w:style>
  <w:style w:type="character" w:customStyle="1" w:styleId="40">
    <w:name w:val="c-icon13"/>
    <w:basedOn w:val="23"/>
    <w:autoRedefine/>
    <w:qFormat/>
    <w:uiPriority w:val="0"/>
  </w:style>
  <w:style w:type="character" w:customStyle="1" w:styleId="41">
    <w:name w:val="标题 3 字符"/>
    <w:autoRedefine/>
    <w:qFormat/>
    <w:uiPriority w:val="0"/>
    <w:rPr>
      <w:rFonts w:cs="Times New Roman"/>
      <w:b/>
      <w:bCs/>
      <w:sz w:val="32"/>
      <w:szCs w:val="32"/>
    </w:rPr>
  </w:style>
  <w:style w:type="character" w:customStyle="1" w:styleId="42">
    <w:name w:val="font01"/>
    <w:basedOn w:val="23"/>
    <w:autoRedefine/>
    <w:qFormat/>
    <w:uiPriority w:val="0"/>
    <w:rPr>
      <w:rFonts w:hint="eastAsia" w:ascii="宋体" w:hAnsi="宋体" w:eastAsia="宋体" w:cs="宋体"/>
      <w:color w:val="000000"/>
      <w:sz w:val="24"/>
      <w:szCs w:val="24"/>
      <w:u w:val="none"/>
    </w:rPr>
  </w:style>
  <w:style w:type="character" w:customStyle="1" w:styleId="43">
    <w:name w:val="hover22"/>
    <w:basedOn w:val="23"/>
    <w:autoRedefine/>
    <w:qFormat/>
    <w:uiPriority w:val="0"/>
    <w:rPr>
      <w:color w:val="315EFB"/>
    </w:rPr>
  </w:style>
  <w:style w:type="character" w:customStyle="1" w:styleId="44">
    <w:name w:val="c-icon27"/>
    <w:basedOn w:val="23"/>
    <w:autoRedefine/>
    <w:qFormat/>
    <w:uiPriority w:val="0"/>
  </w:style>
  <w:style w:type="paragraph" w:customStyle="1" w:styleId="45">
    <w:name w:val="Body text|1"/>
    <w:basedOn w:val="1"/>
    <w:autoRedefine/>
    <w:qFormat/>
    <w:uiPriority w:val="0"/>
    <w:pPr>
      <w:spacing w:after="40" w:line="343" w:lineRule="auto"/>
    </w:pPr>
    <w:rPr>
      <w:rFonts w:ascii="宋体" w:hAnsi="宋体" w:eastAsia="宋体" w:cs="宋体"/>
      <w:lang w:val="zh-TW" w:eastAsia="zh-TW" w:bidi="zh-TW"/>
    </w:rPr>
  </w:style>
  <w:style w:type="character" w:customStyle="1" w:styleId="46">
    <w:name w:val="批注框文本 Char"/>
    <w:basedOn w:val="23"/>
    <w:link w:val="12"/>
    <w:autoRedefine/>
    <w:qFormat/>
    <w:uiPriority w:val="0"/>
    <w:rPr>
      <w:rFonts w:asciiTheme="minorHAnsi" w:hAnsiTheme="minorHAnsi" w:eastAsiaTheme="minorEastAsia" w:cstheme="minorBidi"/>
      <w:kern w:val="2"/>
      <w:sz w:val="18"/>
      <w:szCs w:val="18"/>
    </w:rPr>
  </w:style>
  <w:style w:type="character" w:customStyle="1" w:styleId="47">
    <w:name w:val="font51"/>
    <w:basedOn w:val="23"/>
    <w:autoRedefine/>
    <w:qFormat/>
    <w:uiPriority w:val="0"/>
    <w:rPr>
      <w:rFonts w:hint="eastAsia" w:ascii="宋体" w:hAnsi="宋体" w:eastAsia="宋体" w:cs="宋体"/>
      <w:color w:val="000000"/>
      <w:sz w:val="22"/>
      <w:szCs w:val="22"/>
      <w:u w:val="none"/>
    </w:rPr>
  </w:style>
  <w:style w:type="paragraph" w:customStyle="1" w:styleId="48">
    <w:name w:val="Table Paragraph"/>
    <w:basedOn w:val="1"/>
    <w:autoRedefine/>
    <w:qFormat/>
    <w:uiPriority w:val="0"/>
    <w:pPr>
      <w:ind w:left="104"/>
      <w:jc w:val="left"/>
    </w:pPr>
    <w:rPr>
      <w:rFonts w:ascii="宋体" w:hAnsi="宋体" w:eastAsia="宋体" w:cs="宋体"/>
      <w:kern w:val="0"/>
      <w:sz w:val="22"/>
      <w:lang w:eastAsia="en-US"/>
    </w:rPr>
  </w:style>
  <w:style w:type="paragraph" w:customStyle="1" w:styleId="4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50">
    <w:name w:val="List Paragraph"/>
    <w:basedOn w:val="1"/>
    <w:autoRedefine/>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29842</Words>
  <Characters>31110</Characters>
  <Lines>181</Lines>
  <Paragraphs>51</Paragraphs>
  <TotalTime>1</TotalTime>
  <ScaleCrop>false</ScaleCrop>
  <LinksUpToDate>false</LinksUpToDate>
  <CharactersWithSpaces>33536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2020-11-25T07:10:00Z</dcterms:created>
  <dc:creator>韩巍</dc:creator>
  <cp:lastModifiedBy>WPS_314281898</cp:lastModifiedBy>
  <cp:lastPrinted>2022-05-05T01:15:00Z</cp:lastPrinted>
  <dcterms:modified xsi:type="dcterms:W3CDTF">2024-04-24T06:44:12Z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076DAAEAC3214396AD8A55CFEE1FFBCE_13</vt:lpwstr>
  </property>
</Properties>
</file>