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autoSpaceDE/>
        <w:autoSpaceDN/>
        <w:bidi w:val="0"/>
        <w:spacing w:line="360" w:lineRule="auto"/>
        <w:jc w:val="both"/>
        <w:rPr>
          <w:rFonts w:hint="eastAsia" w:ascii="仿宋" w:hAnsi="仿宋" w:eastAsia="仿宋" w:cs="仿宋"/>
          <w:color w:val="auto"/>
          <w:sz w:val="28"/>
          <w:szCs w:val="28"/>
          <w:lang w:val="en-IE"/>
        </w:rPr>
      </w:pPr>
    </w:p>
    <w:p>
      <w:pPr>
        <w:pageBreakBefore w:val="0"/>
        <w:kinsoku/>
        <w:overflowPunct/>
        <w:autoSpaceDE/>
        <w:autoSpaceDN/>
        <w:bidi w:val="0"/>
        <w:spacing w:line="360" w:lineRule="auto"/>
        <w:jc w:val="both"/>
        <w:rPr>
          <w:rFonts w:hint="eastAsia" w:ascii="仿宋" w:hAnsi="仿宋" w:eastAsia="仿宋" w:cs="仿宋"/>
          <w:color w:val="auto"/>
          <w:sz w:val="28"/>
          <w:szCs w:val="28"/>
          <w:lang w:val="en-IE"/>
        </w:rPr>
      </w:pPr>
    </w:p>
    <w:p>
      <w:pPr>
        <w:pageBreakBefore w:val="0"/>
        <w:kinsoku/>
        <w:overflowPunct/>
        <w:autoSpaceDE/>
        <w:autoSpaceDN/>
        <w:bidi w:val="0"/>
        <w:spacing w:line="360" w:lineRule="auto"/>
        <w:jc w:val="center"/>
        <w:rPr>
          <w:rFonts w:hint="eastAsia" w:ascii="仿宋" w:hAnsi="仿宋" w:eastAsia="仿宋" w:cs="仿宋"/>
          <w:color w:val="auto"/>
          <w:sz w:val="28"/>
          <w:szCs w:val="28"/>
          <w:lang w:val="en-IE"/>
        </w:rPr>
      </w:pPr>
    </w:p>
    <w:p>
      <w:pPr>
        <w:pageBreakBefore w:val="0"/>
        <w:kinsoku/>
        <w:overflowPunct/>
        <w:autoSpaceDE/>
        <w:autoSpaceDN/>
        <w:bidi w:val="0"/>
        <w:spacing w:line="360" w:lineRule="auto"/>
        <w:jc w:val="center"/>
        <w:rPr>
          <w:rFonts w:hint="eastAsia" w:ascii="仿宋" w:hAnsi="仿宋" w:eastAsia="仿宋" w:cs="仿宋"/>
          <w:color w:val="auto"/>
          <w:sz w:val="28"/>
          <w:szCs w:val="28"/>
          <w:lang w:val="en-IE"/>
        </w:rPr>
      </w:pPr>
    </w:p>
    <w:p>
      <w:pPr>
        <w:pageBreakBefore w:val="0"/>
        <w:kinsoku/>
        <w:overflowPunct/>
        <w:autoSpaceDE/>
        <w:autoSpaceDN/>
        <w:bidi w:val="0"/>
        <w:spacing w:line="360" w:lineRule="auto"/>
        <w:jc w:val="center"/>
        <w:rPr>
          <w:rFonts w:hint="eastAsia" w:ascii="仿宋" w:hAnsi="仿宋" w:eastAsia="仿宋" w:cs="仿宋"/>
          <w:b/>
          <w:bCs/>
          <w:color w:val="auto"/>
          <w:kern w:val="0"/>
          <w:sz w:val="52"/>
          <w:szCs w:val="52"/>
          <w:lang w:eastAsia="zh-CN"/>
        </w:rPr>
      </w:pPr>
    </w:p>
    <w:p>
      <w:pPr>
        <w:pageBreakBefore w:val="0"/>
        <w:kinsoku/>
        <w:overflowPunct/>
        <w:autoSpaceDE/>
        <w:autoSpaceDN/>
        <w:bidi w:val="0"/>
        <w:spacing w:line="360" w:lineRule="auto"/>
        <w:jc w:val="center"/>
        <w:rPr>
          <w:rFonts w:hint="eastAsia" w:ascii="仿宋" w:hAnsi="仿宋" w:eastAsia="仿宋" w:cs="仿宋"/>
          <w:color w:val="auto"/>
          <w:kern w:val="0"/>
          <w:sz w:val="72"/>
          <w:szCs w:val="72"/>
          <w:lang w:eastAsia="zh-CN"/>
        </w:rPr>
      </w:pPr>
      <w:r>
        <w:rPr>
          <w:rFonts w:hint="eastAsia" w:ascii="仿宋" w:hAnsi="仿宋" w:eastAsia="仿宋" w:cs="仿宋"/>
          <w:b/>
          <w:bCs/>
          <w:color w:val="auto"/>
          <w:kern w:val="0"/>
          <w:sz w:val="72"/>
          <w:szCs w:val="72"/>
          <w:lang w:eastAsia="zh-CN"/>
        </w:rPr>
        <w:t>临朐县海岳新区长青街等道路照明工程电缆</w:t>
      </w:r>
    </w:p>
    <w:p>
      <w:pPr>
        <w:pageBreakBefore w:val="0"/>
        <w:kinsoku/>
        <w:overflowPunct/>
        <w:autoSpaceDE/>
        <w:autoSpaceDN/>
        <w:bidi w:val="0"/>
        <w:spacing w:line="360" w:lineRule="auto"/>
        <w:jc w:val="center"/>
        <w:rPr>
          <w:rFonts w:hint="eastAsia" w:ascii="仿宋" w:hAnsi="仿宋" w:eastAsia="仿宋" w:cs="仿宋"/>
          <w:color w:val="auto"/>
          <w:sz w:val="28"/>
          <w:szCs w:val="28"/>
          <w:lang w:val="en-IE"/>
        </w:rPr>
      </w:pPr>
    </w:p>
    <w:p>
      <w:pPr>
        <w:pageBreakBefore w:val="0"/>
        <w:kinsoku/>
        <w:overflowPunct/>
        <w:autoSpaceDE/>
        <w:autoSpaceDN/>
        <w:bidi w:val="0"/>
        <w:spacing w:line="360" w:lineRule="auto"/>
        <w:jc w:val="center"/>
        <w:rPr>
          <w:rFonts w:hint="eastAsia" w:ascii="仿宋" w:hAnsi="仿宋" w:eastAsia="仿宋" w:cs="仿宋"/>
          <w:color w:val="auto"/>
          <w:sz w:val="28"/>
          <w:szCs w:val="28"/>
          <w:lang w:val="en-IE"/>
        </w:rPr>
      </w:pPr>
    </w:p>
    <w:p>
      <w:pPr>
        <w:pageBreakBefore w:val="0"/>
        <w:kinsoku/>
        <w:overflowPunct/>
        <w:autoSpaceDE/>
        <w:autoSpaceDN/>
        <w:bidi w:val="0"/>
        <w:spacing w:line="360" w:lineRule="auto"/>
        <w:jc w:val="center"/>
        <w:rPr>
          <w:rFonts w:hint="eastAsia" w:ascii="仿宋" w:hAnsi="仿宋" w:eastAsia="仿宋" w:cs="仿宋"/>
          <w:color w:val="auto"/>
          <w:sz w:val="28"/>
          <w:szCs w:val="28"/>
          <w:lang w:val="en-IE"/>
        </w:rPr>
      </w:pPr>
    </w:p>
    <w:p>
      <w:pPr>
        <w:pageBreakBefore w:val="0"/>
        <w:kinsoku/>
        <w:overflowPunct/>
        <w:autoSpaceDE/>
        <w:autoSpaceDN/>
        <w:bidi w:val="0"/>
        <w:spacing w:line="360" w:lineRule="auto"/>
        <w:jc w:val="center"/>
        <w:rPr>
          <w:rFonts w:hint="eastAsia" w:ascii="仿宋" w:hAnsi="仿宋" w:eastAsia="仿宋" w:cs="仿宋"/>
          <w:b/>
          <w:bCs/>
          <w:color w:val="auto"/>
          <w:kern w:val="0"/>
          <w:sz w:val="84"/>
          <w:szCs w:val="84"/>
        </w:rPr>
      </w:pPr>
      <w:r>
        <w:rPr>
          <w:rFonts w:hint="eastAsia" w:ascii="仿宋" w:hAnsi="仿宋" w:eastAsia="仿宋" w:cs="仿宋"/>
          <w:b/>
          <w:bCs/>
          <w:color w:val="auto"/>
          <w:kern w:val="0"/>
          <w:sz w:val="84"/>
          <w:szCs w:val="84"/>
        </w:rPr>
        <w:t>竞争性磋商文件</w:t>
      </w:r>
    </w:p>
    <w:p>
      <w:pPr>
        <w:pageBreakBefore w:val="0"/>
        <w:kinsoku/>
        <w:overflowPunct/>
        <w:autoSpaceDE/>
        <w:autoSpaceDN/>
        <w:bidi w:val="0"/>
        <w:spacing w:line="360" w:lineRule="auto"/>
        <w:jc w:val="center"/>
        <w:rPr>
          <w:rFonts w:hint="default" w:ascii="仿宋" w:hAnsi="仿宋" w:eastAsia="仿宋" w:cs="仿宋"/>
          <w:b/>
          <w:bCs/>
          <w:color w:val="auto"/>
          <w:sz w:val="32"/>
          <w:szCs w:val="32"/>
          <w:highlight w:val="none"/>
          <w:lang w:val="en-US" w:eastAsia="zh-CN"/>
        </w:rPr>
      </w:pPr>
      <w:r>
        <w:rPr>
          <w:rFonts w:hint="eastAsia" w:ascii="仿宋" w:hAnsi="仿宋" w:eastAsia="仿宋" w:cs="仿宋"/>
          <w:b/>
          <w:bCs/>
          <w:color w:val="auto"/>
          <w:kern w:val="0"/>
          <w:sz w:val="32"/>
          <w:szCs w:val="32"/>
          <w:highlight w:val="none"/>
        </w:rPr>
        <w:t>项目编号：</w:t>
      </w:r>
      <w:r>
        <w:rPr>
          <w:rFonts w:hint="eastAsia" w:ascii="仿宋" w:hAnsi="仿宋" w:eastAsia="仿宋" w:cs="仿宋"/>
          <w:b/>
          <w:bCs/>
          <w:color w:val="auto"/>
          <w:kern w:val="0"/>
          <w:sz w:val="32"/>
          <w:szCs w:val="32"/>
          <w:highlight w:val="none"/>
          <w:lang w:eastAsia="zh-CN"/>
        </w:rPr>
        <w:t>CT-2024-</w:t>
      </w:r>
      <w:r>
        <w:rPr>
          <w:rFonts w:hint="eastAsia" w:ascii="仿宋" w:hAnsi="仿宋" w:eastAsia="仿宋" w:cs="仿宋"/>
          <w:b/>
          <w:bCs/>
          <w:color w:val="auto"/>
          <w:kern w:val="0"/>
          <w:sz w:val="32"/>
          <w:szCs w:val="32"/>
          <w:highlight w:val="none"/>
          <w:lang w:val="en-US" w:eastAsia="zh-CN"/>
        </w:rPr>
        <w:t>006</w:t>
      </w:r>
    </w:p>
    <w:p>
      <w:pPr>
        <w:pageBreakBefore w:val="0"/>
        <w:kinsoku/>
        <w:overflowPunct/>
        <w:autoSpaceDE/>
        <w:autoSpaceDN/>
        <w:bidi w:val="0"/>
        <w:spacing w:line="360" w:lineRule="auto"/>
        <w:jc w:val="center"/>
        <w:rPr>
          <w:rFonts w:hint="eastAsia" w:ascii="仿宋" w:hAnsi="仿宋" w:eastAsia="仿宋" w:cs="仿宋"/>
          <w:color w:val="auto"/>
          <w:sz w:val="28"/>
          <w:szCs w:val="28"/>
          <w:lang w:val="en-IE"/>
        </w:rPr>
      </w:pPr>
    </w:p>
    <w:p>
      <w:pPr>
        <w:pageBreakBefore w:val="0"/>
        <w:kinsoku/>
        <w:overflowPunct/>
        <w:autoSpaceDE/>
        <w:autoSpaceDN/>
        <w:bidi w:val="0"/>
        <w:spacing w:line="360" w:lineRule="auto"/>
        <w:jc w:val="center"/>
        <w:rPr>
          <w:rFonts w:hint="eastAsia" w:ascii="仿宋" w:hAnsi="仿宋" w:eastAsia="仿宋" w:cs="仿宋"/>
          <w:color w:val="auto"/>
          <w:sz w:val="28"/>
          <w:szCs w:val="28"/>
          <w:lang w:val="en-IE"/>
        </w:rPr>
      </w:pPr>
    </w:p>
    <w:p>
      <w:pPr>
        <w:pageBreakBefore w:val="0"/>
        <w:kinsoku/>
        <w:overflowPunct/>
        <w:autoSpaceDE/>
        <w:autoSpaceDN/>
        <w:bidi w:val="0"/>
        <w:spacing w:line="360" w:lineRule="auto"/>
        <w:jc w:val="center"/>
        <w:rPr>
          <w:rFonts w:hint="eastAsia" w:ascii="仿宋" w:hAnsi="仿宋" w:eastAsia="仿宋" w:cs="仿宋"/>
          <w:color w:val="auto"/>
          <w:sz w:val="28"/>
          <w:szCs w:val="28"/>
          <w:lang w:val="en-IE"/>
        </w:rPr>
      </w:pPr>
    </w:p>
    <w:p>
      <w:pPr>
        <w:pageBreakBefore w:val="0"/>
        <w:kinsoku/>
        <w:overflowPunct/>
        <w:autoSpaceDE/>
        <w:autoSpaceDN/>
        <w:bidi w:val="0"/>
        <w:spacing w:line="360" w:lineRule="auto"/>
        <w:jc w:val="center"/>
        <w:rPr>
          <w:rFonts w:hint="eastAsia" w:ascii="仿宋" w:hAnsi="仿宋" w:eastAsia="仿宋" w:cs="仿宋"/>
          <w:color w:val="auto"/>
          <w:sz w:val="28"/>
          <w:szCs w:val="28"/>
          <w:lang w:val="en-IE"/>
        </w:rPr>
      </w:pPr>
    </w:p>
    <w:p>
      <w:pPr>
        <w:pageBreakBefore w:val="0"/>
        <w:kinsoku/>
        <w:overflowPunct/>
        <w:autoSpaceDE/>
        <w:autoSpaceDN/>
        <w:bidi w:val="0"/>
        <w:spacing w:line="360" w:lineRule="auto"/>
        <w:ind w:firstLine="1606" w:firstLineChars="500"/>
        <w:jc w:val="left"/>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rPr>
        <w:t>采   购   人：</w:t>
      </w:r>
      <w:r>
        <w:rPr>
          <w:rFonts w:hint="eastAsia" w:ascii="仿宋" w:hAnsi="仿宋" w:eastAsia="仿宋" w:cs="仿宋"/>
          <w:b/>
          <w:bCs/>
          <w:color w:val="auto"/>
          <w:sz w:val="32"/>
          <w:szCs w:val="32"/>
          <w:lang w:eastAsia="zh-CN"/>
        </w:rPr>
        <w:t>临朐沂山实业有限公司</w:t>
      </w:r>
    </w:p>
    <w:p>
      <w:pPr>
        <w:pageBreakBefore w:val="0"/>
        <w:kinsoku/>
        <w:overflowPunct/>
        <w:autoSpaceDE/>
        <w:autoSpaceDN/>
        <w:bidi w:val="0"/>
        <w:spacing w:line="360" w:lineRule="auto"/>
        <w:ind w:firstLine="1606" w:firstLineChars="500"/>
        <w:jc w:val="left"/>
        <w:rPr>
          <w:rFonts w:hint="eastAsia" w:ascii="仿宋" w:hAnsi="仿宋" w:eastAsia="仿宋" w:cs="仿宋"/>
          <w:b/>
          <w:bCs/>
          <w:color w:val="auto"/>
          <w:sz w:val="32"/>
          <w:szCs w:val="32"/>
        </w:rPr>
      </w:pPr>
      <w:r>
        <w:rPr>
          <w:rFonts w:hint="eastAsia" w:ascii="仿宋" w:hAnsi="仿宋" w:eastAsia="仿宋" w:cs="仿宋"/>
          <w:b/>
          <w:bCs/>
          <w:color w:val="auto"/>
          <w:sz w:val="32"/>
          <w:szCs w:val="32"/>
        </w:rPr>
        <w:t>采购代理机构：</w:t>
      </w:r>
      <w:r>
        <w:rPr>
          <w:rFonts w:hint="eastAsia" w:ascii="仿宋" w:hAnsi="仿宋" w:eastAsia="仿宋" w:cs="仿宋"/>
          <w:b/>
          <w:bCs/>
          <w:color w:val="auto"/>
          <w:sz w:val="32"/>
          <w:szCs w:val="32"/>
          <w:lang w:eastAsia="zh-CN"/>
        </w:rPr>
        <w:t>山东煜业工程咨询管理有限公司</w:t>
      </w:r>
    </w:p>
    <w:p>
      <w:pPr>
        <w:pageBreakBefore w:val="0"/>
        <w:kinsoku/>
        <w:overflowPunct/>
        <w:autoSpaceDE/>
        <w:autoSpaceDN/>
        <w:bidi w:val="0"/>
        <w:spacing w:line="360" w:lineRule="auto"/>
        <w:jc w:val="center"/>
        <w:rPr>
          <w:rFonts w:hint="eastAsia" w:ascii="仿宋" w:hAnsi="仿宋" w:eastAsia="仿宋" w:cs="仿宋"/>
          <w:b/>
          <w:bCs/>
          <w:color w:val="auto"/>
          <w:sz w:val="32"/>
          <w:szCs w:val="32"/>
        </w:rPr>
      </w:pPr>
      <w:r>
        <w:rPr>
          <w:rFonts w:hint="eastAsia" w:ascii="仿宋" w:hAnsi="仿宋" w:eastAsia="仿宋" w:cs="仿宋"/>
          <w:b/>
          <w:bCs/>
          <w:color w:val="auto"/>
          <w:sz w:val="32"/>
          <w:szCs w:val="32"/>
        </w:rPr>
        <w:t>202</w:t>
      </w:r>
      <w:r>
        <w:rPr>
          <w:rFonts w:hint="eastAsia" w:ascii="仿宋" w:hAnsi="仿宋" w:eastAsia="仿宋" w:cs="仿宋"/>
          <w:b/>
          <w:bCs/>
          <w:color w:val="auto"/>
          <w:sz w:val="32"/>
          <w:szCs w:val="32"/>
          <w:lang w:val="en-US" w:eastAsia="zh-CN"/>
        </w:rPr>
        <w:t>4</w:t>
      </w:r>
      <w:r>
        <w:rPr>
          <w:rFonts w:hint="eastAsia" w:ascii="仿宋" w:hAnsi="仿宋" w:eastAsia="仿宋" w:cs="仿宋"/>
          <w:b/>
          <w:bCs/>
          <w:color w:val="auto"/>
          <w:sz w:val="32"/>
          <w:szCs w:val="32"/>
        </w:rPr>
        <w:t>年</w:t>
      </w:r>
      <w:r>
        <w:rPr>
          <w:rFonts w:hint="eastAsia" w:ascii="仿宋" w:hAnsi="仿宋" w:eastAsia="仿宋" w:cs="仿宋"/>
          <w:b/>
          <w:bCs/>
          <w:color w:val="auto"/>
          <w:sz w:val="32"/>
          <w:szCs w:val="32"/>
          <w:lang w:val="en-US" w:eastAsia="zh-CN"/>
        </w:rPr>
        <w:t>4</w:t>
      </w:r>
      <w:r>
        <w:rPr>
          <w:rFonts w:hint="eastAsia" w:ascii="仿宋" w:hAnsi="仿宋" w:eastAsia="仿宋" w:cs="仿宋"/>
          <w:b/>
          <w:bCs/>
          <w:color w:val="auto"/>
          <w:sz w:val="32"/>
          <w:szCs w:val="32"/>
        </w:rPr>
        <w:t>月</w:t>
      </w:r>
    </w:p>
    <w:p>
      <w:pPr>
        <w:pageBreakBefore w:val="0"/>
        <w:kinsoku/>
        <w:overflowPunct/>
        <w:autoSpaceDE/>
        <w:autoSpaceDN/>
        <w:bidi w:val="0"/>
        <w:spacing w:line="360" w:lineRule="auto"/>
        <w:rPr>
          <w:rFonts w:hint="eastAsia" w:ascii="仿宋" w:hAnsi="仿宋" w:eastAsia="仿宋" w:cs="仿宋"/>
          <w:color w:val="auto"/>
          <w:sz w:val="28"/>
          <w:szCs w:val="28"/>
        </w:rPr>
      </w:pPr>
      <w:r>
        <w:rPr>
          <w:rFonts w:hint="eastAsia" w:ascii="仿宋" w:hAnsi="仿宋" w:eastAsia="仿宋" w:cs="仿宋"/>
          <w:color w:val="auto"/>
          <w:sz w:val="28"/>
          <w:szCs w:val="28"/>
        </w:rPr>
        <w:br w:type="page"/>
      </w:r>
    </w:p>
    <w:sdt>
      <w:sdtPr>
        <w:rPr>
          <w:rFonts w:hint="eastAsia" w:ascii="仿宋" w:hAnsi="仿宋" w:eastAsia="仿宋" w:cs="仿宋"/>
          <w:color w:val="auto"/>
          <w:sz w:val="40"/>
          <w:szCs w:val="40"/>
        </w:rPr>
        <w:id w:val="147477095"/>
      </w:sdtPr>
      <w:sdtEndPr>
        <w:rPr>
          <w:rFonts w:hint="eastAsia" w:ascii="仿宋" w:hAnsi="仿宋" w:eastAsia="仿宋" w:cs="仿宋"/>
          <w:color w:val="auto"/>
          <w:sz w:val="21"/>
          <w:szCs w:val="24"/>
        </w:rPr>
      </w:sdtEndPr>
      <w:sdtContent>
        <w:p>
          <w:pPr>
            <w:pageBreakBefore w:val="0"/>
            <w:kinsoku/>
            <w:overflowPunct/>
            <w:autoSpaceDE/>
            <w:autoSpaceDN/>
            <w:bidi w:val="0"/>
            <w:spacing w:line="360" w:lineRule="auto"/>
            <w:jc w:val="center"/>
            <w:rPr>
              <w:rFonts w:hint="eastAsia" w:ascii="仿宋" w:hAnsi="仿宋" w:eastAsia="仿宋" w:cs="仿宋"/>
              <w:color w:val="auto"/>
              <w:sz w:val="40"/>
              <w:szCs w:val="40"/>
            </w:rPr>
          </w:pPr>
          <w:r>
            <w:rPr>
              <w:rFonts w:hint="eastAsia" w:ascii="仿宋" w:hAnsi="仿宋" w:eastAsia="仿宋" w:cs="仿宋"/>
              <w:color w:val="auto"/>
              <w:sz w:val="40"/>
              <w:szCs w:val="40"/>
            </w:rPr>
            <w:t>目  录</w:t>
          </w:r>
        </w:p>
        <w:p>
          <w:pPr>
            <w:pageBreakBefore w:val="0"/>
            <w:kinsoku/>
            <w:overflowPunct/>
            <w:autoSpaceDE/>
            <w:autoSpaceDN/>
            <w:bidi w:val="0"/>
            <w:spacing w:line="360" w:lineRule="auto"/>
            <w:jc w:val="center"/>
            <w:rPr>
              <w:rFonts w:hint="eastAsia" w:ascii="仿宋" w:hAnsi="仿宋" w:eastAsia="仿宋" w:cs="仿宋"/>
              <w:color w:val="auto"/>
              <w:sz w:val="40"/>
              <w:szCs w:val="40"/>
            </w:rPr>
          </w:pPr>
        </w:p>
        <w:p>
          <w:pPr>
            <w:pStyle w:val="15"/>
            <w:keepNext w:val="0"/>
            <w:keepLines w:val="0"/>
            <w:pageBreakBefore w:val="0"/>
            <w:widowControl w:val="0"/>
            <w:tabs>
              <w:tab w:val="right" w:leader="dot" w:pos="9094"/>
            </w:tabs>
            <w:kinsoku/>
            <w:wordWrap/>
            <w:overflowPunct/>
            <w:topLinePunct w:val="0"/>
            <w:autoSpaceDE/>
            <w:autoSpaceDN/>
            <w:bidi w:val="0"/>
            <w:adjustRightInd/>
            <w:snapToGrid/>
            <w:spacing w:line="480" w:lineRule="auto"/>
            <w:ind w:firstLine="0" w:firstLineChars="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fldChar w:fldCharType="begin"/>
          </w:r>
          <w:r>
            <w:rPr>
              <w:rFonts w:hint="eastAsia" w:ascii="仿宋" w:hAnsi="仿宋" w:eastAsia="仿宋" w:cs="仿宋"/>
              <w:color w:val="auto"/>
              <w:sz w:val="30"/>
              <w:szCs w:val="30"/>
            </w:rPr>
            <w:instrText xml:space="preserve">TOC \o "1-3" \h \u </w:instrText>
          </w:r>
          <w:r>
            <w:rPr>
              <w:rFonts w:hint="eastAsia" w:ascii="仿宋" w:hAnsi="仿宋" w:eastAsia="仿宋" w:cs="仿宋"/>
              <w:color w:val="auto"/>
              <w:sz w:val="30"/>
              <w:szCs w:val="30"/>
            </w:rPr>
            <w:fldChar w:fldCharType="separate"/>
          </w:r>
          <w:r>
            <w:rPr>
              <w:rFonts w:hint="eastAsia" w:ascii="仿宋" w:hAnsi="仿宋" w:eastAsia="仿宋" w:cs="仿宋"/>
              <w:color w:val="auto"/>
              <w:sz w:val="30"/>
              <w:szCs w:val="30"/>
            </w:rPr>
            <w:fldChar w:fldCharType="begin"/>
          </w:r>
          <w:r>
            <w:rPr>
              <w:rFonts w:hint="eastAsia" w:ascii="仿宋" w:hAnsi="仿宋" w:eastAsia="仿宋" w:cs="仿宋"/>
              <w:color w:val="auto"/>
              <w:sz w:val="30"/>
              <w:szCs w:val="30"/>
            </w:rPr>
            <w:instrText xml:space="preserve"> HYPERLINK \l _Toc7323 </w:instrText>
          </w:r>
          <w:r>
            <w:rPr>
              <w:rFonts w:hint="eastAsia" w:ascii="仿宋" w:hAnsi="仿宋" w:eastAsia="仿宋" w:cs="仿宋"/>
              <w:color w:val="auto"/>
              <w:sz w:val="30"/>
              <w:szCs w:val="30"/>
            </w:rPr>
            <w:fldChar w:fldCharType="separate"/>
          </w:r>
          <w:r>
            <w:rPr>
              <w:rFonts w:hint="eastAsia" w:ascii="仿宋" w:hAnsi="仿宋" w:eastAsia="仿宋" w:cs="仿宋"/>
              <w:color w:val="auto"/>
              <w:sz w:val="30"/>
              <w:szCs w:val="30"/>
              <w:lang w:val="en-US" w:eastAsia="zh-CN"/>
            </w:rPr>
            <w:t>第一章 竞争性磋商公告</w:t>
          </w:r>
          <w:r>
            <w:rPr>
              <w:rFonts w:hint="eastAsia" w:ascii="仿宋" w:hAnsi="仿宋" w:eastAsia="仿宋" w:cs="仿宋"/>
              <w:color w:val="auto"/>
              <w:sz w:val="30"/>
              <w:szCs w:val="30"/>
            </w:rPr>
            <w:tab/>
          </w:r>
          <w:r>
            <w:rPr>
              <w:rFonts w:hint="eastAsia" w:ascii="仿宋" w:hAnsi="仿宋" w:eastAsia="仿宋" w:cs="仿宋"/>
              <w:color w:val="auto"/>
              <w:sz w:val="30"/>
              <w:szCs w:val="30"/>
            </w:rPr>
            <w:fldChar w:fldCharType="begin"/>
          </w:r>
          <w:r>
            <w:rPr>
              <w:rFonts w:hint="eastAsia" w:ascii="仿宋" w:hAnsi="仿宋" w:eastAsia="仿宋" w:cs="仿宋"/>
              <w:color w:val="auto"/>
              <w:sz w:val="30"/>
              <w:szCs w:val="30"/>
            </w:rPr>
            <w:instrText xml:space="preserve"> PAGEREF _Toc7323 \h </w:instrText>
          </w:r>
          <w:r>
            <w:rPr>
              <w:rFonts w:hint="eastAsia" w:ascii="仿宋" w:hAnsi="仿宋" w:eastAsia="仿宋" w:cs="仿宋"/>
              <w:color w:val="auto"/>
              <w:sz w:val="30"/>
              <w:szCs w:val="30"/>
            </w:rPr>
            <w:fldChar w:fldCharType="separate"/>
          </w:r>
          <w:r>
            <w:rPr>
              <w:rFonts w:hint="eastAsia" w:ascii="仿宋" w:hAnsi="仿宋" w:eastAsia="仿宋" w:cs="仿宋"/>
              <w:color w:val="auto"/>
              <w:sz w:val="30"/>
              <w:szCs w:val="30"/>
            </w:rPr>
            <w:t>1</w:t>
          </w:r>
          <w:r>
            <w:rPr>
              <w:rFonts w:hint="eastAsia" w:ascii="仿宋" w:hAnsi="仿宋" w:eastAsia="仿宋" w:cs="仿宋"/>
              <w:color w:val="auto"/>
              <w:sz w:val="30"/>
              <w:szCs w:val="30"/>
            </w:rPr>
            <w:fldChar w:fldCharType="end"/>
          </w:r>
          <w:r>
            <w:rPr>
              <w:rFonts w:hint="eastAsia" w:ascii="仿宋" w:hAnsi="仿宋" w:eastAsia="仿宋" w:cs="仿宋"/>
              <w:color w:val="auto"/>
              <w:sz w:val="30"/>
              <w:szCs w:val="30"/>
            </w:rPr>
            <w:fldChar w:fldCharType="end"/>
          </w:r>
        </w:p>
        <w:p>
          <w:pPr>
            <w:pStyle w:val="15"/>
            <w:keepNext w:val="0"/>
            <w:keepLines w:val="0"/>
            <w:pageBreakBefore w:val="0"/>
            <w:widowControl w:val="0"/>
            <w:tabs>
              <w:tab w:val="right" w:leader="dot" w:pos="9094"/>
            </w:tabs>
            <w:kinsoku/>
            <w:wordWrap/>
            <w:overflowPunct/>
            <w:topLinePunct w:val="0"/>
            <w:autoSpaceDE/>
            <w:autoSpaceDN/>
            <w:bidi w:val="0"/>
            <w:adjustRightInd/>
            <w:snapToGrid/>
            <w:spacing w:line="480" w:lineRule="auto"/>
            <w:ind w:firstLine="0" w:firstLineChars="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fldChar w:fldCharType="begin"/>
          </w:r>
          <w:r>
            <w:rPr>
              <w:rFonts w:hint="eastAsia" w:ascii="仿宋" w:hAnsi="仿宋" w:eastAsia="仿宋" w:cs="仿宋"/>
              <w:color w:val="auto"/>
              <w:sz w:val="30"/>
              <w:szCs w:val="30"/>
            </w:rPr>
            <w:instrText xml:space="preserve"> HYPERLINK \l _Toc27630 </w:instrText>
          </w:r>
          <w:r>
            <w:rPr>
              <w:rFonts w:hint="eastAsia" w:ascii="仿宋" w:hAnsi="仿宋" w:eastAsia="仿宋" w:cs="仿宋"/>
              <w:color w:val="auto"/>
              <w:sz w:val="30"/>
              <w:szCs w:val="30"/>
            </w:rPr>
            <w:fldChar w:fldCharType="separate"/>
          </w:r>
          <w:r>
            <w:rPr>
              <w:rFonts w:hint="eastAsia" w:ascii="仿宋" w:hAnsi="仿宋" w:eastAsia="仿宋" w:cs="仿宋"/>
              <w:color w:val="auto"/>
              <w:sz w:val="30"/>
              <w:szCs w:val="30"/>
            </w:rPr>
            <w:t>第</w:t>
          </w:r>
          <w:r>
            <w:rPr>
              <w:rFonts w:hint="eastAsia" w:ascii="仿宋" w:hAnsi="仿宋" w:eastAsia="仿宋" w:cs="仿宋"/>
              <w:color w:val="auto"/>
              <w:sz w:val="30"/>
              <w:szCs w:val="30"/>
              <w:lang w:val="en-US" w:eastAsia="zh-CN"/>
            </w:rPr>
            <w:t>二</w:t>
          </w:r>
          <w:r>
            <w:rPr>
              <w:rFonts w:hint="eastAsia" w:ascii="仿宋" w:hAnsi="仿宋" w:eastAsia="仿宋" w:cs="仿宋"/>
              <w:color w:val="auto"/>
              <w:sz w:val="30"/>
              <w:szCs w:val="30"/>
            </w:rPr>
            <w:t>章 磋商须知</w:t>
          </w:r>
          <w:r>
            <w:rPr>
              <w:rFonts w:hint="eastAsia" w:ascii="仿宋" w:hAnsi="仿宋" w:eastAsia="仿宋" w:cs="仿宋"/>
              <w:color w:val="auto"/>
              <w:sz w:val="30"/>
              <w:szCs w:val="30"/>
            </w:rPr>
            <w:tab/>
          </w:r>
          <w:r>
            <w:rPr>
              <w:rFonts w:hint="eastAsia" w:ascii="仿宋" w:hAnsi="仿宋" w:eastAsia="仿宋" w:cs="仿宋"/>
              <w:color w:val="auto"/>
              <w:sz w:val="30"/>
              <w:szCs w:val="30"/>
            </w:rPr>
            <w:fldChar w:fldCharType="begin"/>
          </w:r>
          <w:r>
            <w:rPr>
              <w:rFonts w:hint="eastAsia" w:ascii="仿宋" w:hAnsi="仿宋" w:eastAsia="仿宋" w:cs="仿宋"/>
              <w:color w:val="auto"/>
              <w:sz w:val="30"/>
              <w:szCs w:val="30"/>
            </w:rPr>
            <w:instrText xml:space="preserve"> PAGEREF _Toc27630 \h </w:instrText>
          </w:r>
          <w:r>
            <w:rPr>
              <w:rFonts w:hint="eastAsia" w:ascii="仿宋" w:hAnsi="仿宋" w:eastAsia="仿宋" w:cs="仿宋"/>
              <w:color w:val="auto"/>
              <w:sz w:val="30"/>
              <w:szCs w:val="30"/>
            </w:rPr>
            <w:fldChar w:fldCharType="separate"/>
          </w:r>
          <w:r>
            <w:rPr>
              <w:rFonts w:hint="eastAsia" w:ascii="仿宋" w:hAnsi="仿宋" w:eastAsia="仿宋" w:cs="仿宋"/>
              <w:color w:val="auto"/>
              <w:sz w:val="30"/>
              <w:szCs w:val="30"/>
            </w:rPr>
            <w:t>2</w:t>
          </w:r>
          <w:r>
            <w:rPr>
              <w:rFonts w:hint="eastAsia" w:ascii="仿宋" w:hAnsi="仿宋" w:eastAsia="仿宋" w:cs="仿宋"/>
              <w:color w:val="auto"/>
              <w:sz w:val="30"/>
              <w:szCs w:val="30"/>
            </w:rPr>
            <w:fldChar w:fldCharType="end"/>
          </w:r>
          <w:r>
            <w:rPr>
              <w:rFonts w:hint="eastAsia" w:ascii="仿宋" w:hAnsi="仿宋" w:eastAsia="仿宋" w:cs="仿宋"/>
              <w:color w:val="auto"/>
              <w:sz w:val="30"/>
              <w:szCs w:val="30"/>
            </w:rPr>
            <w:fldChar w:fldCharType="end"/>
          </w:r>
        </w:p>
        <w:p>
          <w:pPr>
            <w:pStyle w:val="15"/>
            <w:keepNext w:val="0"/>
            <w:keepLines w:val="0"/>
            <w:pageBreakBefore w:val="0"/>
            <w:widowControl w:val="0"/>
            <w:tabs>
              <w:tab w:val="right" w:leader="dot" w:pos="9094"/>
            </w:tabs>
            <w:kinsoku/>
            <w:wordWrap/>
            <w:overflowPunct/>
            <w:topLinePunct w:val="0"/>
            <w:autoSpaceDE/>
            <w:autoSpaceDN/>
            <w:bidi w:val="0"/>
            <w:adjustRightInd/>
            <w:snapToGrid/>
            <w:spacing w:line="480" w:lineRule="auto"/>
            <w:ind w:firstLine="0" w:firstLineChars="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fldChar w:fldCharType="begin"/>
          </w:r>
          <w:r>
            <w:rPr>
              <w:rFonts w:hint="eastAsia" w:ascii="仿宋" w:hAnsi="仿宋" w:eastAsia="仿宋" w:cs="仿宋"/>
              <w:color w:val="auto"/>
              <w:sz w:val="30"/>
              <w:szCs w:val="30"/>
            </w:rPr>
            <w:instrText xml:space="preserve"> HYPERLINK \l _Toc10631 </w:instrText>
          </w:r>
          <w:r>
            <w:rPr>
              <w:rFonts w:hint="eastAsia" w:ascii="仿宋" w:hAnsi="仿宋" w:eastAsia="仿宋" w:cs="仿宋"/>
              <w:color w:val="auto"/>
              <w:sz w:val="30"/>
              <w:szCs w:val="30"/>
            </w:rPr>
            <w:fldChar w:fldCharType="separate"/>
          </w:r>
          <w:r>
            <w:rPr>
              <w:rFonts w:hint="eastAsia" w:ascii="仿宋" w:hAnsi="仿宋" w:eastAsia="仿宋" w:cs="仿宋"/>
              <w:color w:val="auto"/>
              <w:sz w:val="30"/>
              <w:szCs w:val="30"/>
            </w:rPr>
            <w:t>第</w:t>
          </w:r>
          <w:r>
            <w:rPr>
              <w:rFonts w:hint="eastAsia" w:ascii="仿宋" w:hAnsi="仿宋" w:eastAsia="仿宋" w:cs="仿宋"/>
              <w:color w:val="auto"/>
              <w:sz w:val="30"/>
              <w:szCs w:val="30"/>
              <w:lang w:val="en-US" w:eastAsia="zh-CN"/>
            </w:rPr>
            <w:t>三</w:t>
          </w:r>
          <w:r>
            <w:rPr>
              <w:rFonts w:hint="eastAsia" w:ascii="仿宋" w:hAnsi="仿宋" w:eastAsia="仿宋" w:cs="仿宋"/>
              <w:color w:val="auto"/>
              <w:sz w:val="30"/>
              <w:szCs w:val="30"/>
            </w:rPr>
            <w:t>章 采购项目内容及要求</w:t>
          </w:r>
          <w:r>
            <w:rPr>
              <w:rFonts w:hint="eastAsia" w:ascii="仿宋" w:hAnsi="仿宋" w:eastAsia="仿宋" w:cs="仿宋"/>
              <w:color w:val="auto"/>
              <w:sz w:val="30"/>
              <w:szCs w:val="30"/>
            </w:rPr>
            <w:tab/>
          </w:r>
          <w:r>
            <w:rPr>
              <w:rFonts w:hint="eastAsia" w:ascii="仿宋" w:hAnsi="仿宋" w:eastAsia="仿宋" w:cs="仿宋"/>
              <w:color w:val="auto"/>
              <w:sz w:val="30"/>
              <w:szCs w:val="30"/>
            </w:rPr>
            <w:fldChar w:fldCharType="begin"/>
          </w:r>
          <w:r>
            <w:rPr>
              <w:rFonts w:hint="eastAsia" w:ascii="仿宋" w:hAnsi="仿宋" w:eastAsia="仿宋" w:cs="仿宋"/>
              <w:color w:val="auto"/>
              <w:sz w:val="30"/>
              <w:szCs w:val="30"/>
            </w:rPr>
            <w:instrText xml:space="preserve"> PAGEREF _Toc10631 \h </w:instrText>
          </w:r>
          <w:r>
            <w:rPr>
              <w:rFonts w:hint="eastAsia" w:ascii="仿宋" w:hAnsi="仿宋" w:eastAsia="仿宋" w:cs="仿宋"/>
              <w:color w:val="auto"/>
              <w:sz w:val="30"/>
              <w:szCs w:val="30"/>
            </w:rPr>
            <w:fldChar w:fldCharType="separate"/>
          </w:r>
          <w:r>
            <w:rPr>
              <w:rFonts w:hint="eastAsia" w:ascii="仿宋" w:hAnsi="仿宋" w:eastAsia="仿宋" w:cs="仿宋"/>
              <w:color w:val="auto"/>
              <w:sz w:val="30"/>
              <w:szCs w:val="30"/>
            </w:rPr>
            <w:t>11</w:t>
          </w:r>
          <w:r>
            <w:rPr>
              <w:rFonts w:hint="eastAsia" w:ascii="仿宋" w:hAnsi="仿宋" w:eastAsia="仿宋" w:cs="仿宋"/>
              <w:color w:val="auto"/>
              <w:sz w:val="30"/>
              <w:szCs w:val="30"/>
            </w:rPr>
            <w:fldChar w:fldCharType="end"/>
          </w:r>
          <w:r>
            <w:rPr>
              <w:rFonts w:hint="eastAsia" w:ascii="仿宋" w:hAnsi="仿宋" w:eastAsia="仿宋" w:cs="仿宋"/>
              <w:color w:val="auto"/>
              <w:sz w:val="30"/>
              <w:szCs w:val="30"/>
            </w:rPr>
            <w:fldChar w:fldCharType="end"/>
          </w:r>
        </w:p>
        <w:p>
          <w:pPr>
            <w:pStyle w:val="15"/>
            <w:keepNext w:val="0"/>
            <w:keepLines w:val="0"/>
            <w:pageBreakBefore w:val="0"/>
            <w:widowControl w:val="0"/>
            <w:tabs>
              <w:tab w:val="right" w:leader="dot" w:pos="9094"/>
            </w:tabs>
            <w:kinsoku/>
            <w:wordWrap/>
            <w:overflowPunct/>
            <w:topLinePunct w:val="0"/>
            <w:autoSpaceDE/>
            <w:autoSpaceDN/>
            <w:bidi w:val="0"/>
            <w:adjustRightInd/>
            <w:snapToGrid/>
            <w:spacing w:line="480" w:lineRule="auto"/>
            <w:ind w:firstLine="0" w:firstLineChars="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fldChar w:fldCharType="begin"/>
          </w:r>
          <w:r>
            <w:rPr>
              <w:rFonts w:hint="eastAsia" w:ascii="仿宋" w:hAnsi="仿宋" w:eastAsia="仿宋" w:cs="仿宋"/>
              <w:color w:val="auto"/>
              <w:sz w:val="30"/>
              <w:szCs w:val="30"/>
            </w:rPr>
            <w:instrText xml:space="preserve"> HYPERLINK \l _Toc1040 </w:instrText>
          </w:r>
          <w:r>
            <w:rPr>
              <w:rFonts w:hint="eastAsia" w:ascii="仿宋" w:hAnsi="仿宋" w:eastAsia="仿宋" w:cs="仿宋"/>
              <w:color w:val="auto"/>
              <w:sz w:val="30"/>
              <w:szCs w:val="30"/>
            </w:rPr>
            <w:fldChar w:fldCharType="separate"/>
          </w:r>
          <w:r>
            <w:rPr>
              <w:rFonts w:hint="eastAsia" w:ascii="仿宋" w:hAnsi="仿宋" w:eastAsia="仿宋" w:cs="仿宋"/>
              <w:color w:val="auto"/>
              <w:sz w:val="30"/>
              <w:szCs w:val="30"/>
            </w:rPr>
            <w:t>第</w:t>
          </w:r>
          <w:r>
            <w:rPr>
              <w:rFonts w:hint="eastAsia" w:ascii="仿宋" w:hAnsi="仿宋" w:eastAsia="仿宋" w:cs="仿宋"/>
              <w:color w:val="auto"/>
              <w:sz w:val="30"/>
              <w:szCs w:val="30"/>
              <w:lang w:val="en-US" w:eastAsia="zh-CN"/>
            </w:rPr>
            <w:t>四</w:t>
          </w:r>
          <w:r>
            <w:rPr>
              <w:rFonts w:hint="eastAsia" w:ascii="仿宋" w:hAnsi="仿宋" w:eastAsia="仿宋" w:cs="仿宋"/>
              <w:color w:val="auto"/>
              <w:sz w:val="30"/>
              <w:szCs w:val="30"/>
            </w:rPr>
            <w:t>章 合同主要条款</w:t>
          </w:r>
          <w:r>
            <w:rPr>
              <w:rFonts w:hint="eastAsia" w:ascii="仿宋" w:hAnsi="仿宋" w:eastAsia="仿宋" w:cs="仿宋"/>
              <w:color w:val="auto"/>
              <w:sz w:val="30"/>
              <w:szCs w:val="30"/>
            </w:rPr>
            <w:tab/>
          </w:r>
          <w:r>
            <w:rPr>
              <w:rFonts w:hint="eastAsia" w:ascii="仿宋" w:hAnsi="仿宋" w:eastAsia="仿宋" w:cs="仿宋"/>
              <w:color w:val="auto"/>
              <w:sz w:val="30"/>
              <w:szCs w:val="30"/>
            </w:rPr>
            <w:fldChar w:fldCharType="begin"/>
          </w:r>
          <w:r>
            <w:rPr>
              <w:rFonts w:hint="eastAsia" w:ascii="仿宋" w:hAnsi="仿宋" w:eastAsia="仿宋" w:cs="仿宋"/>
              <w:color w:val="auto"/>
              <w:sz w:val="30"/>
              <w:szCs w:val="30"/>
            </w:rPr>
            <w:instrText xml:space="preserve"> PAGEREF _Toc1040 \h </w:instrText>
          </w:r>
          <w:r>
            <w:rPr>
              <w:rFonts w:hint="eastAsia" w:ascii="仿宋" w:hAnsi="仿宋" w:eastAsia="仿宋" w:cs="仿宋"/>
              <w:color w:val="auto"/>
              <w:sz w:val="30"/>
              <w:szCs w:val="30"/>
            </w:rPr>
            <w:fldChar w:fldCharType="separate"/>
          </w:r>
          <w:r>
            <w:rPr>
              <w:rFonts w:hint="eastAsia" w:ascii="仿宋" w:hAnsi="仿宋" w:eastAsia="仿宋" w:cs="仿宋"/>
              <w:color w:val="auto"/>
              <w:sz w:val="30"/>
              <w:szCs w:val="30"/>
            </w:rPr>
            <w:t>13</w:t>
          </w:r>
          <w:r>
            <w:rPr>
              <w:rFonts w:hint="eastAsia" w:ascii="仿宋" w:hAnsi="仿宋" w:eastAsia="仿宋" w:cs="仿宋"/>
              <w:color w:val="auto"/>
              <w:sz w:val="30"/>
              <w:szCs w:val="30"/>
            </w:rPr>
            <w:fldChar w:fldCharType="end"/>
          </w:r>
          <w:r>
            <w:rPr>
              <w:rFonts w:hint="eastAsia" w:ascii="仿宋" w:hAnsi="仿宋" w:eastAsia="仿宋" w:cs="仿宋"/>
              <w:color w:val="auto"/>
              <w:sz w:val="30"/>
              <w:szCs w:val="30"/>
            </w:rPr>
            <w:fldChar w:fldCharType="end"/>
          </w:r>
        </w:p>
        <w:p>
          <w:pPr>
            <w:pStyle w:val="15"/>
            <w:keepNext w:val="0"/>
            <w:keepLines w:val="0"/>
            <w:pageBreakBefore w:val="0"/>
            <w:widowControl w:val="0"/>
            <w:tabs>
              <w:tab w:val="right" w:leader="dot" w:pos="9094"/>
            </w:tabs>
            <w:kinsoku/>
            <w:wordWrap/>
            <w:overflowPunct/>
            <w:topLinePunct w:val="0"/>
            <w:autoSpaceDE/>
            <w:autoSpaceDN/>
            <w:bidi w:val="0"/>
            <w:adjustRightInd/>
            <w:snapToGrid/>
            <w:spacing w:line="480" w:lineRule="auto"/>
            <w:ind w:firstLine="0" w:firstLineChars="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rPr>
            <w:fldChar w:fldCharType="begin"/>
          </w:r>
          <w:r>
            <w:rPr>
              <w:rFonts w:hint="eastAsia" w:ascii="仿宋" w:hAnsi="仿宋" w:eastAsia="仿宋" w:cs="仿宋"/>
              <w:color w:val="auto"/>
              <w:sz w:val="30"/>
              <w:szCs w:val="30"/>
            </w:rPr>
            <w:instrText xml:space="preserve"> HYPERLINK \l _Toc9661 </w:instrText>
          </w:r>
          <w:r>
            <w:rPr>
              <w:rFonts w:hint="eastAsia" w:ascii="仿宋" w:hAnsi="仿宋" w:eastAsia="仿宋" w:cs="仿宋"/>
              <w:color w:val="auto"/>
              <w:sz w:val="30"/>
              <w:szCs w:val="30"/>
            </w:rPr>
            <w:fldChar w:fldCharType="separate"/>
          </w:r>
          <w:r>
            <w:rPr>
              <w:rFonts w:hint="eastAsia" w:ascii="仿宋" w:hAnsi="仿宋" w:eastAsia="仿宋" w:cs="仿宋"/>
              <w:color w:val="auto"/>
              <w:sz w:val="30"/>
              <w:szCs w:val="30"/>
            </w:rPr>
            <w:t>第</w:t>
          </w:r>
          <w:r>
            <w:rPr>
              <w:rFonts w:hint="eastAsia" w:ascii="仿宋" w:hAnsi="仿宋" w:eastAsia="仿宋" w:cs="仿宋"/>
              <w:color w:val="auto"/>
              <w:sz w:val="30"/>
              <w:szCs w:val="30"/>
              <w:lang w:val="en-US" w:eastAsia="zh-CN"/>
            </w:rPr>
            <w:t>五</w:t>
          </w:r>
          <w:r>
            <w:rPr>
              <w:rFonts w:hint="eastAsia" w:ascii="仿宋" w:hAnsi="仿宋" w:eastAsia="仿宋" w:cs="仿宋"/>
              <w:color w:val="auto"/>
              <w:sz w:val="30"/>
              <w:szCs w:val="30"/>
            </w:rPr>
            <w:t>章 响应文件（格式）</w:t>
          </w:r>
          <w:r>
            <w:rPr>
              <w:rFonts w:hint="eastAsia" w:ascii="仿宋" w:hAnsi="仿宋" w:eastAsia="仿宋" w:cs="仿宋"/>
              <w:color w:val="auto"/>
              <w:sz w:val="30"/>
              <w:szCs w:val="30"/>
            </w:rPr>
            <w:tab/>
          </w:r>
          <w:r>
            <w:rPr>
              <w:rFonts w:hint="eastAsia" w:ascii="仿宋" w:hAnsi="仿宋" w:eastAsia="仿宋" w:cs="仿宋"/>
              <w:color w:val="auto"/>
              <w:sz w:val="30"/>
              <w:szCs w:val="30"/>
              <w:lang w:val="en-US" w:eastAsia="zh-CN"/>
            </w:rPr>
            <w:t>4</w:t>
          </w:r>
          <w:r>
            <w:rPr>
              <w:rFonts w:hint="eastAsia" w:ascii="仿宋" w:hAnsi="仿宋" w:eastAsia="仿宋" w:cs="仿宋"/>
              <w:color w:val="auto"/>
              <w:sz w:val="30"/>
              <w:szCs w:val="30"/>
            </w:rPr>
            <w:fldChar w:fldCharType="end"/>
          </w:r>
          <w:r>
            <w:rPr>
              <w:rFonts w:hint="eastAsia" w:ascii="仿宋" w:hAnsi="仿宋" w:eastAsia="仿宋" w:cs="仿宋"/>
              <w:color w:val="auto"/>
              <w:sz w:val="30"/>
              <w:szCs w:val="30"/>
              <w:lang w:val="en-US" w:eastAsia="zh-CN"/>
            </w:rPr>
            <w:t>8</w:t>
          </w:r>
        </w:p>
        <w:p>
          <w:pPr>
            <w:pStyle w:val="15"/>
            <w:keepNext w:val="0"/>
            <w:keepLines w:val="0"/>
            <w:pageBreakBefore w:val="0"/>
            <w:widowControl w:val="0"/>
            <w:tabs>
              <w:tab w:val="right" w:leader="dot" w:pos="9094"/>
            </w:tabs>
            <w:kinsoku/>
            <w:wordWrap/>
            <w:overflowPunct/>
            <w:topLinePunct w:val="0"/>
            <w:autoSpaceDE/>
            <w:autoSpaceDN/>
            <w:bidi w:val="0"/>
            <w:adjustRightInd/>
            <w:snapToGrid/>
            <w:spacing w:line="480" w:lineRule="auto"/>
            <w:ind w:firstLine="0" w:firstLineChars="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rPr>
            <w:fldChar w:fldCharType="begin"/>
          </w:r>
          <w:r>
            <w:rPr>
              <w:rFonts w:hint="eastAsia" w:ascii="仿宋" w:hAnsi="仿宋" w:eastAsia="仿宋" w:cs="仿宋"/>
              <w:color w:val="auto"/>
              <w:sz w:val="30"/>
              <w:szCs w:val="30"/>
            </w:rPr>
            <w:instrText xml:space="preserve"> HYPERLINK \l _Toc971 </w:instrText>
          </w:r>
          <w:r>
            <w:rPr>
              <w:rFonts w:hint="eastAsia" w:ascii="仿宋" w:hAnsi="仿宋" w:eastAsia="仿宋" w:cs="仿宋"/>
              <w:color w:val="auto"/>
              <w:sz w:val="30"/>
              <w:szCs w:val="30"/>
            </w:rPr>
            <w:fldChar w:fldCharType="separate"/>
          </w:r>
          <w:r>
            <w:rPr>
              <w:rFonts w:hint="eastAsia" w:ascii="仿宋" w:hAnsi="仿宋" w:eastAsia="仿宋" w:cs="仿宋"/>
              <w:color w:val="auto"/>
              <w:sz w:val="30"/>
              <w:szCs w:val="30"/>
            </w:rPr>
            <w:t>第</w:t>
          </w:r>
          <w:r>
            <w:rPr>
              <w:rFonts w:hint="eastAsia" w:ascii="仿宋" w:hAnsi="仿宋" w:eastAsia="仿宋" w:cs="仿宋"/>
              <w:color w:val="auto"/>
              <w:sz w:val="30"/>
              <w:szCs w:val="30"/>
              <w:lang w:val="en-US" w:eastAsia="zh-CN"/>
            </w:rPr>
            <w:t>六</w:t>
          </w:r>
          <w:r>
            <w:rPr>
              <w:rFonts w:hint="eastAsia" w:ascii="仿宋" w:hAnsi="仿宋" w:eastAsia="仿宋" w:cs="仿宋"/>
              <w:color w:val="auto"/>
              <w:sz w:val="30"/>
              <w:szCs w:val="30"/>
            </w:rPr>
            <w:t>章 评审办法</w:t>
          </w:r>
          <w:r>
            <w:rPr>
              <w:rFonts w:hint="eastAsia" w:ascii="仿宋" w:hAnsi="仿宋" w:eastAsia="仿宋" w:cs="仿宋"/>
              <w:color w:val="auto"/>
              <w:sz w:val="30"/>
              <w:szCs w:val="30"/>
            </w:rPr>
            <w:tab/>
          </w:r>
          <w:r>
            <w:rPr>
              <w:rFonts w:hint="eastAsia" w:ascii="仿宋" w:hAnsi="仿宋" w:eastAsia="仿宋" w:cs="仿宋"/>
              <w:color w:val="auto"/>
              <w:sz w:val="30"/>
              <w:szCs w:val="30"/>
              <w:lang w:val="en-US" w:eastAsia="zh-CN"/>
            </w:rPr>
            <w:t>6</w:t>
          </w:r>
          <w:r>
            <w:rPr>
              <w:rFonts w:hint="eastAsia" w:ascii="仿宋" w:hAnsi="仿宋" w:eastAsia="仿宋" w:cs="仿宋"/>
              <w:color w:val="auto"/>
              <w:sz w:val="30"/>
              <w:szCs w:val="30"/>
            </w:rPr>
            <w:fldChar w:fldCharType="end"/>
          </w:r>
          <w:r>
            <w:rPr>
              <w:rFonts w:hint="eastAsia" w:ascii="仿宋" w:hAnsi="仿宋" w:eastAsia="仿宋" w:cs="仿宋"/>
              <w:color w:val="auto"/>
              <w:sz w:val="30"/>
              <w:szCs w:val="30"/>
              <w:lang w:val="en-US" w:eastAsia="zh-CN"/>
            </w:rPr>
            <w:t>1</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仿宋" w:hAnsi="仿宋" w:eastAsia="仿宋" w:cs="仿宋"/>
              <w:color w:val="auto"/>
            </w:rPr>
          </w:pPr>
          <w:r>
            <w:rPr>
              <w:rFonts w:hint="eastAsia" w:ascii="仿宋" w:hAnsi="仿宋" w:eastAsia="仿宋" w:cs="仿宋"/>
              <w:color w:val="auto"/>
              <w:sz w:val="30"/>
              <w:szCs w:val="30"/>
            </w:rPr>
            <w:fldChar w:fldCharType="end"/>
          </w:r>
        </w:p>
      </w:sdtContent>
    </w:sdt>
    <w:p>
      <w:pPr>
        <w:pageBreakBefore w:val="0"/>
        <w:tabs>
          <w:tab w:val="right" w:pos="9071"/>
        </w:tabs>
        <w:kinsoku/>
        <w:overflowPunct/>
        <w:autoSpaceDE/>
        <w:autoSpaceDN/>
        <w:bidi w:val="0"/>
        <w:spacing w:line="360" w:lineRule="auto"/>
        <w:jc w:val="left"/>
        <w:rPr>
          <w:rFonts w:hint="eastAsia" w:ascii="仿宋" w:hAnsi="仿宋" w:eastAsia="仿宋" w:cs="仿宋"/>
          <w:color w:val="auto"/>
          <w:lang w:eastAsia="zh-CN"/>
        </w:rPr>
        <w:sectPr>
          <w:pgSz w:w="11906" w:h="16838"/>
          <w:pgMar w:top="1474" w:right="1474" w:bottom="1474" w:left="1474" w:header="851" w:footer="992" w:gutter="0"/>
          <w:cols w:space="425" w:num="1"/>
          <w:docGrid w:type="lines" w:linePitch="312" w:charSpace="0"/>
        </w:sectPr>
      </w:pPr>
      <w:r>
        <w:rPr>
          <w:rFonts w:hint="eastAsia" w:ascii="仿宋" w:hAnsi="仿宋" w:eastAsia="仿宋" w:cs="仿宋"/>
          <w:color w:val="auto"/>
          <w:lang w:eastAsia="zh-CN"/>
        </w:rPr>
        <w:tab/>
      </w:r>
    </w:p>
    <w:p>
      <w:pPr>
        <w:pStyle w:val="2"/>
        <w:keepNext/>
        <w:keepLines/>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32"/>
          <w:szCs w:val="32"/>
          <w:lang w:val="en-US" w:eastAsia="zh-CN"/>
        </w:rPr>
      </w:pPr>
      <w:bookmarkStart w:id="0" w:name="_Toc7323"/>
      <w:bookmarkStart w:id="1" w:name="_Toc23573"/>
      <w:bookmarkStart w:id="2" w:name="_Toc10292"/>
      <w:r>
        <w:rPr>
          <w:rFonts w:hint="eastAsia" w:ascii="仿宋" w:hAnsi="仿宋" w:eastAsia="仿宋" w:cs="仿宋"/>
          <w:color w:val="auto"/>
          <w:sz w:val="32"/>
          <w:szCs w:val="32"/>
          <w:lang w:val="en-US" w:eastAsia="zh-CN"/>
        </w:rPr>
        <w:t>第一章 竞争性磋商公告</w:t>
      </w:r>
      <w:bookmarkEnd w:id="0"/>
    </w:p>
    <w:p>
      <w:pPr>
        <w:pageBreakBefore w:val="0"/>
        <w:widowControl/>
        <w:kinsoku/>
        <w:overflowPunct/>
        <w:autoSpaceDE/>
        <w:autoSpaceDN/>
        <w:bidi w:val="0"/>
        <w:adjustRightInd w:val="0"/>
        <w:spacing w:line="360" w:lineRule="auto"/>
        <w:jc w:val="center"/>
        <w:rPr>
          <w:rFonts w:hint="eastAsia" w:ascii="仿宋" w:hAnsi="仿宋" w:eastAsia="仿宋" w:cs="仿宋"/>
          <w:b/>
          <w:color w:val="auto"/>
          <w:sz w:val="28"/>
          <w:szCs w:val="22"/>
        </w:rPr>
      </w:pPr>
      <w:r>
        <w:rPr>
          <w:rFonts w:hint="eastAsia" w:ascii="仿宋" w:hAnsi="仿宋" w:eastAsia="仿宋" w:cs="仿宋"/>
          <w:b/>
          <w:color w:val="auto"/>
          <w:sz w:val="28"/>
          <w:szCs w:val="22"/>
          <w:lang w:eastAsia="zh-CN"/>
        </w:rPr>
        <w:t>临朐县海岳新区长青街等道路照明工程电缆</w:t>
      </w:r>
      <w:r>
        <w:rPr>
          <w:rFonts w:hint="eastAsia" w:ascii="仿宋" w:hAnsi="仿宋" w:eastAsia="仿宋" w:cs="仿宋"/>
          <w:b/>
          <w:color w:val="auto"/>
          <w:sz w:val="28"/>
          <w:szCs w:val="22"/>
        </w:rPr>
        <w:t>竞争性磋商公告</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一、项目名称：</w:t>
      </w:r>
      <w:r>
        <w:rPr>
          <w:rFonts w:hint="eastAsia" w:ascii="仿宋" w:hAnsi="仿宋" w:eastAsia="仿宋" w:cs="仿宋"/>
          <w:color w:val="auto"/>
          <w:sz w:val="24"/>
          <w:szCs w:val="24"/>
          <w:lang w:eastAsia="zh-CN"/>
        </w:rPr>
        <w:t>临朐县海岳新区长青街等道路照明工程电缆</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二、项目编号：</w:t>
      </w:r>
      <w:r>
        <w:rPr>
          <w:rFonts w:hint="eastAsia" w:ascii="仿宋" w:hAnsi="仿宋" w:eastAsia="仿宋" w:cs="仿宋"/>
          <w:color w:val="auto"/>
          <w:sz w:val="24"/>
          <w:szCs w:val="24"/>
          <w:highlight w:val="none"/>
          <w:lang w:eastAsia="zh-CN"/>
        </w:rPr>
        <w:t>CT-2024-</w:t>
      </w:r>
      <w:r>
        <w:rPr>
          <w:rFonts w:hint="eastAsia" w:ascii="仿宋" w:hAnsi="仿宋" w:eastAsia="仿宋" w:cs="仿宋"/>
          <w:color w:val="auto"/>
          <w:sz w:val="24"/>
          <w:szCs w:val="24"/>
          <w:highlight w:val="none"/>
          <w:lang w:val="en-US" w:eastAsia="zh-CN"/>
        </w:rPr>
        <w:t>006</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三、</w:t>
      </w:r>
      <w:r>
        <w:rPr>
          <w:rFonts w:hint="eastAsia" w:ascii="仿宋" w:hAnsi="仿宋" w:eastAsia="仿宋" w:cs="仿宋"/>
          <w:color w:val="auto"/>
          <w:sz w:val="24"/>
          <w:szCs w:val="24"/>
          <w:lang w:val="en-US" w:eastAsia="zh-CN"/>
        </w:rPr>
        <w:t>采购</w:t>
      </w:r>
      <w:r>
        <w:rPr>
          <w:rFonts w:hint="eastAsia" w:ascii="仿宋" w:hAnsi="仿宋" w:eastAsia="仿宋" w:cs="仿宋"/>
          <w:color w:val="auto"/>
          <w:sz w:val="24"/>
          <w:szCs w:val="24"/>
        </w:rPr>
        <w:t>内容及</w:t>
      </w:r>
      <w:r>
        <w:rPr>
          <w:rFonts w:hint="eastAsia" w:ascii="仿宋" w:hAnsi="仿宋" w:eastAsia="仿宋" w:cs="仿宋"/>
          <w:color w:val="auto"/>
          <w:sz w:val="24"/>
          <w:szCs w:val="24"/>
          <w:lang w:val="en-US" w:eastAsia="zh-CN"/>
        </w:rPr>
        <w:t>供应商</w:t>
      </w:r>
      <w:r>
        <w:rPr>
          <w:rFonts w:hint="eastAsia" w:ascii="仿宋" w:hAnsi="仿宋" w:eastAsia="仿宋" w:cs="仿宋"/>
          <w:color w:val="auto"/>
          <w:sz w:val="24"/>
          <w:szCs w:val="24"/>
        </w:rPr>
        <w:t>资格要求：</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7"/>
        <w:gridCol w:w="6476"/>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4"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bidi="ar"/>
              </w:rPr>
              <w:t>采购</w:t>
            </w:r>
            <w:r>
              <w:rPr>
                <w:rFonts w:hint="eastAsia" w:ascii="仿宋" w:hAnsi="仿宋" w:eastAsia="仿宋" w:cs="仿宋"/>
                <w:color w:val="auto"/>
                <w:kern w:val="0"/>
                <w:sz w:val="24"/>
                <w:szCs w:val="24"/>
                <w:highlight w:val="none"/>
                <w:lang w:bidi="ar"/>
              </w:rPr>
              <w:t>内容</w:t>
            </w:r>
          </w:p>
        </w:tc>
        <w:tc>
          <w:tcPr>
            <w:tcW w:w="3529"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bidi="ar"/>
              </w:rPr>
              <w:t>供应商</w:t>
            </w:r>
            <w:r>
              <w:rPr>
                <w:rFonts w:hint="eastAsia" w:ascii="仿宋" w:hAnsi="仿宋" w:eastAsia="仿宋" w:cs="仿宋"/>
                <w:color w:val="auto"/>
                <w:kern w:val="0"/>
                <w:sz w:val="24"/>
                <w:szCs w:val="24"/>
                <w:highlight w:val="none"/>
                <w:lang w:bidi="ar"/>
              </w:rPr>
              <w:t>资格要求</w:t>
            </w:r>
          </w:p>
        </w:tc>
        <w:tc>
          <w:tcPr>
            <w:tcW w:w="676"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采购预算（万元）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794"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临朐县海岳新区长青街等道路照明工程电缆</w:t>
            </w:r>
          </w:p>
        </w:tc>
        <w:tc>
          <w:tcPr>
            <w:tcW w:w="3529" w:type="pct"/>
            <w:noWrap w:val="0"/>
            <w:vAlign w:val="center"/>
          </w:tcPr>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0" w:leftChars="0" w:firstLine="0" w:firstLineChars="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具有市政公用工程施工总承包或机电工程施工总承包叁级及以上资质；</w:t>
            </w:r>
          </w:p>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0" w:leftChars="0" w:firstLine="0" w:firstLineChars="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有效期内的安全生产许可证；</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firstLine="0" w:firstLineChars="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3、拟派项目经理须具备二级及以上注册建造师执业证书；</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4、本项目不接受联合体投标。</w:t>
            </w:r>
          </w:p>
        </w:tc>
        <w:tc>
          <w:tcPr>
            <w:tcW w:w="676"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17.47455</w:t>
            </w:r>
          </w:p>
        </w:tc>
      </w:tr>
    </w:tbl>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四、获取</w:t>
      </w:r>
      <w:r>
        <w:rPr>
          <w:rFonts w:hint="eastAsia" w:ascii="仿宋" w:hAnsi="仿宋" w:eastAsia="仿宋" w:cs="仿宋"/>
          <w:color w:val="auto"/>
          <w:sz w:val="24"/>
          <w:szCs w:val="24"/>
          <w:lang w:eastAsia="zh-CN"/>
        </w:rPr>
        <w:t>磋商文件</w:t>
      </w:r>
      <w:r>
        <w:rPr>
          <w:rFonts w:hint="eastAsia" w:ascii="仿宋" w:hAnsi="仿宋" w:eastAsia="仿宋" w:cs="仿宋"/>
          <w:color w:val="auto"/>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1、获取</w:t>
      </w:r>
      <w:r>
        <w:rPr>
          <w:rFonts w:hint="eastAsia" w:ascii="仿宋" w:hAnsi="仿宋" w:eastAsia="仿宋" w:cs="仿宋"/>
          <w:color w:val="auto"/>
          <w:sz w:val="24"/>
          <w:szCs w:val="24"/>
          <w:lang w:eastAsia="zh-CN"/>
        </w:rPr>
        <w:t>磋商文件</w:t>
      </w:r>
      <w:r>
        <w:rPr>
          <w:rFonts w:hint="eastAsia" w:ascii="仿宋" w:hAnsi="仿宋" w:eastAsia="仿宋" w:cs="仿宋"/>
          <w:color w:val="auto"/>
          <w:sz w:val="24"/>
          <w:szCs w:val="24"/>
        </w:rPr>
        <w:t>时间：20</w:t>
      </w:r>
      <w:r>
        <w:rPr>
          <w:rFonts w:hint="eastAsia" w:ascii="仿宋" w:hAnsi="仿宋" w:eastAsia="仿宋" w:cs="仿宋"/>
          <w:color w:val="auto"/>
          <w:sz w:val="24"/>
          <w:szCs w:val="24"/>
          <w:lang w:val="en-US" w:eastAsia="zh-CN"/>
        </w:rPr>
        <w:t>24</w:t>
      </w:r>
      <w:r>
        <w:rPr>
          <w:rFonts w:hint="eastAsia" w:ascii="仿宋" w:hAnsi="仿宋" w:eastAsia="仿宋" w:cs="仿宋"/>
          <w:color w:val="auto"/>
          <w:sz w:val="24"/>
          <w:szCs w:val="24"/>
        </w:rPr>
        <w:t>年</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月</w:t>
      </w:r>
      <w:r>
        <w:rPr>
          <w:rFonts w:hint="eastAsia" w:ascii="仿宋" w:hAnsi="仿宋" w:eastAsia="仿宋" w:cs="仿宋"/>
          <w:color w:val="auto"/>
          <w:sz w:val="24"/>
          <w:szCs w:val="24"/>
          <w:lang w:val="en-US" w:eastAsia="zh-CN"/>
        </w:rPr>
        <w:t>25</w:t>
      </w:r>
      <w:r>
        <w:rPr>
          <w:rFonts w:hint="eastAsia" w:ascii="仿宋" w:hAnsi="仿宋" w:eastAsia="仿宋" w:cs="仿宋"/>
          <w:color w:val="auto"/>
          <w:sz w:val="24"/>
          <w:szCs w:val="24"/>
        </w:rPr>
        <w:t>日至20</w:t>
      </w:r>
      <w:r>
        <w:rPr>
          <w:rFonts w:hint="eastAsia" w:ascii="仿宋" w:hAnsi="仿宋" w:eastAsia="仿宋" w:cs="仿宋"/>
          <w:color w:val="auto"/>
          <w:sz w:val="24"/>
          <w:szCs w:val="24"/>
          <w:lang w:val="en-US" w:eastAsia="zh-CN"/>
        </w:rPr>
        <w:t>24</w:t>
      </w:r>
      <w:r>
        <w:rPr>
          <w:rFonts w:hint="eastAsia" w:ascii="仿宋" w:hAnsi="仿宋" w:eastAsia="仿宋" w:cs="仿宋"/>
          <w:color w:val="auto"/>
          <w:sz w:val="24"/>
          <w:szCs w:val="24"/>
        </w:rPr>
        <w:t>年</w:t>
      </w:r>
      <w:r>
        <w:rPr>
          <w:rFonts w:hint="eastAsia" w:ascii="仿宋" w:hAnsi="仿宋" w:eastAsia="仿宋" w:cs="仿宋"/>
          <w:color w:val="auto"/>
          <w:sz w:val="24"/>
          <w:szCs w:val="24"/>
          <w:lang w:val="en-US" w:eastAsia="zh-CN"/>
        </w:rPr>
        <w:t>4月30日</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2、获取方式：临朐城投招标采购平台（http://www.ctcaigou.com/）</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网上自行下载。</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五、递交</w:t>
      </w:r>
      <w:r>
        <w:rPr>
          <w:rFonts w:hint="eastAsia" w:ascii="仿宋" w:hAnsi="仿宋" w:eastAsia="仿宋" w:cs="仿宋"/>
          <w:color w:val="auto"/>
          <w:sz w:val="24"/>
          <w:szCs w:val="24"/>
          <w:lang w:val="en-US" w:eastAsia="zh-CN"/>
        </w:rPr>
        <w:t>响应</w:t>
      </w:r>
      <w:r>
        <w:rPr>
          <w:rFonts w:hint="eastAsia" w:ascii="仿宋" w:hAnsi="仿宋" w:eastAsia="仿宋" w:cs="仿宋"/>
          <w:color w:val="auto"/>
          <w:sz w:val="24"/>
          <w:szCs w:val="24"/>
        </w:rPr>
        <w:t>文件时间及地点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1、时间：20</w:t>
      </w:r>
      <w:r>
        <w:rPr>
          <w:rFonts w:hint="eastAsia" w:ascii="仿宋" w:hAnsi="仿宋" w:eastAsia="仿宋" w:cs="仿宋"/>
          <w:color w:val="auto"/>
          <w:sz w:val="24"/>
          <w:szCs w:val="24"/>
          <w:lang w:val="en-US" w:eastAsia="zh-CN"/>
        </w:rPr>
        <w:t>24</w:t>
      </w:r>
      <w:r>
        <w:rPr>
          <w:rFonts w:hint="eastAsia" w:ascii="仿宋" w:hAnsi="仿宋" w:eastAsia="仿宋" w:cs="仿宋"/>
          <w:color w:val="auto"/>
          <w:sz w:val="24"/>
          <w:szCs w:val="24"/>
        </w:rPr>
        <w:t>年</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月</w:t>
      </w:r>
      <w:r>
        <w:rPr>
          <w:rFonts w:hint="eastAsia" w:ascii="仿宋" w:hAnsi="仿宋" w:eastAsia="仿宋" w:cs="仿宋"/>
          <w:color w:val="auto"/>
          <w:sz w:val="24"/>
          <w:szCs w:val="24"/>
          <w:lang w:val="en-US" w:eastAsia="zh-CN"/>
        </w:rPr>
        <w:t>7日09</w:t>
      </w:r>
      <w:r>
        <w:rPr>
          <w:rFonts w:hint="eastAsia" w:ascii="仿宋" w:hAnsi="仿宋" w:eastAsia="仿宋" w:cs="仿宋"/>
          <w:color w:val="auto"/>
          <w:sz w:val="24"/>
          <w:szCs w:val="24"/>
        </w:rPr>
        <w:t>时</w:t>
      </w:r>
      <w:r>
        <w:rPr>
          <w:rFonts w:hint="eastAsia" w:ascii="仿宋" w:hAnsi="仿宋" w:eastAsia="仿宋" w:cs="仿宋"/>
          <w:color w:val="auto"/>
          <w:sz w:val="24"/>
          <w:szCs w:val="24"/>
          <w:lang w:val="en-US" w:eastAsia="zh-CN"/>
        </w:rPr>
        <w:t>00</w:t>
      </w:r>
      <w:r>
        <w:rPr>
          <w:rFonts w:hint="eastAsia" w:ascii="仿宋" w:hAnsi="仿宋" w:eastAsia="仿宋" w:cs="仿宋"/>
          <w:color w:val="auto"/>
          <w:sz w:val="24"/>
          <w:szCs w:val="24"/>
        </w:rPr>
        <w:t>分</w:t>
      </w:r>
      <w:r>
        <w:rPr>
          <w:rFonts w:hint="eastAsia" w:ascii="仿宋" w:hAnsi="仿宋" w:eastAsia="仿宋" w:cs="仿宋"/>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rPr>
        <w:t>2、地</w:t>
      </w:r>
      <w:r>
        <w:rPr>
          <w:rFonts w:hint="eastAsia" w:ascii="仿宋" w:hAnsi="仿宋" w:eastAsia="仿宋" w:cs="仿宋"/>
          <w:color w:val="auto"/>
          <w:sz w:val="24"/>
          <w:szCs w:val="24"/>
          <w:highlight w:val="none"/>
        </w:rPr>
        <w:t>点：潍坊市</w:t>
      </w:r>
      <w:r>
        <w:rPr>
          <w:rFonts w:hint="eastAsia" w:ascii="仿宋" w:hAnsi="仿宋" w:eastAsia="仿宋" w:cs="仿宋"/>
          <w:color w:val="auto"/>
          <w:sz w:val="24"/>
          <w:szCs w:val="24"/>
          <w:highlight w:val="none"/>
          <w:lang w:val="en-US" w:eastAsia="zh-CN"/>
        </w:rPr>
        <w:t>临朐县创业大厦二楼202会议室</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六、</w:t>
      </w:r>
      <w:r>
        <w:rPr>
          <w:rFonts w:hint="eastAsia" w:ascii="仿宋" w:hAnsi="仿宋" w:eastAsia="仿宋" w:cs="仿宋"/>
          <w:color w:val="auto"/>
          <w:sz w:val="24"/>
          <w:szCs w:val="24"/>
          <w:highlight w:val="none"/>
          <w:lang w:val="en-US" w:eastAsia="zh-CN"/>
        </w:rPr>
        <w:t>磋商</w:t>
      </w:r>
      <w:r>
        <w:rPr>
          <w:rFonts w:hint="eastAsia" w:ascii="仿宋" w:hAnsi="仿宋" w:eastAsia="仿宋" w:cs="仿宋"/>
          <w:color w:val="auto"/>
          <w:sz w:val="24"/>
          <w:szCs w:val="24"/>
          <w:highlight w:val="none"/>
        </w:rPr>
        <w:t>时间及地点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1、时间：</w:t>
      </w:r>
      <w:r>
        <w:rPr>
          <w:rFonts w:hint="eastAsia" w:ascii="仿宋" w:hAnsi="仿宋" w:eastAsia="仿宋" w:cs="仿宋"/>
          <w:color w:val="auto"/>
          <w:sz w:val="24"/>
          <w:szCs w:val="24"/>
        </w:rPr>
        <w:t>20</w:t>
      </w:r>
      <w:r>
        <w:rPr>
          <w:rFonts w:hint="eastAsia" w:ascii="仿宋" w:hAnsi="仿宋" w:eastAsia="仿宋" w:cs="仿宋"/>
          <w:color w:val="auto"/>
          <w:sz w:val="24"/>
          <w:szCs w:val="24"/>
          <w:lang w:val="en-US" w:eastAsia="zh-CN"/>
        </w:rPr>
        <w:t>24</w:t>
      </w:r>
      <w:r>
        <w:rPr>
          <w:rFonts w:hint="eastAsia" w:ascii="仿宋" w:hAnsi="仿宋" w:eastAsia="仿宋" w:cs="仿宋"/>
          <w:color w:val="auto"/>
          <w:sz w:val="24"/>
          <w:szCs w:val="24"/>
        </w:rPr>
        <w:t>年</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月</w:t>
      </w:r>
      <w:r>
        <w:rPr>
          <w:rFonts w:hint="eastAsia" w:ascii="仿宋" w:hAnsi="仿宋" w:eastAsia="仿宋" w:cs="仿宋"/>
          <w:color w:val="auto"/>
          <w:sz w:val="24"/>
          <w:szCs w:val="24"/>
          <w:lang w:val="en-US" w:eastAsia="zh-CN"/>
        </w:rPr>
        <w:t>7日09</w:t>
      </w:r>
      <w:r>
        <w:rPr>
          <w:rFonts w:hint="eastAsia" w:ascii="仿宋" w:hAnsi="仿宋" w:eastAsia="仿宋" w:cs="仿宋"/>
          <w:color w:val="auto"/>
          <w:sz w:val="24"/>
          <w:szCs w:val="24"/>
        </w:rPr>
        <w:t>时</w:t>
      </w:r>
      <w:r>
        <w:rPr>
          <w:rFonts w:hint="eastAsia" w:ascii="仿宋" w:hAnsi="仿宋" w:eastAsia="仿宋" w:cs="仿宋"/>
          <w:color w:val="auto"/>
          <w:sz w:val="24"/>
          <w:szCs w:val="24"/>
          <w:lang w:val="en-US" w:eastAsia="zh-CN"/>
        </w:rPr>
        <w:t>00</w:t>
      </w:r>
      <w:r>
        <w:rPr>
          <w:rFonts w:hint="eastAsia" w:ascii="仿宋" w:hAnsi="仿宋" w:eastAsia="仿宋" w:cs="仿宋"/>
          <w:color w:val="auto"/>
          <w:sz w:val="24"/>
          <w:szCs w:val="24"/>
        </w:rPr>
        <w:t>分</w:t>
      </w:r>
      <w:r>
        <w:rPr>
          <w:rFonts w:hint="eastAsia" w:ascii="仿宋" w:hAnsi="仿宋" w:eastAsia="仿宋" w:cs="仿宋"/>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2、地点：潍坊市</w:t>
      </w:r>
      <w:r>
        <w:rPr>
          <w:rFonts w:hint="eastAsia" w:ascii="仿宋" w:hAnsi="仿宋" w:eastAsia="仿宋" w:cs="仿宋"/>
          <w:color w:val="auto"/>
          <w:sz w:val="24"/>
          <w:szCs w:val="24"/>
          <w:highlight w:val="none"/>
          <w:lang w:val="en-US" w:eastAsia="zh-CN"/>
        </w:rPr>
        <w:t>临朐县创业大厦二楼202会议室</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七、联系方式</w:t>
      </w:r>
    </w:p>
    <w:p>
      <w:pPr>
        <w:keepNext w:val="0"/>
        <w:keepLines w:val="0"/>
        <w:pageBreakBefore w:val="0"/>
        <w:widowControl w:val="0"/>
        <w:kinsoku/>
        <w:wordWrap w:val="0"/>
        <w:overflowPunct/>
        <w:topLinePunct/>
        <w:autoSpaceDE/>
        <w:autoSpaceDN/>
        <w:bidi w:val="0"/>
        <w:adjustRightInd/>
        <w:snapToGrid/>
        <w:spacing w:line="400" w:lineRule="exac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采购</w:t>
      </w:r>
      <w:r>
        <w:rPr>
          <w:rFonts w:hint="eastAsia" w:ascii="仿宋" w:hAnsi="仿宋" w:eastAsia="仿宋" w:cs="仿宋"/>
          <w:color w:val="auto"/>
          <w:sz w:val="24"/>
          <w:szCs w:val="24"/>
        </w:rPr>
        <w:t>人：临朐沂山实业有限公司</w:t>
      </w:r>
    </w:p>
    <w:p>
      <w:pPr>
        <w:keepNext w:val="0"/>
        <w:keepLines w:val="0"/>
        <w:pageBreakBefore w:val="0"/>
        <w:widowControl w:val="0"/>
        <w:kinsoku/>
        <w:wordWrap w:val="0"/>
        <w:overflowPunct/>
        <w:topLinePunct/>
        <w:autoSpaceDE/>
        <w:autoSpaceDN/>
        <w:bidi w:val="0"/>
        <w:adjustRightInd/>
        <w:snapToGrid/>
        <w:spacing w:line="400" w:lineRule="exact"/>
        <w:ind w:firstLine="960" w:firstLineChars="400"/>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地址：临朐县城龙泉路60号</w:t>
      </w:r>
    </w:p>
    <w:p>
      <w:pPr>
        <w:keepNext w:val="0"/>
        <w:keepLines w:val="0"/>
        <w:pageBreakBefore w:val="0"/>
        <w:widowControl w:val="0"/>
        <w:numPr>
          <w:ilvl w:val="0"/>
          <w:numId w:val="0"/>
        </w:numPr>
        <w:kinsoku/>
        <w:wordWrap w:val="0"/>
        <w:overflowPunct/>
        <w:topLinePunct/>
        <w:autoSpaceDE/>
        <w:autoSpaceDN/>
        <w:bidi w:val="0"/>
        <w:adjustRightInd/>
        <w:snapToGrid/>
        <w:spacing w:line="400" w:lineRule="exac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2、采购</w:t>
      </w:r>
      <w:r>
        <w:rPr>
          <w:rFonts w:hint="eastAsia" w:ascii="仿宋" w:hAnsi="仿宋" w:eastAsia="仿宋" w:cs="仿宋"/>
          <w:color w:val="auto"/>
          <w:sz w:val="24"/>
          <w:szCs w:val="24"/>
        </w:rPr>
        <w:t>代理机构：山东煜业工程咨询管理有限公司</w:t>
      </w:r>
    </w:p>
    <w:p>
      <w:pPr>
        <w:keepNext w:val="0"/>
        <w:keepLines w:val="0"/>
        <w:pageBreakBefore w:val="0"/>
        <w:widowControl w:val="0"/>
        <w:numPr>
          <w:ilvl w:val="0"/>
          <w:numId w:val="0"/>
        </w:numPr>
        <w:kinsoku/>
        <w:wordWrap w:val="0"/>
        <w:overflowPunct/>
        <w:topLinePunct/>
        <w:autoSpaceDE/>
        <w:autoSpaceDN/>
        <w:bidi w:val="0"/>
        <w:adjustRightInd/>
        <w:snapToGrid/>
        <w:spacing w:line="400" w:lineRule="exact"/>
        <w:ind w:left="0" w:leftChars="0" w:firstLine="960" w:firstLineChars="4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地址：潍坊市高新区卧龙东街众成学府生活城北门东100米智慧广场16</w:t>
      </w:r>
      <w:r>
        <w:rPr>
          <w:rFonts w:hint="eastAsia" w:ascii="仿宋" w:hAnsi="仿宋" w:eastAsia="仿宋" w:cs="仿宋"/>
          <w:color w:val="auto"/>
          <w:sz w:val="24"/>
          <w:szCs w:val="24"/>
          <w:lang w:val="en-US" w:eastAsia="zh-CN"/>
        </w:rPr>
        <w:t>楼</w:t>
      </w:r>
    </w:p>
    <w:p>
      <w:pPr>
        <w:keepNext w:val="0"/>
        <w:keepLines w:val="0"/>
        <w:pageBreakBefore w:val="0"/>
        <w:widowControl w:val="0"/>
        <w:kinsoku/>
        <w:wordWrap w:val="0"/>
        <w:overflowPunct/>
        <w:topLinePunct/>
        <w:autoSpaceDE/>
        <w:autoSpaceDN/>
        <w:bidi w:val="0"/>
        <w:adjustRightInd/>
        <w:snapToGrid/>
        <w:spacing w:line="400" w:lineRule="exact"/>
        <w:ind w:firstLine="960" w:firstLineChars="4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联系人：</w:t>
      </w:r>
      <w:r>
        <w:rPr>
          <w:rFonts w:hint="eastAsia" w:ascii="仿宋" w:hAnsi="仿宋" w:eastAsia="仿宋" w:cs="仿宋"/>
          <w:color w:val="auto"/>
          <w:sz w:val="24"/>
          <w:szCs w:val="24"/>
          <w:lang w:val="en-US" w:eastAsia="zh-CN"/>
        </w:rPr>
        <w:t>刘经理</w:t>
      </w:r>
    </w:p>
    <w:p>
      <w:pPr>
        <w:keepNext w:val="0"/>
        <w:keepLines w:val="0"/>
        <w:pageBreakBefore w:val="0"/>
        <w:widowControl w:val="0"/>
        <w:kinsoku/>
        <w:wordWrap w:val="0"/>
        <w:overflowPunct/>
        <w:topLinePunct/>
        <w:autoSpaceDE/>
        <w:autoSpaceDN/>
        <w:bidi w:val="0"/>
        <w:adjustRightInd/>
        <w:snapToGrid/>
        <w:spacing w:line="400" w:lineRule="exact"/>
        <w:ind w:firstLine="960" w:firstLineChars="4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联系方式：</w:t>
      </w:r>
      <w:r>
        <w:rPr>
          <w:rFonts w:hint="eastAsia" w:ascii="仿宋" w:hAnsi="仿宋" w:eastAsia="仿宋" w:cs="仿宋"/>
          <w:color w:val="auto"/>
          <w:sz w:val="24"/>
          <w:szCs w:val="24"/>
          <w:lang w:val="en-US" w:eastAsia="zh-CN"/>
        </w:rPr>
        <w:t>13356776427</w:t>
      </w:r>
    </w:p>
    <w:p>
      <w:pPr>
        <w:pStyle w:val="6"/>
        <w:keepNext w:val="0"/>
        <w:keepLines w:val="0"/>
        <w:pageBreakBefore w:val="0"/>
        <w:kinsoku/>
        <w:overflowPunct/>
        <w:autoSpaceDE/>
        <w:autoSpaceDN/>
        <w:bidi w:val="0"/>
        <w:snapToGrid/>
        <w:spacing w:line="400" w:lineRule="exact"/>
        <w:ind w:left="0" w:leftChars="0" w:firstLine="0" w:firstLineChars="0"/>
        <w:rPr>
          <w:rFonts w:hint="eastAsia" w:ascii="仿宋" w:hAnsi="仿宋" w:eastAsia="仿宋" w:cs="仿宋"/>
          <w:color w:val="auto"/>
          <w:sz w:val="24"/>
          <w:szCs w:val="24"/>
          <w:lang w:val="en-US" w:eastAsia="zh-CN"/>
        </w:rPr>
      </w:pPr>
    </w:p>
    <w:p>
      <w:pPr>
        <w:keepNext w:val="0"/>
        <w:keepLines w:val="0"/>
        <w:pageBreakBefore w:val="0"/>
        <w:widowControl w:val="0"/>
        <w:kinsoku/>
        <w:wordWrap w:val="0"/>
        <w:overflowPunct/>
        <w:topLinePunct w:val="0"/>
        <w:autoSpaceDE/>
        <w:autoSpaceDN/>
        <w:bidi w:val="0"/>
        <w:adjustRightInd/>
        <w:snapToGrid/>
        <w:spacing w:line="400" w:lineRule="exact"/>
        <w:jc w:val="right"/>
        <w:textAlignment w:val="auto"/>
        <w:rPr>
          <w:rFonts w:hint="eastAsia" w:ascii="仿宋" w:hAnsi="仿宋" w:eastAsia="仿宋" w:cs="仿宋"/>
          <w:color w:val="auto"/>
          <w:sz w:val="24"/>
          <w:szCs w:val="32"/>
          <w:highlight w:val="none"/>
        </w:rPr>
      </w:pPr>
      <w:r>
        <w:rPr>
          <w:rFonts w:hint="eastAsia" w:ascii="仿宋" w:hAnsi="仿宋" w:eastAsia="仿宋" w:cs="仿宋"/>
          <w:color w:val="auto"/>
          <w:sz w:val="24"/>
          <w:szCs w:val="24"/>
          <w:highlight w:val="none"/>
        </w:rPr>
        <w:t>202</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4月24</w:t>
      </w:r>
      <w:r>
        <w:rPr>
          <w:rFonts w:hint="eastAsia" w:ascii="仿宋" w:hAnsi="仿宋" w:eastAsia="仿宋" w:cs="仿宋"/>
          <w:color w:val="auto"/>
          <w:sz w:val="24"/>
          <w:szCs w:val="24"/>
          <w:highlight w:val="none"/>
        </w:rPr>
        <w:t>日</w:t>
      </w:r>
    </w:p>
    <w:p>
      <w:pPr>
        <w:rPr>
          <w:rFonts w:hint="eastAsia" w:ascii="仿宋" w:hAnsi="仿宋" w:eastAsia="仿宋" w:cs="仿宋"/>
          <w:color w:val="auto"/>
          <w:sz w:val="32"/>
          <w:szCs w:val="32"/>
          <w:lang w:val="en-US" w:eastAsia="zh-CN"/>
        </w:rPr>
      </w:pPr>
      <w:bookmarkStart w:id="3" w:name="_Toc27630"/>
      <w:r>
        <w:rPr>
          <w:rFonts w:hint="eastAsia" w:ascii="仿宋" w:hAnsi="仿宋" w:eastAsia="仿宋" w:cs="仿宋"/>
          <w:color w:val="auto"/>
          <w:sz w:val="32"/>
          <w:szCs w:val="32"/>
          <w:lang w:val="en-US" w:eastAsia="zh-CN"/>
        </w:rPr>
        <w:br w:type="page"/>
      </w:r>
    </w:p>
    <w:p>
      <w:pPr>
        <w:pStyle w:val="2"/>
        <w:keepNext/>
        <w:keepLines/>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第二章 磋商须知</w:t>
      </w:r>
      <w:bookmarkEnd w:id="1"/>
      <w:bookmarkEnd w:id="2"/>
      <w:bookmarkEnd w:id="3"/>
    </w:p>
    <w:p>
      <w:pPr>
        <w:pageBreakBefore w:val="0"/>
        <w:widowControl/>
        <w:kinsoku/>
        <w:overflowPunct/>
        <w:autoSpaceDE/>
        <w:autoSpaceDN/>
        <w:bidi w:val="0"/>
        <w:adjustRightInd w:val="0"/>
        <w:spacing w:line="360" w:lineRule="auto"/>
        <w:jc w:val="center"/>
        <w:outlineLvl w:val="1"/>
        <w:rPr>
          <w:rFonts w:hint="eastAsia" w:ascii="仿宋" w:hAnsi="仿宋" w:eastAsia="仿宋" w:cs="仿宋"/>
          <w:b/>
          <w:color w:val="auto"/>
          <w:sz w:val="28"/>
          <w:szCs w:val="22"/>
        </w:rPr>
      </w:pPr>
      <w:bookmarkStart w:id="4" w:name="_Toc22923"/>
      <w:bookmarkStart w:id="5" w:name="_Toc15291"/>
      <w:r>
        <w:rPr>
          <w:rFonts w:hint="eastAsia" w:ascii="仿宋" w:hAnsi="仿宋" w:eastAsia="仿宋" w:cs="仿宋"/>
          <w:b/>
          <w:color w:val="auto"/>
          <w:sz w:val="28"/>
          <w:szCs w:val="22"/>
        </w:rPr>
        <w:t>一、磋商须知前附表</w:t>
      </w:r>
      <w:bookmarkEnd w:id="4"/>
      <w:bookmarkEnd w:id="5"/>
    </w:p>
    <w:tbl>
      <w:tblPr>
        <w:tblStyle w:val="21"/>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8"/>
        <w:gridCol w:w="1366"/>
        <w:gridCol w:w="7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4" w:type="pct"/>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序号</w:t>
            </w:r>
          </w:p>
        </w:tc>
        <w:tc>
          <w:tcPr>
            <w:tcW w:w="745" w:type="pct"/>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内容</w:t>
            </w:r>
          </w:p>
        </w:tc>
        <w:tc>
          <w:tcPr>
            <w:tcW w:w="3830" w:type="pct"/>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4" w:type="pct"/>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745" w:type="pct"/>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项目概况</w:t>
            </w:r>
          </w:p>
        </w:tc>
        <w:tc>
          <w:tcPr>
            <w:tcW w:w="3830" w:type="pct"/>
            <w:vAlign w:val="center"/>
          </w:tcPr>
          <w:p>
            <w:pPr>
              <w:keepNext w:val="0"/>
              <w:keepLines w:val="0"/>
              <w:pageBreakBefore w:val="0"/>
              <w:widowControl w:val="0"/>
              <w:kinsoku/>
              <w:wordWrap w:val="0"/>
              <w:overflowPunct/>
              <w:topLinePunct w:val="0"/>
              <w:autoSpaceDE/>
              <w:autoSpaceDN/>
              <w:bidi w:val="0"/>
              <w:adjustRightInd/>
              <w:snapToGrid/>
              <w:spacing w:line="360" w:lineRule="auto"/>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zh-CN"/>
              </w:rPr>
              <w:t>项目名称：临朐县海岳新区长青街等道路照明工程电缆</w:t>
            </w:r>
          </w:p>
          <w:p>
            <w:pPr>
              <w:keepNext w:val="0"/>
              <w:keepLines w:val="0"/>
              <w:pageBreakBefore w:val="0"/>
              <w:widowControl w:val="0"/>
              <w:kinsoku/>
              <w:wordWrap w:val="0"/>
              <w:overflowPunct/>
              <w:topLinePunct w:val="0"/>
              <w:autoSpaceDE/>
              <w:autoSpaceDN/>
              <w:bidi w:val="0"/>
              <w:adjustRightInd/>
              <w:snapToGrid/>
              <w:spacing w:line="360" w:lineRule="auto"/>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采购内容</w:t>
            </w:r>
            <w:r>
              <w:rPr>
                <w:rFonts w:hint="eastAsia" w:ascii="仿宋" w:hAnsi="仿宋" w:eastAsia="仿宋" w:cs="仿宋"/>
                <w:color w:val="auto"/>
                <w:sz w:val="24"/>
                <w:szCs w:val="24"/>
                <w:lang w:val="zh-CN"/>
              </w:rPr>
              <w:t>：详见“第</w:t>
            </w:r>
            <w:r>
              <w:rPr>
                <w:rFonts w:hint="eastAsia" w:ascii="仿宋" w:hAnsi="仿宋" w:eastAsia="仿宋" w:cs="仿宋"/>
                <w:color w:val="auto"/>
                <w:sz w:val="24"/>
                <w:szCs w:val="24"/>
                <w:lang w:val="en-US" w:eastAsia="zh-CN"/>
              </w:rPr>
              <w:t>三</w:t>
            </w:r>
            <w:r>
              <w:rPr>
                <w:rFonts w:hint="eastAsia" w:ascii="仿宋" w:hAnsi="仿宋" w:eastAsia="仿宋" w:cs="仿宋"/>
                <w:color w:val="auto"/>
                <w:sz w:val="24"/>
                <w:szCs w:val="24"/>
                <w:lang w:val="zh-CN"/>
              </w:rPr>
              <w:t>章 采购项目内容及要求”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4" w:type="pct"/>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w:t>
            </w:r>
          </w:p>
        </w:tc>
        <w:tc>
          <w:tcPr>
            <w:tcW w:w="745" w:type="pct"/>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资金情况</w:t>
            </w:r>
          </w:p>
        </w:tc>
        <w:tc>
          <w:tcPr>
            <w:tcW w:w="3830" w:type="pct"/>
            <w:vAlign w:val="center"/>
          </w:tcPr>
          <w:p>
            <w:pPr>
              <w:keepNext w:val="0"/>
              <w:keepLines w:val="0"/>
              <w:pageBreakBefore w:val="0"/>
              <w:widowControl w:val="0"/>
              <w:kinsoku/>
              <w:wordWrap w:val="0"/>
              <w:overflowPunct/>
              <w:topLinePunct w:val="0"/>
              <w:autoSpaceDE/>
              <w:autoSpaceDN/>
              <w:bidi w:val="0"/>
              <w:adjustRightInd/>
              <w:snapToGrid/>
              <w:spacing w:line="360" w:lineRule="auto"/>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自筹资金，已落实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4" w:type="pct"/>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3</w:t>
            </w:r>
          </w:p>
        </w:tc>
        <w:tc>
          <w:tcPr>
            <w:tcW w:w="745" w:type="pct"/>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工期</w:t>
            </w:r>
          </w:p>
        </w:tc>
        <w:tc>
          <w:tcPr>
            <w:tcW w:w="3830" w:type="pct"/>
            <w:vAlign w:val="center"/>
          </w:tcPr>
          <w:p>
            <w:pPr>
              <w:keepNext w:val="0"/>
              <w:keepLines w:val="0"/>
              <w:pageBreakBefore w:val="0"/>
              <w:widowControl w:val="0"/>
              <w:kinsoku/>
              <w:wordWrap w:val="0"/>
              <w:overflowPunct/>
              <w:topLinePunct w:val="0"/>
              <w:autoSpaceDE/>
              <w:autoSpaceDN/>
              <w:bidi w:val="0"/>
              <w:adjustRightInd/>
              <w:snapToGrid/>
              <w:spacing w:line="360" w:lineRule="auto"/>
              <w:jc w:val="left"/>
              <w:textAlignment w:val="auto"/>
              <w:rPr>
                <w:rFonts w:hint="eastAsia" w:ascii="仿宋" w:hAnsi="仿宋" w:eastAsia="仿宋" w:cs="仿宋"/>
                <w:color w:val="auto"/>
                <w:sz w:val="24"/>
                <w:szCs w:val="24"/>
                <w:highlight w:val="none"/>
                <w:lang w:val="zh-CN"/>
              </w:rPr>
            </w:pPr>
            <w:r>
              <w:rPr>
                <w:rFonts w:hint="eastAsia" w:ascii="仿宋" w:hAnsi="仿宋" w:eastAsia="仿宋" w:cs="仿宋"/>
                <w:b/>
                <w:bCs/>
                <w:color w:val="auto"/>
                <w:sz w:val="24"/>
                <w:szCs w:val="24"/>
                <w:highlight w:val="none"/>
                <w:u w:val="none"/>
                <w:lang w:val="zh-CN" w:eastAsia="zh-CN"/>
              </w:rPr>
              <w:t>合同签订后</w:t>
            </w:r>
            <w:r>
              <w:rPr>
                <w:rFonts w:hint="eastAsia" w:ascii="仿宋" w:hAnsi="仿宋" w:eastAsia="仿宋" w:cs="仿宋"/>
                <w:b/>
                <w:bCs/>
                <w:color w:val="auto"/>
                <w:sz w:val="24"/>
                <w:szCs w:val="24"/>
                <w:highlight w:val="none"/>
                <w:u w:val="none"/>
                <w:lang w:val="en-US" w:eastAsia="zh-CN"/>
              </w:rPr>
              <w:t>30日内</w:t>
            </w:r>
            <w:r>
              <w:rPr>
                <w:rFonts w:hint="eastAsia" w:ascii="仿宋" w:hAnsi="仿宋" w:eastAsia="仿宋" w:cs="仿宋"/>
                <w:b/>
                <w:bCs/>
                <w:color w:val="auto"/>
                <w:sz w:val="24"/>
                <w:szCs w:val="24"/>
                <w:highlight w:val="none"/>
                <w:u w:val="none"/>
                <w:lang w:val="zh-CN" w:eastAsia="zh-CN"/>
              </w:rPr>
              <w:t>施工完毕，达到验收标准</w:t>
            </w:r>
            <w:r>
              <w:rPr>
                <w:rFonts w:hint="eastAsia" w:ascii="仿宋" w:hAnsi="仿宋" w:eastAsia="仿宋" w:cs="仿宋"/>
                <w:b/>
                <w:bCs/>
                <w:color w:val="auto"/>
                <w:sz w:val="24"/>
                <w:szCs w:val="24"/>
                <w:highlight w:val="none"/>
                <w:u w:val="none"/>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4" w:type="pct"/>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4</w:t>
            </w:r>
          </w:p>
        </w:tc>
        <w:tc>
          <w:tcPr>
            <w:tcW w:w="745" w:type="pct"/>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质保期</w:t>
            </w:r>
          </w:p>
        </w:tc>
        <w:tc>
          <w:tcPr>
            <w:tcW w:w="3830" w:type="pct"/>
            <w:vAlign w:val="center"/>
          </w:tcPr>
          <w:p>
            <w:pPr>
              <w:keepNext w:val="0"/>
              <w:keepLines w:val="0"/>
              <w:pageBreakBefore w:val="0"/>
              <w:widowControl w:val="0"/>
              <w:kinsoku/>
              <w:wordWrap w:val="0"/>
              <w:overflowPunct/>
              <w:topLinePunct w:val="0"/>
              <w:autoSpaceDE/>
              <w:autoSpaceDN/>
              <w:bidi w:val="0"/>
              <w:adjustRightInd/>
              <w:snapToGrid/>
              <w:spacing w:line="360" w:lineRule="auto"/>
              <w:jc w:val="left"/>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sz w:val="24"/>
                <w:highlight w:val="none"/>
              </w:rPr>
              <w:t>自工程竣工验收合格之日起质保</w:t>
            </w:r>
            <w:r>
              <w:rPr>
                <w:rFonts w:hint="eastAsia" w:ascii="仿宋" w:hAnsi="仿宋" w:eastAsia="仿宋" w:cs="仿宋"/>
                <w:b/>
                <w:bCs/>
                <w:color w:val="auto"/>
                <w:sz w:val="24"/>
                <w:highlight w:val="none"/>
                <w:lang w:val="en-US" w:eastAsia="zh-CN"/>
              </w:rPr>
              <w:t>2</w:t>
            </w:r>
            <w:r>
              <w:rPr>
                <w:rFonts w:hint="eastAsia" w:ascii="仿宋" w:hAnsi="仿宋" w:eastAsia="仿宋" w:cs="仿宋"/>
                <w:b/>
                <w:bCs/>
                <w:color w:val="auto"/>
                <w:sz w:val="24"/>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4" w:type="pct"/>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5</w:t>
            </w:r>
          </w:p>
        </w:tc>
        <w:tc>
          <w:tcPr>
            <w:tcW w:w="745" w:type="pct"/>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highlight w:val="none"/>
              </w:rPr>
              <w:t>资格要求</w:t>
            </w:r>
          </w:p>
        </w:tc>
        <w:tc>
          <w:tcPr>
            <w:tcW w:w="3830" w:type="pct"/>
            <w:vAlign w:val="center"/>
          </w:tcPr>
          <w:p>
            <w:pPr>
              <w:keepNext w:val="0"/>
              <w:keepLines w:val="0"/>
              <w:pageBreakBefore w:val="0"/>
              <w:widowControl w:val="0"/>
              <w:kinsoku/>
              <w:wordWrap w:val="0"/>
              <w:overflowPunct/>
              <w:topLinePunct w:val="0"/>
              <w:autoSpaceDE/>
              <w:autoSpaceDN/>
              <w:bidi w:val="0"/>
              <w:adjustRightInd/>
              <w:snapToGrid/>
              <w:spacing w:line="360" w:lineRule="auto"/>
              <w:jc w:val="left"/>
              <w:textAlignment w:val="auto"/>
              <w:rPr>
                <w:rFonts w:hint="eastAsia" w:ascii="仿宋" w:hAnsi="仿宋" w:eastAsia="仿宋" w:cs="仿宋"/>
                <w:color w:val="auto"/>
                <w:sz w:val="24"/>
                <w:szCs w:val="24"/>
                <w:lang w:val="en-US"/>
              </w:rPr>
            </w:pPr>
            <w:r>
              <w:rPr>
                <w:rFonts w:hint="eastAsia" w:ascii="仿宋" w:hAnsi="仿宋" w:eastAsia="仿宋" w:cs="仿宋"/>
                <w:color w:val="auto"/>
                <w:sz w:val="24"/>
                <w:szCs w:val="24"/>
                <w:lang w:val="en-US" w:eastAsia="zh-CN"/>
              </w:rPr>
              <w:t>详见竞争性磋商公告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424" w:type="pct"/>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6</w:t>
            </w:r>
          </w:p>
        </w:tc>
        <w:tc>
          <w:tcPr>
            <w:tcW w:w="745" w:type="pct"/>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资格审查</w:t>
            </w:r>
          </w:p>
        </w:tc>
        <w:tc>
          <w:tcPr>
            <w:tcW w:w="3830" w:type="pct"/>
            <w:vAlign w:val="center"/>
          </w:tcPr>
          <w:p>
            <w:pPr>
              <w:keepNext w:val="0"/>
              <w:keepLines w:val="0"/>
              <w:pageBreakBefore w:val="0"/>
              <w:widowControl w:val="0"/>
              <w:kinsoku/>
              <w:wordWrap w:val="0"/>
              <w:overflowPunct/>
              <w:topLinePunct w:val="0"/>
              <w:autoSpaceDE/>
              <w:autoSpaceDN/>
              <w:bidi w:val="0"/>
              <w:adjustRightInd/>
              <w:snapToGrid/>
              <w:spacing w:line="360" w:lineRule="auto"/>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4" w:type="pct"/>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7</w:t>
            </w:r>
          </w:p>
        </w:tc>
        <w:tc>
          <w:tcPr>
            <w:tcW w:w="745" w:type="pct"/>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磋商有效期</w:t>
            </w:r>
          </w:p>
        </w:tc>
        <w:tc>
          <w:tcPr>
            <w:tcW w:w="3830" w:type="pct"/>
            <w:vAlign w:val="center"/>
          </w:tcPr>
          <w:p>
            <w:pPr>
              <w:keepNext w:val="0"/>
              <w:keepLines w:val="0"/>
              <w:pageBreakBefore w:val="0"/>
              <w:widowControl w:val="0"/>
              <w:kinsoku/>
              <w:wordWrap w:val="0"/>
              <w:overflowPunct/>
              <w:topLinePunct w:val="0"/>
              <w:autoSpaceDE/>
              <w:autoSpaceDN/>
              <w:bidi w:val="0"/>
              <w:adjustRightInd/>
              <w:snapToGrid/>
              <w:spacing w:line="360" w:lineRule="auto"/>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4" w:type="pct"/>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8</w:t>
            </w:r>
          </w:p>
        </w:tc>
        <w:tc>
          <w:tcPr>
            <w:tcW w:w="745" w:type="pct"/>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响应文件</w:t>
            </w:r>
          </w:p>
        </w:tc>
        <w:tc>
          <w:tcPr>
            <w:tcW w:w="3830" w:type="pct"/>
            <w:vAlign w:val="center"/>
          </w:tcPr>
          <w:p>
            <w:pPr>
              <w:keepNext w:val="0"/>
              <w:keepLines w:val="0"/>
              <w:pageBreakBefore w:val="0"/>
              <w:widowControl w:val="0"/>
              <w:kinsoku/>
              <w:wordWrap w:val="0"/>
              <w:overflowPunct/>
              <w:topLinePunct w:val="0"/>
              <w:autoSpaceDE/>
              <w:autoSpaceDN/>
              <w:bidi w:val="0"/>
              <w:adjustRightInd/>
              <w:snapToGrid/>
              <w:spacing w:line="360" w:lineRule="auto"/>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1、纸质版响应文件：正本1份，副本</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份，分别</w:t>
            </w:r>
            <w:r>
              <w:rPr>
                <w:rFonts w:hint="eastAsia" w:ascii="仿宋" w:hAnsi="仿宋" w:eastAsia="仿宋" w:cs="仿宋"/>
                <w:color w:val="auto"/>
                <w:sz w:val="24"/>
                <w:szCs w:val="24"/>
                <w:lang w:eastAsia="zh-CN"/>
              </w:rPr>
              <w:t>装订</w:t>
            </w:r>
            <w:r>
              <w:rPr>
                <w:rFonts w:hint="eastAsia" w:ascii="仿宋" w:hAnsi="仿宋" w:eastAsia="仿宋" w:cs="仿宋"/>
                <w:color w:val="auto"/>
                <w:sz w:val="24"/>
                <w:szCs w:val="24"/>
              </w:rPr>
              <w:t>成册。</w:t>
            </w:r>
          </w:p>
          <w:p>
            <w:pPr>
              <w:keepNext w:val="0"/>
              <w:keepLines w:val="0"/>
              <w:pageBreakBefore w:val="0"/>
              <w:widowControl w:val="0"/>
              <w:kinsoku/>
              <w:wordWrap w:val="0"/>
              <w:overflowPunct/>
              <w:topLinePunct w:val="0"/>
              <w:autoSpaceDE/>
              <w:autoSpaceDN/>
              <w:bidi w:val="0"/>
              <w:adjustRightInd/>
              <w:snapToGrid/>
              <w:spacing w:line="360" w:lineRule="auto"/>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2、电子版PDF格式响应文件：1份（以U盘形式递交），必须是与磋商时提交的纸质响应文件正本完全一致的扫描件。注：该扫描件必须加盖单位公章、法定代表人（或授权委托人）必须签字或盖章。</w:t>
            </w:r>
          </w:p>
          <w:p>
            <w:pPr>
              <w:keepNext w:val="0"/>
              <w:keepLines w:val="0"/>
              <w:pageBreakBefore w:val="0"/>
              <w:widowControl w:val="0"/>
              <w:kinsoku/>
              <w:wordWrap w:val="0"/>
              <w:overflowPunct/>
              <w:topLinePunct w:val="0"/>
              <w:autoSpaceDE/>
              <w:autoSpaceDN/>
              <w:bidi w:val="0"/>
              <w:adjustRightInd/>
              <w:snapToGrid/>
              <w:spacing w:line="360" w:lineRule="auto"/>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3、响应文件电子版与纸质版一并递交，无论成交与否，所有响应文件概不退还。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4" w:type="pct"/>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9</w:t>
            </w:r>
          </w:p>
        </w:tc>
        <w:tc>
          <w:tcPr>
            <w:tcW w:w="745" w:type="pct"/>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highlight w:val="none"/>
              </w:rPr>
              <w:t>磋商保证金</w:t>
            </w:r>
          </w:p>
        </w:tc>
        <w:tc>
          <w:tcPr>
            <w:tcW w:w="3830" w:type="pct"/>
            <w:vAlign w:val="center"/>
          </w:tcPr>
          <w:p>
            <w:pPr>
              <w:keepNext w:val="0"/>
              <w:keepLines w:val="0"/>
              <w:pageBreakBefore w:val="0"/>
              <w:widowControl w:val="0"/>
              <w:kinsoku/>
              <w:wordWrap w:val="0"/>
              <w:overflowPunct/>
              <w:topLinePunct w:val="0"/>
              <w:autoSpaceDE/>
              <w:autoSpaceDN/>
              <w:bidi w:val="0"/>
              <w:adjustRightInd/>
              <w:snapToGrid/>
              <w:spacing w:line="360" w:lineRule="auto"/>
              <w:jc w:val="left"/>
              <w:textAlignment w:val="auto"/>
              <w:rPr>
                <w:rFonts w:hint="eastAsia" w:ascii="仿宋" w:hAnsi="仿宋" w:eastAsia="仿宋" w:cs="仿宋"/>
                <w:color w:val="auto"/>
                <w:sz w:val="24"/>
                <w:szCs w:val="24"/>
                <w:lang w:val="zh-CN"/>
              </w:rPr>
            </w:pPr>
            <w:r>
              <w:rPr>
                <w:rFonts w:hint="eastAsia" w:ascii="仿宋" w:hAnsi="仿宋" w:eastAsia="仿宋" w:cs="仿宋"/>
                <w:color w:val="auto"/>
                <w:sz w:val="24"/>
                <w:szCs w:val="24"/>
              </w:rPr>
              <w:t>磋商</w:t>
            </w:r>
            <w:r>
              <w:rPr>
                <w:rFonts w:hint="eastAsia" w:ascii="仿宋" w:hAnsi="仿宋" w:eastAsia="仿宋" w:cs="仿宋"/>
                <w:color w:val="auto"/>
                <w:sz w:val="24"/>
                <w:szCs w:val="24"/>
                <w:lang w:val="zh-CN"/>
              </w:rPr>
              <w:t>保证金数额：￥</w:t>
            </w:r>
            <w:r>
              <w:rPr>
                <w:rFonts w:hint="eastAsia" w:ascii="仿宋" w:hAnsi="仿宋" w:eastAsia="仿宋" w:cs="仿宋"/>
                <w:color w:val="auto"/>
                <w:sz w:val="24"/>
                <w:szCs w:val="24"/>
                <w:highlight w:val="none"/>
                <w:lang w:val="en-US" w:eastAsia="zh-CN"/>
              </w:rPr>
              <w:t>3000</w:t>
            </w:r>
            <w:r>
              <w:rPr>
                <w:rFonts w:hint="eastAsia" w:ascii="仿宋" w:hAnsi="仿宋" w:eastAsia="仿宋" w:cs="仿宋"/>
                <w:color w:val="auto"/>
                <w:sz w:val="24"/>
                <w:szCs w:val="24"/>
                <w:lang w:val="zh-CN"/>
              </w:rPr>
              <w:t>元（大写：</w:t>
            </w:r>
            <w:r>
              <w:rPr>
                <w:rFonts w:hint="eastAsia" w:ascii="仿宋" w:hAnsi="仿宋" w:eastAsia="仿宋" w:cs="仿宋"/>
                <w:color w:val="auto"/>
                <w:sz w:val="24"/>
                <w:szCs w:val="24"/>
                <w:lang w:val="en-US" w:eastAsia="zh-CN"/>
              </w:rPr>
              <w:t>人民币三千</w:t>
            </w:r>
            <w:r>
              <w:rPr>
                <w:rFonts w:hint="eastAsia" w:ascii="仿宋" w:hAnsi="仿宋" w:eastAsia="仿宋" w:cs="仿宋"/>
                <w:color w:val="auto"/>
                <w:sz w:val="24"/>
                <w:szCs w:val="24"/>
                <w:lang w:val="zh-CN"/>
              </w:rPr>
              <w:t>元整）。</w:t>
            </w:r>
          </w:p>
          <w:p>
            <w:pPr>
              <w:keepNext w:val="0"/>
              <w:keepLines w:val="0"/>
              <w:pageBreakBefore w:val="0"/>
              <w:widowControl w:val="0"/>
              <w:kinsoku/>
              <w:wordWrap w:val="0"/>
              <w:overflowPunct/>
              <w:topLinePunct w:val="0"/>
              <w:autoSpaceDE/>
              <w:autoSpaceDN/>
              <w:bidi w:val="0"/>
              <w:adjustRightInd/>
              <w:snapToGrid/>
              <w:spacing w:line="360" w:lineRule="auto"/>
              <w:jc w:val="left"/>
              <w:textAlignment w:val="auto"/>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户    名：</w:t>
            </w:r>
            <w:r>
              <w:rPr>
                <w:rFonts w:hint="eastAsia" w:ascii="仿宋" w:hAnsi="仿宋" w:eastAsia="仿宋" w:cs="仿宋"/>
                <w:color w:val="auto"/>
                <w:sz w:val="24"/>
                <w:szCs w:val="32"/>
              </w:rPr>
              <w:t>山东煜业工程咨询管理有限公司</w:t>
            </w:r>
          </w:p>
          <w:p>
            <w:pPr>
              <w:keepNext w:val="0"/>
              <w:keepLines w:val="0"/>
              <w:pageBreakBefore w:val="0"/>
              <w:widowControl w:val="0"/>
              <w:kinsoku/>
              <w:wordWrap w:val="0"/>
              <w:overflowPunct/>
              <w:topLinePunct w:val="0"/>
              <w:autoSpaceDE/>
              <w:autoSpaceDN/>
              <w:bidi w:val="0"/>
              <w:adjustRightInd/>
              <w:snapToGrid/>
              <w:spacing w:line="360" w:lineRule="auto"/>
              <w:jc w:val="left"/>
              <w:textAlignment w:val="auto"/>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开户银行：中国建设银行股份有限公司潍坊经济开发支行</w:t>
            </w:r>
          </w:p>
          <w:p>
            <w:pPr>
              <w:keepNext w:val="0"/>
              <w:keepLines w:val="0"/>
              <w:pageBreakBefore w:val="0"/>
              <w:widowControl w:val="0"/>
              <w:kinsoku/>
              <w:wordWrap w:val="0"/>
              <w:overflowPunct/>
              <w:topLinePunct w:val="0"/>
              <w:autoSpaceDE/>
              <w:autoSpaceDN/>
              <w:bidi w:val="0"/>
              <w:adjustRightInd/>
              <w:snapToGrid/>
              <w:spacing w:line="360" w:lineRule="auto"/>
              <w:jc w:val="left"/>
              <w:textAlignment w:val="auto"/>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账    号：37050167560800001171</w:t>
            </w:r>
          </w:p>
          <w:p>
            <w:pPr>
              <w:keepNext w:val="0"/>
              <w:keepLines w:val="0"/>
              <w:pageBreakBefore w:val="0"/>
              <w:widowControl w:val="0"/>
              <w:kinsoku/>
              <w:wordWrap w:val="0"/>
              <w:overflowPunct/>
              <w:topLinePunct w:val="0"/>
              <w:autoSpaceDE/>
              <w:autoSpaceDN/>
              <w:bidi w:val="0"/>
              <w:adjustRightInd/>
              <w:snapToGrid/>
              <w:spacing w:line="360" w:lineRule="auto"/>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zh-CN"/>
              </w:rPr>
              <w:t>递交截止时间：</w:t>
            </w:r>
            <w:r>
              <w:rPr>
                <w:rFonts w:hint="eastAsia" w:ascii="仿宋" w:hAnsi="仿宋" w:eastAsia="仿宋" w:cs="仿宋"/>
                <w:color w:val="auto"/>
                <w:sz w:val="24"/>
                <w:szCs w:val="24"/>
                <w:highlight w:val="none"/>
                <w:lang w:val="zh-CN"/>
              </w:rPr>
              <w:t>202</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val="zh-CN"/>
              </w:rPr>
              <w:t>年</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lang w:val="zh-CN"/>
              </w:rPr>
              <w:t>月</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lang w:val="zh-CN"/>
              </w:rPr>
              <w:t>日</w:t>
            </w:r>
            <w:r>
              <w:rPr>
                <w:rFonts w:hint="eastAsia" w:ascii="仿宋" w:hAnsi="仿宋" w:eastAsia="仿宋" w:cs="仿宋"/>
                <w:color w:val="auto"/>
                <w:sz w:val="24"/>
                <w:szCs w:val="24"/>
                <w:highlight w:val="none"/>
                <w:lang w:val="en-US" w:eastAsia="zh-CN"/>
              </w:rPr>
              <w:t>09</w:t>
            </w:r>
            <w:r>
              <w:rPr>
                <w:rFonts w:hint="eastAsia" w:ascii="仿宋" w:hAnsi="仿宋" w:eastAsia="仿宋" w:cs="仿宋"/>
                <w:color w:val="auto"/>
                <w:sz w:val="24"/>
                <w:szCs w:val="24"/>
                <w:highlight w:val="none"/>
                <w:lang w:val="zh-CN"/>
              </w:rPr>
              <w:t>时</w:t>
            </w:r>
            <w:r>
              <w:rPr>
                <w:rFonts w:hint="eastAsia" w:ascii="仿宋" w:hAnsi="仿宋" w:eastAsia="仿宋" w:cs="仿宋"/>
                <w:color w:val="auto"/>
                <w:sz w:val="24"/>
                <w:szCs w:val="24"/>
                <w:highlight w:val="none"/>
                <w:lang w:val="en-US" w:eastAsia="zh-CN"/>
              </w:rPr>
              <w:t>00</w:t>
            </w:r>
            <w:r>
              <w:rPr>
                <w:rFonts w:hint="eastAsia" w:ascii="仿宋" w:hAnsi="仿宋" w:eastAsia="仿宋" w:cs="仿宋"/>
                <w:color w:val="auto"/>
                <w:sz w:val="24"/>
                <w:szCs w:val="24"/>
                <w:highlight w:val="none"/>
                <w:lang w:val="zh-CN"/>
              </w:rPr>
              <w:t>分</w:t>
            </w:r>
            <w:r>
              <w:rPr>
                <w:rFonts w:hint="eastAsia" w:ascii="仿宋" w:hAnsi="仿宋" w:eastAsia="仿宋" w:cs="仿宋"/>
                <w:color w:val="auto"/>
                <w:sz w:val="24"/>
                <w:szCs w:val="24"/>
                <w:lang w:val="zh-CN"/>
              </w:rPr>
              <w:t>前（</w:t>
            </w:r>
            <w:r>
              <w:rPr>
                <w:rFonts w:hint="eastAsia" w:ascii="仿宋" w:hAnsi="仿宋" w:eastAsia="仿宋" w:cs="仿宋"/>
                <w:color w:val="auto"/>
                <w:sz w:val="24"/>
                <w:szCs w:val="24"/>
              </w:rPr>
              <w:t>以银行到账时间为准）</w:t>
            </w:r>
          </w:p>
          <w:p>
            <w:pPr>
              <w:keepNext w:val="0"/>
              <w:keepLines w:val="0"/>
              <w:pageBreakBefore w:val="0"/>
              <w:widowControl w:val="0"/>
              <w:kinsoku/>
              <w:wordWrap w:val="0"/>
              <w:overflowPunct/>
              <w:topLinePunct w:val="0"/>
              <w:autoSpaceDE/>
              <w:autoSpaceDN/>
              <w:bidi w:val="0"/>
              <w:adjustRightInd/>
              <w:snapToGrid/>
              <w:spacing w:line="360" w:lineRule="auto"/>
              <w:jc w:val="left"/>
              <w:textAlignment w:val="auto"/>
              <w:rPr>
                <w:rFonts w:hint="eastAsia" w:ascii="仿宋" w:hAnsi="仿宋" w:eastAsia="仿宋" w:cs="仿宋"/>
                <w:b/>
                <w:bCs/>
                <w:color w:val="auto"/>
                <w:sz w:val="24"/>
                <w:szCs w:val="24"/>
                <w:lang w:val="zh-CN"/>
              </w:rPr>
            </w:pPr>
            <w:r>
              <w:rPr>
                <w:rFonts w:hint="eastAsia" w:ascii="仿宋" w:hAnsi="仿宋" w:eastAsia="仿宋" w:cs="仿宋"/>
                <w:b/>
                <w:bCs/>
                <w:color w:val="auto"/>
                <w:sz w:val="24"/>
                <w:szCs w:val="24"/>
                <w:lang w:val="zh-CN"/>
              </w:rPr>
              <w:t>递交方式：电汇</w:t>
            </w:r>
            <w:r>
              <w:rPr>
                <w:rFonts w:hint="eastAsia" w:ascii="仿宋" w:hAnsi="仿宋" w:eastAsia="仿宋" w:cs="仿宋"/>
                <w:b/>
                <w:bCs/>
                <w:color w:val="auto"/>
                <w:sz w:val="24"/>
                <w:szCs w:val="24"/>
              </w:rPr>
              <w:t>或网银形式从供应商基本账户转出，未按规定递交磋商保证金的其响应无效</w:t>
            </w:r>
            <w:r>
              <w:rPr>
                <w:rFonts w:hint="eastAsia" w:ascii="仿宋" w:hAnsi="仿宋" w:eastAsia="仿宋" w:cs="仿宋"/>
                <w:b/>
                <w:bCs/>
                <w:color w:val="auto"/>
                <w:sz w:val="24"/>
                <w:szCs w:val="24"/>
                <w:lang w:val="zh-CN"/>
              </w:rPr>
              <w:t>。</w:t>
            </w:r>
          </w:p>
          <w:p>
            <w:pPr>
              <w:keepNext w:val="0"/>
              <w:keepLines w:val="0"/>
              <w:pageBreakBefore w:val="0"/>
              <w:widowControl w:val="0"/>
              <w:kinsoku/>
              <w:wordWrap w:val="0"/>
              <w:overflowPunct/>
              <w:topLinePunct w:val="0"/>
              <w:autoSpaceDE/>
              <w:autoSpaceDN/>
              <w:bidi w:val="0"/>
              <w:adjustRightInd/>
              <w:snapToGrid/>
              <w:spacing w:line="360" w:lineRule="auto"/>
              <w:jc w:val="left"/>
              <w:textAlignment w:val="auto"/>
              <w:rPr>
                <w:rFonts w:hint="eastAsia" w:ascii="仿宋" w:hAnsi="仿宋" w:eastAsia="仿宋" w:cs="仿宋"/>
                <w:color w:val="auto"/>
                <w:sz w:val="24"/>
                <w:szCs w:val="24"/>
                <w:lang w:val="zh-CN" w:eastAsia="zh-CN"/>
              </w:rPr>
            </w:pPr>
            <w:r>
              <w:rPr>
                <w:rFonts w:hint="eastAsia" w:ascii="仿宋" w:hAnsi="仿宋" w:eastAsia="仿宋" w:cs="仿宋"/>
                <w:b w:val="0"/>
                <w:bCs w:val="0"/>
                <w:color w:val="auto"/>
                <w:sz w:val="24"/>
                <w:szCs w:val="24"/>
                <w:lang w:val="zh-CN"/>
              </w:rPr>
              <w:t>注：汇款时</w:t>
            </w:r>
            <w:r>
              <w:rPr>
                <w:rFonts w:hint="eastAsia" w:ascii="仿宋" w:hAnsi="仿宋" w:eastAsia="仿宋" w:cs="仿宋"/>
                <w:b w:val="0"/>
                <w:bCs w:val="0"/>
                <w:color w:val="auto"/>
                <w:sz w:val="24"/>
                <w:szCs w:val="24"/>
              </w:rPr>
              <w:t>务必</w:t>
            </w:r>
            <w:r>
              <w:rPr>
                <w:rFonts w:hint="eastAsia" w:ascii="仿宋" w:hAnsi="仿宋" w:eastAsia="仿宋" w:cs="仿宋"/>
                <w:b w:val="0"/>
                <w:bCs w:val="0"/>
                <w:color w:val="auto"/>
                <w:sz w:val="24"/>
                <w:szCs w:val="24"/>
                <w:lang w:val="zh-CN"/>
              </w:rPr>
              <w:t>注明项目名称。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4" w:type="pct"/>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w:t>
            </w:r>
          </w:p>
        </w:tc>
        <w:tc>
          <w:tcPr>
            <w:tcW w:w="745" w:type="pct"/>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现场踏勘及答疑</w:t>
            </w:r>
          </w:p>
        </w:tc>
        <w:tc>
          <w:tcPr>
            <w:tcW w:w="3830" w:type="pct"/>
            <w:vAlign w:val="center"/>
          </w:tcPr>
          <w:p>
            <w:pPr>
              <w:keepNext w:val="0"/>
              <w:keepLines w:val="0"/>
              <w:pageBreakBefore w:val="0"/>
              <w:widowControl w:val="0"/>
              <w:kinsoku/>
              <w:wordWrap w:val="0"/>
              <w:overflowPunct/>
              <w:topLinePunct w:val="0"/>
              <w:autoSpaceDE/>
              <w:autoSpaceDN/>
              <w:bidi w:val="0"/>
              <w:adjustRightInd/>
              <w:snapToGrid/>
              <w:spacing w:line="360" w:lineRule="auto"/>
              <w:jc w:val="left"/>
              <w:textAlignment w:val="auto"/>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供应商可自行现场踏勘。如有疑问需要澄清，请于响应文件</w:t>
            </w:r>
            <w:r>
              <w:rPr>
                <w:rFonts w:hint="eastAsia" w:ascii="仿宋" w:hAnsi="仿宋" w:eastAsia="仿宋" w:cs="仿宋"/>
                <w:color w:val="auto"/>
                <w:sz w:val="24"/>
                <w:szCs w:val="24"/>
                <w:lang w:val="en-US" w:eastAsia="zh-CN"/>
              </w:rPr>
              <w:t>递交</w:t>
            </w:r>
            <w:r>
              <w:rPr>
                <w:rFonts w:hint="eastAsia" w:ascii="仿宋" w:hAnsi="仿宋" w:eastAsia="仿宋" w:cs="仿宋"/>
                <w:color w:val="auto"/>
                <w:sz w:val="24"/>
                <w:szCs w:val="24"/>
                <w:lang w:val="zh-CN"/>
              </w:rPr>
              <w:t>截止时间5日前，将加盖公章的扫描件及word可编辑电子版发送至邮箱：</w:t>
            </w:r>
            <w:r>
              <w:rPr>
                <w:rFonts w:hint="eastAsia" w:ascii="仿宋" w:hAnsi="仿宋" w:eastAsia="仿宋" w:cs="仿宋"/>
                <w:color w:val="auto"/>
                <w:sz w:val="24"/>
                <w:szCs w:val="24"/>
                <w:lang w:val="zh-CN"/>
              </w:rPr>
              <w:fldChar w:fldCharType="begin"/>
            </w:r>
            <w:r>
              <w:rPr>
                <w:rFonts w:hint="eastAsia" w:ascii="仿宋" w:hAnsi="仿宋" w:eastAsia="仿宋" w:cs="仿宋"/>
                <w:color w:val="auto"/>
                <w:sz w:val="24"/>
                <w:szCs w:val="24"/>
                <w:lang w:val="zh-CN"/>
              </w:rPr>
              <w:instrText xml:space="preserve"> HYPERLINK "mailto:sjhdzbyl@163.com，同时电话通知采购代理机构（yangl" </w:instrText>
            </w:r>
            <w:r>
              <w:rPr>
                <w:rFonts w:hint="eastAsia" w:ascii="仿宋" w:hAnsi="仿宋" w:eastAsia="仿宋" w:cs="仿宋"/>
                <w:color w:val="auto"/>
                <w:sz w:val="24"/>
                <w:szCs w:val="24"/>
                <w:lang w:val="zh-CN"/>
              </w:rPr>
              <w:fldChar w:fldCharType="separate"/>
            </w:r>
            <w:r>
              <w:rPr>
                <w:rStyle w:val="31"/>
                <w:rFonts w:hint="eastAsia" w:ascii="仿宋" w:hAnsi="仿宋" w:eastAsia="仿宋" w:cs="仿宋"/>
                <w:color w:val="auto"/>
                <w:sz w:val="24"/>
                <w:szCs w:val="24"/>
                <w:lang w:val="en-US" w:eastAsia="zh-CN"/>
              </w:rPr>
              <w:t>1163571794</w:t>
            </w:r>
            <w:r>
              <w:rPr>
                <w:rStyle w:val="31"/>
                <w:rFonts w:hint="eastAsia" w:ascii="仿宋" w:hAnsi="仿宋" w:eastAsia="仿宋" w:cs="仿宋"/>
                <w:color w:val="auto"/>
                <w:sz w:val="24"/>
                <w:szCs w:val="24"/>
                <w:lang w:val="zh-CN"/>
              </w:rPr>
              <w:t>@</w:t>
            </w:r>
            <w:r>
              <w:rPr>
                <w:rStyle w:val="31"/>
                <w:rFonts w:hint="eastAsia" w:ascii="仿宋" w:hAnsi="仿宋" w:eastAsia="仿宋" w:cs="仿宋"/>
                <w:color w:val="auto"/>
                <w:sz w:val="24"/>
                <w:szCs w:val="24"/>
                <w:lang w:val="en-US" w:eastAsia="zh-CN"/>
              </w:rPr>
              <w:t>qq</w:t>
            </w:r>
            <w:r>
              <w:rPr>
                <w:rStyle w:val="31"/>
                <w:rFonts w:hint="eastAsia" w:ascii="仿宋" w:hAnsi="仿宋" w:eastAsia="仿宋" w:cs="仿宋"/>
                <w:color w:val="auto"/>
                <w:sz w:val="24"/>
                <w:szCs w:val="24"/>
                <w:lang w:val="zh-CN"/>
              </w:rPr>
              <w:t>.com，同时电话通知采购代理机构（</w:t>
            </w:r>
            <w:r>
              <w:rPr>
                <w:rFonts w:hint="eastAsia" w:ascii="仿宋" w:hAnsi="仿宋" w:eastAsia="仿宋" w:cs="仿宋"/>
                <w:color w:val="auto"/>
                <w:sz w:val="24"/>
                <w:szCs w:val="24"/>
                <w:lang w:val="en-US" w:eastAsia="zh-CN"/>
              </w:rPr>
              <w:t>刘经理</w:t>
            </w:r>
            <w:r>
              <w:rPr>
                <w:rFonts w:hint="eastAsia" w:ascii="仿宋" w:hAnsi="仿宋" w:eastAsia="仿宋" w:cs="仿宋"/>
                <w:color w:val="auto"/>
                <w:sz w:val="24"/>
                <w:szCs w:val="24"/>
                <w:lang w:val="zh-CN"/>
              </w:rPr>
              <w:fldChar w:fldCharType="end"/>
            </w:r>
            <w:r>
              <w:rPr>
                <w:rFonts w:hint="eastAsia" w:ascii="仿宋" w:hAnsi="仿宋" w:eastAsia="仿宋" w:cs="仿宋"/>
                <w:color w:val="auto"/>
                <w:sz w:val="24"/>
                <w:szCs w:val="24"/>
                <w:lang w:val="zh-CN"/>
              </w:rPr>
              <w:t>，</w:t>
            </w:r>
            <w:r>
              <w:rPr>
                <w:rFonts w:hint="eastAsia" w:ascii="仿宋" w:hAnsi="仿宋" w:eastAsia="仿宋" w:cs="仿宋"/>
                <w:color w:val="auto"/>
                <w:sz w:val="24"/>
                <w:szCs w:val="24"/>
                <w:lang w:val="en-US" w:eastAsia="zh-CN"/>
              </w:rPr>
              <w:t>13356776427</w:t>
            </w:r>
            <w:r>
              <w:rPr>
                <w:rFonts w:hint="eastAsia" w:ascii="仿宋" w:hAnsi="仿宋" w:eastAsia="仿宋" w:cs="仿宋"/>
                <w:color w:val="auto"/>
                <w:sz w:val="24"/>
                <w:szCs w:val="24"/>
                <w:lang w:val="zh-CN"/>
              </w:rPr>
              <w:t>）。答疑文件经有关单位同意后，以书面形式通知所有已获取磋商文件的供应商，答疑文件与磋商文件不一致之处，以答疑文件为准。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424" w:type="pct"/>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1</w:t>
            </w:r>
          </w:p>
        </w:tc>
        <w:tc>
          <w:tcPr>
            <w:tcW w:w="745" w:type="pct"/>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响应文件递交地点及截止时间</w:t>
            </w:r>
          </w:p>
        </w:tc>
        <w:tc>
          <w:tcPr>
            <w:tcW w:w="3830" w:type="pct"/>
            <w:vAlign w:val="center"/>
          </w:tcPr>
          <w:p>
            <w:pPr>
              <w:keepNext w:val="0"/>
              <w:keepLines w:val="0"/>
              <w:pageBreakBefore w:val="0"/>
              <w:widowControl w:val="0"/>
              <w:kinsoku/>
              <w:wordWrap w:val="0"/>
              <w:overflowPunct/>
              <w:topLinePunct w:val="0"/>
              <w:autoSpaceDE/>
              <w:autoSpaceDN/>
              <w:bidi w:val="0"/>
              <w:adjustRightInd/>
              <w:snapToGrid/>
              <w:spacing w:line="360" w:lineRule="auto"/>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地点：</w:t>
            </w:r>
            <w:r>
              <w:rPr>
                <w:rFonts w:hint="eastAsia" w:ascii="仿宋" w:hAnsi="仿宋" w:eastAsia="仿宋" w:cs="仿宋"/>
                <w:color w:val="auto"/>
                <w:sz w:val="24"/>
                <w:szCs w:val="24"/>
                <w:highlight w:val="none"/>
                <w:lang w:eastAsia="zh-CN"/>
              </w:rPr>
              <w:t>临朐县创业大厦二楼202会议室</w:t>
            </w:r>
          </w:p>
          <w:p>
            <w:pPr>
              <w:keepNext w:val="0"/>
              <w:keepLines w:val="0"/>
              <w:pageBreakBefore w:val="0"/>
              <w:widowControl w:val="0"/>
              <w:kinsoku/>
              <w:wordWrap w:val="0"/>
              <w:overflowPunct/>
              <w:topLinePunct w:val="0"/>
              <w:autoSpaceDE/>
              <w:autoSpaceDN/>
              <w:bidi w:val="0"/>
              <w:adjustRightInd/>
              <w:snapToGrid/>
              <w:spacing w:line="360" w:lineRule="auto"/>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截止时间：</w:t>
            </w:r>
            <w:r>
              <w:rPr>
                <w:rFonts w:hint="eastAsia" w:ascii="仿宋" w:hAnsi="仿宋" w:eastAsia="仿宋" w:cs="仿宋"/>
                <w:color w:val="auto"/>
                <w:sz w:val="24"/>
                <w:szCs w:val="24"/>
                <w:highlight w:val="none"/>
                <w:lang w:eastAsia="zh-CN"/>
              </w:rPr>
              <w:t>202</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eastAsia="zh-CN"/>
              </w:rPr>
              <w:t>年</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lang w:eastAsia="zh-CN"/>
              </w:rPr>
              <w:t>月</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lang w:eastAsia="zh-CN"/>
              </w:rPr>
              <w:t>日</w:t>
            </w:r>
            <w:r>
              <w:rPr>
                <w:rFonts w:hint="eastAsia" w:ascii="仿宋" w:hAnsi="仿宋" w:eastAsia="仿宋" w:cs="仿宋"/>
                <w:color w:val="auto"/>
                <w:sz w:val="24"/>
                <w:szCs w:val="24"/>
                <w:highlight w:val="none"/>
                <w:lang w:val="en-US" w:eastAsia="zh-CN"/>
              </w:rPr>
              <w:t>09</w:t>
            </w:r>
            <w:r>
              <w:rPr>
                <w:rFonts w:hint="eastAsia" w:ascii="仿宋" w:hAnsi="仿宋" w:eastAsia="仿宋" w:cs="仿宋"/>
                <w:color w:val="auto"/>
                <w:sz w:val="24"/>
                <w:szCs w:val="24"/>
                <w:highlight w:val="none"/>
                <w:lang w:eastAsia="zh-CN"/>
              </w:rPr>
              <w:t>时</w:t>
            </w:r>
            <w:r>
              <w:rPr>
                <w:rFonts w:hint="eastAsia" w:ascii="仿宋" w:hAnsi="仿宋" w:eastAsia="仿宋" w:cs="仿宋"/>
                <w:color w:val="auto"/>
                <w:sz w:val="24"/>
                <w:szCs w:val="24"/>
                <w:highlight w:val="none"/>
                <w:lang w:val="en-US" w:eastAsia="zh-CN"/>
              </w:rPr>
              <w:t>00</w:t>
            </w:r>
            <w:r>
              <w:rPr>
                <w:rFonts w:hint="eastAsia" w:ascii="仿宋" w:hAnsi="仿宋" w:eastAsia="仿宋" w:cs="仿宋"/>
                <w:color w:val="auto"/>
                <w:sz w:val="24"/>
                <w:szCs w:val="24"/>
                <w:highlight w:val="none"/>
                <w:lang w:eastAsia="zh-CN"/>
              </w:rPr>
              <w:t>分</w:t>
            </w:r>
            <w:r>
              <w:rPr>
                <w:rFonts w:hint="eastAsia" w:ascii="仿宋" w:hAnsi="仿宋" w:eastAsia="仿宋" w:cs="仿宋"/>
                <w:color w:val="auto"/>
                <w:sz w:val="24"/>
                <w:szCs w:val="24"/>
                <w:highlight w:val="none"/>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424" w:type="pct"/>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2</w:t>
            </w:r>
          </w:p>
        </w:tc>
        <w:tc>
          <w:tcPr>
            <w:tcW w:w="745" w:type="pct"/>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磋商时间及地点</w:t>
            </w:r>
          </w:p>
        </w:tc>
        <w:tc>
          <w:tcPr>
            <w:tcW w:w="3830" w:type="pct"/>
            <w:vAlign w:val="center"/>
          </w:tcPr>
          <w:p>
            <w:pPr>
              <w:keepNext w:val="0"/>
              <w:keepLines w:val="0"/>
              <w:pageBreakBefore w:val="0"/>
              <w:widowControl w:val="0"/>
              <w:kinsoku/>
              <w:wordWrap w:val="0"/>
              <w:overflowPunct/>
              <w:topLinePunct w:val="0"/>
              <w:autoSpaceDE/>
              <w:autoSpaceDN/>
              <w:bidi w:val="0"/>
              <w:adjustRightInd/>
              <w:snapToGrid/>
              <w:spacing w:line="360" w:lineRule="auto"/>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磋商时间：</w:t>
            </w:r>
            <w:r>
              <w:rPr>
                <w:rFonts w:hint="eastAsia" w:ascii="仿宋" w:hAnsi="仿宋" w:eastAsia="仿宋" w:cs="仿宋"/>
                <w:color w:val="auto"/>
                <w:sz w:val="24"/>
                <w:szCs w:val="24"/>
                <w:highlight w:val="none"/>
                <w:lang w:eastAsia="zh-CN"/>
              </w:rPr>
              <w:t>202</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eastAsia="zh-CN"/>
              </w:rPr>
              <w:t>年</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lang w:eastAsia="zh-CN"/>
              </w:rPr>
              <w:t>月</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lang w:eastAsia="zh-CN"/>
              </w:rPr>
              <w:t>日</w:t>
            </w:r>
            <w:r>
              <w:rPr>
                <w:rFonts w:hint="eastAsia" w:ascii="仿宋" w:hAnsi="仿宋" w:eastAsia="仿宋" w:cs="仿宋"/>
                <w:color w:val="auto"/>
                <w:sz w:val="24"/>
                <w:szCs w:val="24"/>
                <w:highlight w:val="none"/>
                <w:lang w:val="en-US" w:eastAsia="zh-CN"/>
              </w:rPr>
              <w:t>09</w:t>
            </w:r>
            <w:r>
              <w:rPr>
                <w:rFonts w:hint="eastAsia" w:ascii="仿宋" w:hAnsi="仿宋" w:eastAsia="仿宋" w:cs="仿宋"/>
                <w:color w:val="auto"/>
                <w:sz w:val="24"/>
                <w:szCs w:val="24"/>
                <w:highlight w:val="none"/>
                <w:lang w:eastAsia="zh-CN"/>
              </w:rPr>
              <w:t>时</w:t>
            </w:r>
            <w:r>
              <w:rPr>
                <w:rFonts w:hint="eastAsia" w:ascii="仿宋" w:hAnsi="仿宋" w:eastAsia="仿宋" w:cs="仿宋"/>
                <w:color w:val="auto"/>
                <w:sz w:val="24"/>
                <w:szCs w:val="24"/>
                <w:highlight w:val="none"/>
                <w:lang w:val="en-US" w:eastAsia="zh-CN"/>
              </w:rPr>
              <w:t>00</w:t>
            </w:r>
            <w:r>
              <w:rPr>
                <w:rFonts w:hint="eastAsia" w:ascii="仿宋" w:hAnsi="仿宋" w:eastAsia="仿宋" w:cs="仿宋"/>
                <w:color w:val="auto"/>
                <w:sz w:val="24"/>
                <w:szCs w:val="24"/>
                <w:highlight w:val="none"/>
                <w:lang w:eastAsia="zh-CN"/>
              </w:rPr>
              <w:t>分</w:t>
            </w:r>
            <w:r>
              <w:rPr>
                <w:rFonts w:hint="eastAsia" w:ascii="仿宋" w:hAnsi="仿宋" w:eastAsia="仿宋" w:cs="仿宋"/>
                <w:color w:val="auto"/>
                <w:sz w:val="24"/>
                <w:szCs w:val="24"/>
                <w:highlight w:val="none"/>
              </w:rPr>
              <w:t>（北京时间）</w:t>
            </w:r>
          </w:p>
          <w:p>
            <w:pPr>
              <w:keepNext w:val="0"/>
              <w:keepLines w:val="0"/>
              <w:pageBreakBefore w:val="0"/>
              <w:widowControl w:val="0"/>
              <w:kinsoku/>
              <w:wordWrap w:val="0"/>
              <w:overflowPunct/>
              <w:topLinePunct w:val="0"/>
              <w:autoSpaceDE/>
              <w:autoSpaceDN/>
              <w:bidi w:val="0"/>
              <w:adjustRightInd/>
              <w:snapToGrid/>
              <w:spacing w:line="360" w:lineRule="auto"/>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磋商地点：</w:t>
            </w:r>
            <w:r>
              <w:rPr>
                <w:rFonts w:hint="eastAsia" w:ascii="仿宋" w:hAnsi="仿宋" w:eastAsia="仿宋" w:cs="仿宋"/>
                <w:color w:val="auto"/>
                <w:sz w:val="24"/>
                <w:szCs w:val="24"/>
                <w:highlight w:val="none"/>
                <w:lang w:eastAsia="zh-CN"/>
              </w:rPr>
              <w:t>临朐县创业大厦二楼202会议室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4" w:type="pct"/>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3</w:t>
            </w:r>
          </w:p>
        </w:tc>
        <w:tc>
          <w:tcPr>
            <w:tcW w:w="745" w:type="pct"/>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成交</w:t>
            </w:r>
            <w:r>
              <w:rPr>
                <w:rFonts w:hint="eastAsia" w:ascii="仿宋" w:hAnsi="仿宋" w:eastAsia="仿宋" w:cs="仿宋"/>
                <w:color w:val="auto"/>
                <w:sz w:val="24"/>
                <w:szCs w:val="24"/>
              </w:rPr>
              <w:t>原则</w:t>
            </w:r>
          </w:p>
        </w:tc>
        <w:tc>
          <w:tcPr>
            <w:tcW w:w="3830" w:type="pct"/>
            <w:vAlign w:val="center"/>
          </w:tcPr>
          <w:p>
            <w:pPr>
              <w:keepNext w:val="0"/>
              <w:keepLines w:val="0"/>
              <w:pageBreakBefore w:val="0"/>
              <w:widowControl w:val="0"/>
              <w:kinsoku/>
              <w:wordWrap w:val="0"/>
              <w:overflowPunct/>
              <w:topLinePunct w:val="0"/>
              <w:autoSpaceDE/>
              <w:autoSpaceDN/>
              <w:bidi w:val="0"/>
              <w:adjustRightInd/>
              <w:snapToGrid/>
              <w:spacing w:line="360" w:lineRule="auto"/>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综合评审、择优定标，不保证最低价成交。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424" w:type="pct"/>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4</w:t>
            </w:r>
          </w:p>
        </w:tc>
        <w:tc>
          <w:tcPr>
            <w:tcW w:w="745" w:type="pct"/>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付款方式</w:t>
            </w:r>
          </w:p>
        </w:tc>
        <w:tc>
          <w:tcPr>
            <w:tcW w:w="3830" w:type="pct"/>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360" w:lineRule="auto"/>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工程竣工验收合格后付至合同价款的70%，余款分两年付清，自验收合格之日起一周年付至审计结算价款的90%，余款自验收合格之日起满两周年全部付清(以上所有付款均无息)。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424" w:type="pct"/>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5</w:t>
            </w:r>
          </w:p>
        </w:tc>
        <w:tc>
          <w:tcPr>
            <w:tcW w:w="745" w:type="pct"/>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最高限价</w:t>
            </w:r>
          </w:p>
        </w:tc>
        <w:tc>
          <w:tcPr>
            <w:tcW w:w="3830" w:type="pct"/>
            <w:vAlign w:val="center"/>
          </w:tcPr>
          <w:p>
            <w:pPr>
              <w:keepNext w:val="0"/>
              <w:keepLines w:val="0"/>
              <w:pageBreakBefore w:val="0"/>
              <w:widowControl w:val="0"/>
              <w:kinsoku/>
              <w:wordWrap w:val="0"/>
              <w:overflowPunct/>
              <w:topLinePunct w:val="0"/>
              <w:autoSpaceDE/>
              <w:autoSpaceDN/>
              <w:bidi w:val="0"/>
              <w:adjustRightInd/>
              <w:snapToGrid/>
              <w:spacing w:line="360" w:lineRule="auto"/>
              <w:jc w:val="lef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最高限价17.47455万元</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val="0"/>
              <w:overflowPunct/>
              <w:topLinePunct w:val="0"/>
              <w:autoSpaceDE/>
              <w:autoSpaceDN/>
              <w:bidi w:val="0"/>
              <w:adjustRightInd/>
              <w:snapToGrid/>
              <w:spacing w:line="360" w:lineRule="auto"/>
              <w:jc w:val="left"/>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每轮报价均不得</w:t>
            </w:r>
            <w:r>
              <w:rPr>
                <w:rFonts w:hint="eastAsia" w:ascii="仿宋" w:hAnsi="仿宋" w:eastAsia="仿宋" w:cs="仿宋"/>
                <w:b/>
                <w:bCs/>
                <w:color w:val="auto"/>
                <w:sz w:val="24"/>
                <w:szCs w:val="24"/>
                <w:highlight w:val="none"/>
                <w:lang w:val="en-US" w:eastAsia="zh-CN"/>
              </w:rPr>
              <w:t>超过最高限价</w:t>
            </w:r>
            <w:r>
              <w:rPr>
                <w:rFonts w:hint="eastAsia" w:ascii="仿宋" w:hAnsi="仿宋" w:eastAsia="仿宋" w:cs="仿宋"/>
                <w:b/>
                <w:bCs/>
                <w:color w:val="auto"/>
                <w:sz w:val="24"/>
                <w:szCs w:val="24"/>
                <w:highlight w:val="none"/>
              </w:rPr>
              <w:t>，否则其响应文件按无效响应处理。</w:t>
            </w:r>
          </w:p>
        </w:tc>
      </w:tr>
    </w:tbl>
    <w:p>
      <w:pPr>
        <w:pageBreakBefore w:val="0"/>
        <w:kinsoku/>
        <w:overflowPunct/>
        <w:autoSpaceDE/>
        <w:autoSpaceDN/>
        <w:bidi w:val="0"/>
        <w:spacing w:line="360" w:lineRule="auto"/>
        <w:jc w:val="left"/>
        <w:rPr>
          <w:rFonts w:hint="eastAsia" w:ascii="仿宋" w:hAnsi="仿宋" w:eastAsia="仿宋" w:cs="仿宋"/>
          <w:color w:val="auto"/>
          <w:sz w:val="24"/>
        </w:rPr>
      </w:pPr>
      <w:bookmarkStart w:id="6" w:name="_Toc4323"/>
      <w:bookmarkStart w:id="7" w:name="_Toc15875"/>
      <w:bookmarkStart w:id="8" w:name="_Toc26143"/>
      <w:r>
        <w:rPr>
          <w:rFonts w:hint="eastAsia" w:ascii="仿宋" w:hAnsi="仿宋" w:eastAsia="仿宋" w:cs="仿宋"/>
          <w:b/>
          <w:color w:val="auto"/>
          <w:sz w:val="24"/>
        </w:rPr>
        <w:t>注：</w:t>
      </w:r>
      <w:bookmarkEnd w:id="6"/>
      <w:bookmarkEnd w:id="7"/>
      <w:bookmarkEnd w:id="8"/>
      <w:r>
        <w:rPr>
          <w:rFonts w:hint="eastAsia" w:ascii="仿宋" w:hAnsi="仿宋" w:eastAsia="仿宋" w:cs="仿宋"/>
          <w:b/>
          <w:color w:val="auto"/>
          <w:kern w:val="1"/>
          <w:sz w:val="24"/>
        </w:rPr>
        <w:t>供应商要认真、全面、综合地阅读、理解本磋商文件及其澄清、修改、补充等文件，如有疑问，要按前附表的规定按时提出。采购人对供应商的任何推论、理解和结论不负责任。</w:t>
      </w:r>
    </w:p>
    <w:p>
      <w:pPr>
        <w:pageBreakBefore w:val="0"/>
        <w:kinsoku/>
        <w:overflowPunct/>
        <w:autoSpaceDE/>
        <w:autoSpaceDN/>
        <w:bidi w:val="0"/>
        <w:spacing w:line="360" w:lineRule="auto"/>
        <w:rPr>
          <w:rFonts w:hint="eastAsia" w:ascii="仿宋" w:hAnsi="仿宋" w:eastAsia="仿宋" w:cs="仿宋"/>
          <w:color w:val="auto"/>
          <w:sz w:val="24"/>
        </w:rPr>
      </w:pPr>
      <w:r>
        <w:rPr>
          <w:rFonts w:hint="eastAsia" w:ascii="仿宋" w:hAnsi="仿宋" w:eastAsia="仿宋" w:cs="仿宋"/>
          <w:color w:val="auto"/>
          <w:sz w:val="24"/>
        </w:rPr>
        <w:br w:type="page"/>
      </w:r>
    </w:p>
    <w:p>
      <w:pPr>
        <w:pageBreakBefore w:val="0"/>
        <w:kinsoku/>
        <w:wordWrap w:val="0"/>
        <w:overflowPunct/>
        <w:autoSpaceDE/>
        <w:autoSpaceDN/>
        <w:bidi w:val="0"/>
        <w:spacing w:line="360" w:lineRule="auto"/>
        <w:jc w:val="center"/>
        <w:outlineLvl w:val="1"/>
        <w:rPr>
          <w:rFonts w:hint="eastAsia" w:ascii="仿宋" w:hAnsi="仿宋" w:eastAsia="仿宋" w:cs="仿宋"/>
          <w:b/>
          <w:color w:val="auto"/>
          <w:sz w:val="28"/>
          <w:szCs w:val="28"/>
        </w:rPr>
      </w:pPr>
      <w:bookmarkStart w:id="9" w:name="_Toc6626"/>
      <w:r>
        <w:rPr>
          <w:rFonts w:hint="eastAsia" w:ascii="仿宋" w:hAnsi="仿宋" w:eastAsia="仿宋" w:cs="仿宋"/>
          <w:b/>
          <w:color w:val="auto"/>
          <w:sz w:val="28"/>
          <w:szCs w:val="28"/>
        </w:rPr>
        <w:t>二、供应商须知</w:t>
      </w:r>
      <w:bookmarkEnd w:id="9"/>
    </w:p>
    <w:p>
      <w:pPr>
        <w:pageBreakBefore w:val="0"/>
        <w:kinsoku/>
        <w:overflowPunct/>
        <w:autoSpaceDE/>
        <w:autoSpaceDN/>
        <w:bidi w:val="0"/>
        <w:spacing w:line="360" w:lineRule="auto"/>
        <w:ind w:firstLine="482" w:firstLineChars="200"/>
        <w:jc w:val="left"/>
        <w:rPr>
          <w:rFonts w:hint="eastAsia" w:ascii="仿宋" w:hAnsi="仿宋" w:eastAsia="仿宋" w:cs="仿宋"/>
          <w:b/>
          <w:bCs/>
          <w:color w:val="auto"/>
          <w:sz w:val="24"/>
        </w:rPr>
      </w:pPr>
      <w:r>
        <w:rPr>
          <w:rFonts w:hint="eastAsia" w:ascii="仿宋" w:hAnsi="仿宋" w:eastAsia="仿宋" w:cs="仿宋"/>
          <w:b/>
          <w:bCs/>
          <w:color w:val="auto"/>
          <w:sz w:val="24"/>
        </w:rPr>
        <w:t>1、适用范围</w:t>
      </w:r>
    </w:p>
    <w:p>
      <w:pPr>
        <w:pageBreakBefore w:val="0"/>
        <w:kinsoku/>
        <w:overflowPunct/>
        <w:autoSpaceDE/>
        <w:autoSpaceDN/>
        <w:bidi w:val="0"/>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1.1本磋商文件仅适用于</w:t>
      </w:r>
      <w:r>
        <w:rPr>
          <w:rFonts w:hint="eastAsia" w:ascii="仿宋" w:hAnsi="仿宋" w:eastAsia="仿宋" w:cs="仿宋"/>
          <w:color w:val="auto"/>
          <w:sz w:val="24"/>
          <w:lang w:val="zh-CN"/>
        </w:rPr>
        <w:t>临朐县海岳新区长青街等道路照明工程电缆</w:t>
      </w:r>
      <w:r>
        <w:rPr>
          <w:rFonts w:hint="eastAsia" w:ascii="仿宋" w:hAnsi="仿宋" w:eastAsia="仿宋" w:cs="仿宋"/>
          <w:color w:val="auto"/>
          <w:sz w:val="24"/>
        </w:rPr>
        <w:t>。</w:t>
      </w:r>
    </w:p>
    <w:p>
      <w:pPr>
        <w:pageBreakBefore w:val="0"/>
        <w:kinsoku/>
        <w:overflowPunct/>
        <w:autoSpaceDE/>
        <w:autoSpaceDN/>
        <w:bidi w:val="0"/>
        <w:spacing w:line="360" w:lineRule="auto"/>
        <w:ind w:firstLine="482" w:firstLineChars="200"/>
        <w:jc w:val="left"/>
        <w:rPr>
          <w:rFonts w:hint="eastAsia" w:ascii="仿宋" w:hAnsi="仿宋" w:eastAsia="仿宋" w:cs="仿宋"/>
          <w:b/>
          <w:bCs/>
          <w:color w:val="auto"/>
          <w:sz w:val="24"/>
        </w:rPr>
      </w:pPr>
      <w:r>
        <w:rPr>
          <w:rFonts w:hint="eastAsia" w:ascii="仿宋" w:hAnsi="仿宋" w:eastAsia="仿宋" w:cs="仿宋"/>
          <w:b/>
          <w:bCs/>
          <w:color w:val="auto"/>
          <w:sz w:val="24"/>
        </w:rPr>
        <w:t>2、定义</w:t>
      </w:r>
    </w:p>
    <w:p>
      <w:pPr>
        <w:pageBreakBefore w:val="0"/>
        <w:kinsoku/>
        <w:overflowPunct/>
        <w:autoSpaceDE/>
        <w:autoSpaceDN/>
        <w:bidi w:val="0"/>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2.1“采购人”系指采购本项目的</w:t>
      </w:r>
      <w:r>
        <w:rPr>
          <w:rFonts w:hint="eastAsia" w:ascii="仿宋" w:hAnsi="仿宋" w:eastAsia="仿宋" w:cs="仿宋"/>
          <w:color w:val="auto"/>
          <w:sz w:val="24"/>
          <w:lang w:eastAsia="zh-CN"/>
        </w:rPr>
        <w:t>临朐沂山实业有限公司</w:t>
      </w:r>
      <w:r>
        <w:rPr>
          <w:rFonts w:hint="eastAsia" w:ascii="仿宋" w:hAnsi="仿宋" w:eastAsia="仿宋" w:cs="仿宋"/>
          <w:color w:val="auto"/>
          <w:sz w:val="24"/>
        </w:rPr>
        <w:t>。</w:t>
      </w:r>
    </w:p>
    <w:p>
      <w:pPr>
        <w:pageBreakBefore w:val="0"/>
        <w:kinsoku/>
        <w:overflowPunct/>
        <w:autoSpaceDE/>
        <w:autoSpaceDN/>
        <w:bidi w:val="0"/>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2.2“采购代理机构”系指组织本次磋商活动的</w:t>
      </w:r>
      <w:r>
        <w:rPr>
          <w:rFonts w:hint="eastAsia" w:ascii="仿宋" w:hAnsi="仿宋" w:eastAsia="仿宋" w:cs="仿宋"/>
          <w:color w:val="auto"/>
          <w:sz w:val="24"/>
          <w:lang w:eastAsia="zh-CN"/>
        </w:rPr>
        <w:t>山东煜业工程咨询管理有限公司</w:t>
      </w:r>
      <w:r>
        <w:rPr>
          <w:rFonts w:hint="eastAsia" w:ascii="仿宋" w:hAnsi="仿宋" w:eastAsia="仿宋" w:cs="仿宋"/>
          <w:color w:val="auto"/>
          <w:sz w:val="24"/>
        </w:rPr>
        <w:t>。</w:t>
      </w:r>
    </w:p>
    <w:p>
      <w:pPr>
        <w:pageBreakBefore w:val="0"/>
        <w:kinsoku/>
        <w:overflowPunct/>
        <w:autoSpaceDE/>
        <w:autoSpaceDN/>
        <w:bidi w:val="0"/>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2.3“供应商”系指符合本项目竞争性磋商公告及竞争性磋商文件中要求的资格条件，并提交响应文件的单位。</w:t>
      </w:r>
    </w:p>
    <w:p>
      <w:pPr>
        <w:pageBreakBefore w:val="0"/>
        <w:kinsoku/>
        <w:overflowPunct/>
        <w:autoSpaceDE/>
        <w:autoSpaceDN/>
        <w:bidi w:val="0"/>
        <w:spacing w:line="360" w:lineRule="auto"/>
        <w:ind w:firstLine="482" w:firstLineChars="200"/>
        <w:jc w:val="left"/>
        <w:rPr>
          <w:rFonts w:hint="eastAsia" w:ascii="仿宋" w:hAnsi="仿宋" w:eastAsia="仿宋" w:cs="仿宋"/>
          <w:b/>
          <w:bCs/>
          <w:color w:val="auto"/>
          <w:sz w:val="24"/>
        </w:rPr>
      </w:pPr>
      <w:r>
        <w:rPr>
          <w:rFonts w:hint="eastAsia" w:ascii="仿宋" w:hAnsi="仿宋" w:eastAsia="仿宋" w:cs="仿宋"/>
          <w:b/>
          <w:bCs/>
          <w:color w:val="auto"/>
          <w:sz w:val="24"/>
        </w:rPr>
        <w:t>3、合格的供应商</w:t>
      </w:r>
    </w:p>
    <w:p>
      <w:pPr>
        <w:pageBreakBefore w:val="0"/>
        <w:kinsoku/>
        <w:overflowPunct/>
        <w:autoSpaceDE/>
        <w:autoSpaceDN/>
        <w:bidi w:val="0"/>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3.1供应商资格要求见本须知前附表。</w:t>
      </w:r>
    </w:p>
    <w:p>
      <w:pPr>
        <w:pageBreakBefore w:val="0"/>
        <w:kinsoku/>
        <w:overflowPunct/>
        <w:autoSpaceDE/>
        <w:autoSpaceDN/>
        <w:bidi w:val="0"/>
        <w:spacing w:line="360" w:lineRule="auto"/>
        <w:ind w:firstLine="480" w:firstLineChars="200"/>
        <w:jc w:val="left"/>
        <w:rPr>
          <w:rFonts w:hint="eastAsia" w:ascii="仿宋" w:hAnsi="仿宋" w:eastAsia="仿宋" w:cs="仿宋"/>
          <w:color w:val="auto"/>
          <w:sz w:val="24"/>
          <w:lang w:val="en-US" w:eastAsia="zh-CN"/>
        </w:rPr>
      </w:pPr>
      <w:r>
        <w:rPr>
          <w:rFonts w:hint="eastAsia" w:ascii="仿宋" w:hAnsi="仿宋" w:eastAsia="仿宋" w:cs="仿宋"/>
          <w:color w:val="auto"/>
          <w:sz w:val="24"/>
        </w:rPr>
        <w:t>3.2</w:t>
      </w:r>
      <w:r>
        <w:rPr>
          <w:rFonts w:hint="eastAsia" w:ascii="仿宋" w:hAnsi="仿宋" w:eastAsia="仿宋" w:cs="仿宋"/>
          <w:color w:val="auto"/>
          <w:sz w:val="24"/>
          <w:lang w:val="en-US" w:eastAsia="zh-CN"/>
        </w:rPr>
        <w:t>资格证明材料：</w:t>
      </w:r>
    </w:p>
    <w:p>
      <w:pPr>
        <w:pageBreakBefore w:val="0"/>
        <w:kinsoku/>
        <w:overflowPunct/>
        <w:autoSpaceDE/>
        <w:autoSpaceDN/>
        <w:bidi w:val="0"/>
        <w:spacing w:line="360" w:lineRule="auto"/>
        <w:ind w:firstLine="482" w:firstLineChars="200"/>
        <w:jc w:val="left"/>
        <w:rPr>
          <w:rFonts w:hint="eastAsia" w:ascii="仿宋" w:hAnsi="仿宋" w:eastAsia="仿宋" w:cs="仿宋"/>
          <w:b/>
          <w:bCs/>
          <w:color w:val="auto"/>
        </w:rPr>
      </w:pPr>
      <w:r>
        <w:rPr>
          <w:rFonts w:hint="eastAsia" w:ascii="仿宋" w:hAnsi="仿宋" w:eastAsia="仿宋" w:cs="仿宋"/>
          <w:b/>
          <w:bCs/>
          <w:color w:val="auto"/>
          <w:sz w:val="24"/>
        </w:rPr>
        <w:t>①营业执照；</w:t>
      </w:r>
    </w:p>
    <w:p>
      <w:pPr>
        <w:pageBreakBefore w:val="0"/>
        <w:kinsoku/>
        <w:overflowPunct/>
        <w:autoSpaceDE/>
        <w:autoSpaceDN/>
        <w:bidi w:val="0"/>
        <w:spacing w:line="360" w:lineRule="auto"/>
        <w:ind w:firstLine="482" w:firstLineChars="200"/>
        <w:jc w:val="left"/>
        <w:rPr>
          <w:rFonts w:hint="eastAsia" w:ascii="仿宋" w:hAnsi="仿宋" w:eastAsia="仿宋" w:cs="仿宋"/>
          <w:color w:val="auto"/>
        </w:rPr>
      </w:pPr>
      <w:r>
        <w:rPr>
          <w:rFonts w:hint="eastAsia" w:ascii="仿宋" w:hAnsi="仿宋" w:eastAsia="仿宋" w:cs="仿宋"/>
          <w:b/>
          <w:bCs/>
          <w:color w:val="auto"/>
          <w:sz w:val="24"/>
        </w:rPr>
        <w:t>②</w:t>
      </w:r>
      <w:r>
        <w:rPr>
          <w:rFonts w:hint="eastAsia" w:ascii="仿宋" w:hAnsi="仿宋" w:eastAsia="仿宋" w:cs="仿宋"/>
          <w:b/>
          <w:bCs/>
          <w:color w:val="auto"/>
          <w:sz w:val="24"/>
          <w:lang w:val="en-US" w:eastAsia="zh-CN"/>
        </w:rPr>
        <w:t>市政公用工程施工总承包或机电工程施工总承包</w:t>
      </w:r>
      <w:r>
        <w:rPr>
          <w:rFonts w:hint="eastAsia" w:ascii="仿宋" w:hAnsi="仿宋" w:eastAsia="仿宋" w:cs="仿宋"/>
          <w:b/>
          <w:bCs/>
          <w:color w:val="auto"/>
          <w:sz w:val="24"/>
          <w:lang w:val="zh-CN" w:eastAsia="zh-CN"/>
        </w:rPr>
        <w:t>叁级及以上</w:t>
      </w:r>
      <w:r>
        <w:rPr>
          <w:rFonts w:hint="eastAsia" w:ascii="仿宋" w:hAnsi="仿宋" w:eastAsia="仿宋" w:cs="仿宋"/>
          <w:b/>
          <w:bCs/>
          <w:color w:val="auto"/>
          <w:sz w:val="24"/>
          <w:lang w:eastAsia="zh-CN"/>
        </w:rPr>
        <w:t>；</w:t>
      </w:r>
    </w:p>
    <w:p>
      <w:pPr>
        <w:pageBreakBefore w:val="0"/>
        <w:kinsoku/>
        <w:overflowPunct/>
        <w:autoSpaceDE/>
        <w:autoSpaceDN/>
        <w:bidi w:val="0"/>
        <w:spacing w:line="360" w:lineRule="auto"/>
        <w:ind w:firstLine="482" w:firstLineChars="200"/>
        <w:jc w:val="left"/>
        <w:rPr>
          <w:rFonts w:hint="eastAsia" w:ascii="仿宋" w:hAnsi="仿宋" w:eastAsia="仿宋" w:cs="仿宋"/>
          <w:b/>
          <w:bCs/>
          <w:color w:val="auto"/>
          <w:sz w:val="24"/>
          <w:lang w:val="en-US" w:eastAsia="zh-CN"/>
        </w:rPr>
      </w:pPr>
      <w:r>
        <w:rPr>
          <w:rFonts w:hint="eastAsia" w:ascii="仿宋" w:hAnsi="仿宋" w:eastAsia="仿宋" w:cs="仿宋"/>
          <w:b/>
          <w:bCs/>
          <w:color w:val="auto"/>
          <w:sz w:val="24"/>
          <w:lang w:val="en-US" w:eastAsia="zh-CN"/>
        </w:rPr>
        <w:t>③有效期内的安全生产许可证；</w:t>
      </w:r>
    </w:p>
    <w:p>
      <w:pPr>
        <w:pageBreakBefore w:val="0"/>
        <w:kinsoku/>
        <w:overflowPunct/>
        <w:autoSpaceDE/>
        <w:autoSpaceDN/>
        <w:bidi w:val="0"/>
        <w:spacing w:line="360" w:lineRule="auto"/>
        <w:ind w:firstLine="482" w:firstLineChars="200"/>
        <w:jc w:val="left"/>
        <w:rPr>
          <w:rFonts w:hint="eastAsia" w:ascii="仿宋" w:hAnsi="仿宋" w:eastAsia="仿宋" w:cs="仿宋"/>
          <w:b/>
          <w:bCs/>
          <w:color w:val="auto"/>
          <w:sz w:val="24"/>
          <w:lang w:val="zh-CN" w:eastAsia="zh-CN"/>
        </w:rPr>
      </w:pPr>
      <w:r>
        <w:rPr>
          <w:rFonts w:hint="eastAsia" w:ascii="仿宋" w:hAnsi="仿宋" w:eastAsia="仿宋" w:cs="仿宋"/>
          <w:b/>
          <w:bCs/>
          <w:color w:val="auto"/>
          <w:sz w:val="24"/>
          <w:lang w:val="en-US" w:eastAsia="zh-CN"/>
        </w:rPr>
        <w:t>④</w:t>
      </w:r>
      <w:r>
        <w:rPr>
          <w:rFonts w:hint="eastAsia" w:ascii="仿宋" w:hAnsi="仿宋" w:eastAsia="仿宋" w:cs="仿宋"/>
          <w:b/>
          <w:bCs/>
          <w:color w:val="auto"/>
          <w:sz w:val="24"/>
          <w:lang w:val="zh-CN" w:eastAsia="zh-CN"/>
        </w:rPr>
        <w:t>拟派项目经理须具备二级</w:t>
      </w:r>
      <w:r>
        <w:rPr>
          <w:rFonts w:hint="eastAsia" w:ascii="仿宋" w:hAnsi="仿宋" w:eastAsia="仿宋" w:cs="仿宋"/>
          <w:b/>
          <w:bCs/>
          <w:color w:val="auto"/>
          <w:sz w:val="24"/>
          <w:lang w:val="en-US" w:eastAsia="zh-CN"/>
        </w:rPr>
        <w:t>及以上</w:t>
      </w:r>
      <w:r>
        <w:rPr>
          <w:rFonts w:hint="eastAsia" w:ascii="仿宋" w:hAnsi="仿宋" w:eastAsia="仿宋" w:cs="仿宋"/>
          <w:b/>
          <w:bCs/>
          <w:color w:val="auto"/>
          <w:sz w:val="24"/>
          <w:lang w:val="zh-CN" w:eastAsia="zh-CN"/>
        </w:rPr>
        <w:t>注册建造师执业证书；</w:t>
      </w:r>
    </w:p>
    <w:p>
      <w:pPr>
        <w:pageBreakBefore w:val="0"/>
        <w:kinsoku/>
        <w:overflowPunct/>
        <w:autoSpaceDE/>
        <w:autoSpaceDN/>
        <w:bidi w:val="0"/>
        <w:spacing w:line="360" w:lineRule="auto"/>
        <w:ind w:firstLine="482" w:firstLineChars="200"/>
        <w:jc w:val="left"/>
        <w:rPr>
          <w:rFonts w:hint="eastAsia" w:ascii="仿宋" w:hAnsi="仿宋" w:eastAsia="仿宋" w:cs="仿宋"/>
          <w:b/>
          <w:bCs/>
          <w:color w:val="auto"/>
          <w:sz w:val="24"/>
          <w:lang w:eastAsia="zh-CN"/>
        </w:rPr>
      </w:pPr>
      <w:r>
        <w:rPr>
          <w:rFonts w:hint="eastAsia" w:ascii="仿宋" w:hAnsi="仿宋" w:eastAsia="仿宋" w:cs="仿宋"/>
          <w:b/>
          <w:bCs/>
          <w:color w:val="auto"/>
          <w:sz w:val="24"/>
          <w:lang w:val="en-US" w:eastAsia="zh-CN"/>
        </w:rPr>
        <w:t>⑤</w:t>
      </w:r>
      <w:r>
        <w:rPr>
          <w:rFonts w:hint="eastAsia" w:ascii="仿宋" w:hAnsi="仿宋" w:eastAsia="仿宋" w:cs="仿宋"/>
          <w:b/>
          <w:bCs/>
          <w:color w:val="auto"/>
          <w:sz w:val="24"/>
        </w:rPr>
        <w:t>法定代表人资格证明（附身份证复印件）</w:t>
      </w:r>
      <w:r>
        <w:rPr>
          <w:rFonts w:hint="eastAsia" w:ascii="仿宋" w:hAnsi="仿宋" w:eastAsia="仿宋" w:cs="仿宋"/>
          <w:b/>
          <w:bCs/>
          <w:color w:val="auto"/>
          <w:sz w:val="24"/>
          <w:lang w:eastAsia="zh-CN"/>
        </w:rPr>
        <w:t>；</w:t>
      </w:r>
    </w:p>
    <w:p>
      <w:pPr>
        <w:pageBreakBefore w:val="0"/>
        <w:kinsoku/>
        <w:overflowPunct/>
        <w:autoSpaceDE/>
        <w:autoSpaceDN/>
        <w:bidi w:val="0"/>
        <w:spacing w:line="360" w:lineRule="auto"/>
        <w:ind w:firstLine="482" w:firstLineChars="200"/>
        <w:jc w:val="left"/>
        <w:rPr>
          <w:rFonts w:hint="eastAsia" w:ascii="仿宋" w:hAnsi="仿宋" w:eastAsia="仿宋" w:cs="仿宋"/>
          <w:b/>
          <w:bCs/>
          <w:color w:val="auto"/>
          <w:sz w:val="24"/>
        </w:rPr>
      </w:pPr>
      <w:r>
        <w:rPr>
          <w:rFonts w:hint="eastAsia" w:ascii="仿宋" w:hAnsi="仿宋" w:eastAsia="仿宋" w:cs="仿宋"/>
          <w:b/>
          <w:bCs/>
          <w:color w:val="auto"/>
          <w:sz w:val="24"/>
          <w:lang w:val="en-US" w:eastAsia="zh-CN"/>
        </w:rPr>
        <w:t>⑥</w:t>
      </w:r>
      <w:r>
        <w:rPr>
          <w:rFonts w:hint="eastAsia" w:ascii="仿宋" w:hAnsi="仿宋" w:eastAsia="仿宋" w:cs="仿宋"/>
          <w:b/>
          <w:bCs/>
          <w:color w:val="auto"/>
          <w:sz w:val="24"/>
        </w:rPr>
        <w:t>法定代表人授权委托书</w:t>
      </w:r>
      <w:r>
        <w:rPr>
          <w:rFonts w:hint="eastAsia" w:ascii="仿宋" w:hAnsi="仿宋" w:eastAsia="仿宋" w:cs="仿宋"/>
          <w:b/>
          <w:color w:val="auto"/>
          <w:sz w:val="24"/>
        </w:rPr>
        <w:t>（</w:t>
      </w:r>
      <w:r>
        <w:rPr>
          <w:rFonts w:hint="eastAsia" w:ascii="仿宋" w:hAnsi="仿宋" w:eastAsia="仿宋" w:cs="仿宋"/>
          <w:b/>
          <w:bCs/>
          <w:color w:val="auto"/>
          <w:sz w:val="24"/>
        </w:rPr>
        <w:t>附身份证复印件，法定代表人参加并无授权代表的，可不提供法定代表人授权委托书)；</w:t>
      </w:r>
    </w:p>
    <w:p>
      <w:pPr>
        <w:pageBreakBefore w:val="0"/>
        <w:kinsoku/>
        <w:overflowPunct/>
        <w:autoSpaceDE/>
        <w:autoSpaceDN/>
        <w:bidi w:val="0"/>
        <w:spacing w:line="360" w:lineRule="auto"/>
        <w:ind w:firstLine="482" w:firstLineChars="200"/>
        <w:jc w:val="left"/>
        <w:rPr>
          <w:rFonts w:hint="eastAsia" w:ascii="仿宋" w:hAnsi="仿宋" w:eastAsia="仿宋" w:cs="仿宋"/>
          <w:b/>
          <w:bCs/>
          <w:color w:val="auto"/>
          <w:sz w:val="24"/>
          <w:lang w:eastAsia="zh-CN"/>
        </w:rPr>
      </w:pPr>
      <w:r>
        <w:rPr>
          <w:rFonts w:hint="eastAsia" w:ascii="仿宋" w:hAnsi="仿宋" w:eastAsia="仿宋" w:cs="仿宋"/>
          <w:b/>
          <w:bCs/>
          <w:color w:val="auto"/>
          <w:sz w:val="24"/>
          <w:lang w:val="en-US" w:eastAsia="zh-CN"/>
        </w:rPr>
        <w:t>⑦</w:t>
      </w:r>
      <w:r>
        <w:rPr>
          <w:rFonts w:hint="eastAsia" w:ascii="仿宋" w:hAnsi="仿宋" w:eastAsia="仿宋" w:cs="仿宋"/>
          <w:b/>
          <w:bCs/>
          <w:color w:val="auto"/>
          <w:sz w:val="24"/>
        </w:rPr>
        <w:t>信用承诺书</w:t>
      </w:r>
      <w:r>
        <w:rPr>
          <w:rFonts w:hint="eastAsia" w:ascii="仿宋" w:hAnsi="仿宋" w:eastAsia="仿宋" w:cs="仿宋"/>
          <w:b/>
          <w:bCs/>
          <w:color w:val="auto"/>
          <w:sz w:val="24"/>
          <w:lang w:eastAsia="zh-CN"/>
        </w:rPr>
        <w:t>。</w:t>
      </w:r>
    </w:p>
    <w:p>
      <w:pPr>
        <w:pageBreakBefore w:val="0"/>
        <w:kinsoku/>
        <w:overflowPunct/>
        <w:autoSpaceDE/>
        <w:autoSpaceDN/>
        <w:bidi w:val="0"/>
        <w:spacing w:line="360" w:lineRule="auto"/>
        <w:ind w:firstLine="480" w:firstLineChars="200"/>
        <w:jc w:val="left"/>
        <w:rPr>
          <w:rFonts w:hint="eastAsia" w:ascii="仿宋" w:hAnsi="仿宋" w:eastAsia="仿宋" w:cs="仿宋"/>
          <w:b/>
          <w:bCs/>
          <w:color w:val="auto"/>
          <w:sz w:val="24"/>
        </w:rPr>
      </w:pPr>
      <w:r>
        <w:rPr>
          <w:rFonts w:hint="eastAsia" w:ascii="仿宋" w:hAnsi="仿宋" w:eastAsia="仿宋" w:cs="仿宋"/>
          <w:color w:val="auto"/>
          <w:sz w:val="24"/>
          <w:lang w:val="en-US" w:eastAsia="zh-CN"/>
        </w:rPr>
        <w:t>注：</w:t>
      </w:r>
      <w:r>
        <w:rPr>
          <w:rFonts w:hint="eastAsia" w:ascii="仿宋" w:hAnsi="仿宋" w:eastAsia="仿宋" w:cs="仿宋"/>
          <w:color w:val="auto"/>
          <w:sz w:val="24"/>
        </w:rPr>
        <w:t>（1）</w:t>
      </w:r>
      <w:r>
        <w:rPr>
          <w:rFonts w:hint="eastAsia" w:ascii="仿宋" w:hAnsi="仿宋" w:eastAsia="仿宋" w:cs="仿宋"/>
          <w:b/>
          <w:bCs/>
          <w:color w:val="auto"/>
          <w:sz w:val="24"/>
          <w:lang w:val="en-US" w:eastAsia="zh-CN"/>
        </w:rPr>
        <w:t>提供</w:t>
      </w:r>
      <w:r>
        <w:rPr>
          <w:rFonts w:hint="eastAsia" w:ascii="仿宋" w:hAnsi="仿宋" w:eastAsia="仿宋" w:cs="仿宋"/>
          <w:b/>
          <w:bCs/>
          <w:color w:val="auto"/>
          <w:sz w:val="24"/>
        </w:rPr>
        <w:t>一级建造师电子证书</w:t>
      </w:r>
      <w:r>
        <w:rPr>
          <w:rFonts w:hint="eastAsia" w:ascii="仿宋" w:hAnsi="仿宋" w:eastAsia="仿宋" w:cs="仿宋"/>
          <w:b/>
          <w:bCs/>
          <w:color w:val="auto"/>
          <w:sz w:val="24"/>
          <w:lang w:val="en-US" w:eastAsia="zh-CN"/>
        </w:rPr>
        <w:t>的</w:t>
      </w:r>
      <w:r>
        <w:rPr>
          <w:rFonts w:hint="eastAsia" w:ascii="仿宋" w:hAnsi="仿宋" w:eastAsia="仿宋" w:cs="仿宋"/>
          <w:b/>
          <w:bCs/>
          <w:color w:val="auto"/>
          <w:sz w:val="24"/>
        </w:rPr>
        <w:t>须满足《住房和城乡建设部办公厅关于全面实行一级建造师电子注册证书的通知》的要求，</w:t>
      </w:r>
      <w:r>
        <w:rPr>
          <w:rFonts w:hint="eastAsia" w:ascii="仿宋" w:hAnsi="仿宋" w:eastAsia="仿宋" w:cs="仿宋"/>
          <w:b/>
          <w:bCs/>
          <w:color w:val="auto"/>
          <w:sz w:val="24"/>
          <w:lang w:val="en-US" w:eastAsia="zh-CN"/>
        </w:rPr>
        <w:t>否则</w:t>
      </w:r>
      <w:r>
        <w:rPr>
          <w:rFonts w:hint="eastAsia" w:ascii="仿宋" w:hAnsi="仿宋" w:eastAsia="仿宋" w:cs="仿宋"/>
          <w:b/>
          <w:bCs/>
          <w:color w:val="auto"/>
          <w:sz w:val="24"/>
        </w:rPr>
        <w:t>该电子证书无效。</w:t>
      </w:r>
    </w:p>
    <w:p>
      <w:pPr>
        <w:pageBreakBefore w:val="0"/>
        <w:kinsoku/>
        <w:overflowPunct/>
        <w:autoSpaceDE/>
        <w:autoSpaceDN/>
        <w:bidi w:val="0"/>
        <w:spacing w:line="360" w:lineRule="auto"/>
        <w:ind w:firstLine="480" w:firstLineChars="200"/>
        <w:jc w:val="left"/>
        <w:rPr>
          <w:rFonts w:hint="eastAsia" w:ascii="仿宋" w:hAnsi="仿宋" w:eastAsia="仿宋" w:cs="仿宋"/>
          <w:b/>
          <w:bCs/>
          <w:color w:val="auto"/>
          <w:sz w:val="24"/>
        </w:rPr>
      </w:pP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2</w:t>
      </w:r>
      <w:r>
        <w:rPr>
          <w:rFonts w:hint="eastAsia" w:ascii="仿宋" w:hAnsi="仿宋" w:eastAsia="仿宋" w:cs="仿宋"/>
          <w:color w:val="auto"/>
          <w:sz w:val="24"/>
          <w:lang w:eastAsia="zh-CN"/>
        </w:rPr>
        <w:t>）</w:t>
      </w:r>
      <w:r>
        <w:rPr>
          <w:rFonts w:hint="eastAsia" w:ascii="仿宋" w:hAnsi="仿宋" w:eastAsia="仿宋" w:cs="仿宋"/>
          <w:color w:val="auto"/>
          <w:sz w:val="24"/>
        </w:rPr>
        <w:t>以上证件为资格后审必备条件</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磋商</w:t>
      </w:r>
      <w:r>
        <w:rPr>
          <w:rFonts w:hint="eastAsia" w:ascii="仿宋" w:hAnsi="仿宋" w:eastAsia="仿宋" w:cs="仿宋"/>
          <w:color w:val="auto"/>
          <w:sz w:val="24"/>
        </w:rPr>
        <w:t>时必须同时备齐原件或加盖公章的复印件（在响应文件中提供加盖公章的复印件也视为有效），</w:t>
      </w:r>
      <w:r>
        <w:rPr>
          <w:rFonts w:hint="eastAsia" w:ascii="仿宋" w:hAnsi="仿宋" w:eastAsia="仿宋" w:cs="仿宋"/>
          <w:b/>
          <w:bCs/>
          <w:color w:val="auto"/>
          <w:sz w:val="24"/>
        </w:rPr>
        <w:t>缺一不可，未通过资格审查的供应商将不能进入详细评审。</w:t>
      </w:r>
    </w:p>
    <w:p>
      <w:pPr>
        <w:pageBreakBefore w:val="0"/>
        <w:kinsoku/>
        <w:overflowPunct/>
        <w:autoSpaceDE/>
        <w:autoSpaceDN/>
        <w:bidi w:val="0"/>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color w:val="auto"/>
          <w:sz w:val="24"/>
          <w:lang w:val="en-US" w:eastAsia="zh-CN"/>
        </w:rPr>
        <w:t>3</w:t>
      </w:r>
      <w:r>
        <w:rPr>
          <w:rFonts w:hint="eastAsia" w:ascii="仿宋" w:hAnsi="仿宋" w:eastAsia="仿宋" w:cs="仿宋"/>
          <w:color w:val="auto"/>
          <w:sz w:val="24"/>
        </w:rPr>
        <w:t>）上述材料的复印件需附在响应文件中。</w:t>
      </w:r>
    </w:p>
    <w:p>
      <w:pPr>
        <w:pageBreakBefore w:val="0"/>
        <w:kinsoku/>
        <w:overflowPunct/>
        <w:autoSpaceDE/>
        <w:autoSpaceDN/>
        <w:bidi w:val="0"/>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3.3供应商借用他人资质或资格骗取成交的，成交无效；有违法所得的，没收其违法所得，并取消供应商及借出资格单位三年内在</w:t>
      </w:r>
      <w:r>
        <w:rPr>
          <w:rFonts w:hint="eastAsia" w:ascii="仿宋" w:hAnsi="仿宋" w:eastAsia="仿宋" w:cs="仿宋"/>
          <w:color w:val="auto"/>
          <w:sz w:val="24"/>
          <w:lang w:eastAsia="zh-CN"/>
        </w:rPr>
        <w:t>临朐沂山实业有限公司</w:t>
      </w:r>
      <w:r>
        <w:rPr>
          <w:rFonts w:hint="eastAsia" w:ascii="仿宋" w:hAnsi="仿宋" w:eastAsia="仿宋" w:cs="仿宋"/>
          <w:color w:val="auto"/>
          <w:sz w:val="24"/>
        </w:rPr>
        <w:t>项目的投标资格。</w:t>
      </w:r>
    </w:p>
    <w:p>
      <w:pPr>
        <w:pageBreakBefore w:val="0"/>
        <w:kinsoku/>
        <w:overflowPunct/>
        <w:autoSpaceDE/>
        <w:autoSpaceDN/>
        <w:bidi w:val="0"/>
        <w:spacing w:line="360" w:lineRule="auto"/>
        <w:ind w:firstLine="482" w:firstLineChars="200"/>
        <w:jc w:val="left"/>
        <w:rPr>
          <w:rFonts w:hint="eastAsia" w:ascii="仿宋" w:hAnsi="仿宋" w:eastAsia="仿宋" w:cs="仿宋"/>
          <w:b/>
          <w:bCs/>
          <w:color w:val="auto"/>
          <w:sz w:val="24"/>
        </w:rPr>
      </w:pPr>
      <w:r>
        <w:rPr>
          <w:rFonts w:hint="eastAsia" w:ascii="仿宋" w:hAnsi="仿宋" w:eastAsia="仿宋" w:cs="仿宋"/>
          <w:b/>
          <w:bCs/>
          <w:color w:val="auto"/>
          <w:sz w:val="24"/>
        </w:rPr>
        <w:t>4、磋商费用</w:t>
      </w:r>
    </w:p>
    <w:p>
      <w:pPr>
        <w:pStyle w:val="17"/>
        <w:pageBreakBefore w:val="0"/>
        <w:kinsoku/>
        <w:overflowPunct/>
        <w:autoSpaceDE/>
        <w:autoSpaceDN/>
        <w:bidi w:val="0"/>
        <w:spacing w:line="360" w:lineRule="auto"/>
        <w:ind w:firstLine="480" w:firstLineChars="200"/>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无论</w:t>
      </w:r>
      <w:r>
        <w:rPr>
          <w:rFonts w:hint="eastAsia" w:ascii="仿宋" w:hAnsi="仿宋" w:eastAsia="仿宋" w:cs="仿宋"/>
          <w:b w:val="0"/>
          <w:bCs/>
          <w:color w:val="auto"/>
          <w:sz w:val="24"/>
          <w:szCs w:val="24"/>
          <w:lang w:val="en-US" w:eastAsia="zh-CN"/>
        </w:rPr>
        <w:t>磋商</w:t>
      </w:r>
      <w:r>
        <w:rPr>
          <w:rFonts w:hint="eastAsia" w:ascii="仿宋" w:hAnsi="仿宋" w:eastAsia="仿宋" w:cs="仿宋"/>
          <w:b w:val="0"/>
          <w:bCs/>
          <w:color w:val="auto"/>
          <w:sz w:val="24"/>
          <w:szCs w:val="24"/>
        </w:rPr>
        <w:t>结果如何，供应商均应自行承担所有与参加磋商有关的自身费用，成交供应商还应承担采购代理服务费，采购代理服务费</w:t>
      </w:r>
      <w:r>
        <w:rPr>
          <w:rFonts w:hint="eastAsia" w:ascii="仿宋" w:hAnsi="仿宋" w:eastAsia="仿宋" w:cs="仿宋"/>
          <w:b w:val="0"/>
          <w:bCs/>
          <w:color w:val="auto"/>
          <w:sz w:val="24"/>
          <w:szCs w:val="24"/>
          <w:lang w:val="en-US" w:eastAsia="zh-CN"/>
        </w:rPr>
        <w:t>3000元</w:t>
      </w:r>
      <w:r>
        <w:rPr>
          <w:rFonts w:hint="eastAsia" w:ascii="仿宋" w:hAnsi="仿宋" w:eastAsia="仿宋" w:cs="仿宋"/>
          <w:b w:val="0"/>
          <w:bCs/>
          <w:color w:val="auto"/>
          <w:sz w:val="24"/>
          <w:szCs w:val="24"/>
        </w:rPr>
        <w:t>。无论供应商是否单独列项计算该费用，采购人均认为该费用已包含在磋商报价中。</w:t>
      </w:r>
    </w:p>
    <w:p>
      <w:pPr>
        <w:pStyle w:val="17"/>
        <w:pageBreakBefore w:val="0"/>
        <w:kinsoku/>
        <w:overflowPunct/>
        <w:autoSpaceDE/>
        <w:autoSpaceDN/>
        <w:bidi w:val="0"/>
        <w:spacing w:line="360" w:lineRule="auto"/>
        <w:ind w:firstLine="482" w:firstLineChars="200"/>
        <w:rPr>
          <w:rFonts w:hint="eastAsia" w:ascii="仿宋" w:hAnsi="仿宋" w:eastAsia="仿宋" w:cs="仿宋"/>
          <w:b/>
          <w:color w:val="auto"/>
          <w:sz w:val="24"/>
          <w:szCs w:val="24"/>
        </w:rPr>
      </w:pPr>
      <w:r>
        <w:rPr>
          <w:rFonts w:hint="eastAsia" w:ascii="仿宋" w:hAnsi="仿宋" w:eastAsia="仿宋" w:cs="仿宋"/>
          <w:b/>
          <w:color w:val="auto"/>
          <w:sz w:val="24"/>
          <w:szCs w:val="24"/>
        </w:rPr>
        <w:t>5、答疑及现场踏勘</w:t>
      </w:r>
    </w:p>
    <w:p>
      <w:pPr>
        <w:pStyle w:val="17"/>
        <w:pageBreakBefore w:val="0"/>
        <w:kinsoku/>
        <w:overflowPunct/>
        <w:autoSpaceDE/>
        <w:autoSpaceDN/>
        <w:bidi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5.1供应商可自行对项目现场及周围环境进行踏勘，以便获取有关编制响应文件和签署合同所涉及现场的资料。供应商自行承担现场踏勘所发生的费用。</w:t>
      </w:r>
    </w:p>
    <w:p>
      <w:pPr>
        <w:pStyle w:val="17"/>
        <w:pageBreakBefore w:val="0"/>
        <w:kinsoku/>
        <w:overflowPunct/>
        <w:autoSpaceDE/>
        <w:autoSpaceDN/>
        <w:bidi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5.2采购人向供应商提供的有关现场的资料和数据，是采购人现有的能使供应商利用的资料。采购人对供应商由此而做出的推论、理解和结论概不负责。</w:t>
      </w:r>
    </w:p>
    <w:p>
      <w:pPr>
        <w:pStyle w:val="17"/>
        <w:pageBreakBefore w:val="0"/>
        <w:kinsoku/>
        <w:overflowPunct/>
        <w:autoSpaceDE/>
        <w:autoSpaceDN/>
        <w:bidi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5.3经采购人允许，供应商可为踏勘目的进入采购人的项目现场，但供应商不得因此使采购人承担有关的责任和损失。供应商应承担现场踏勘的责任和风险。</w:t>
      </w:r>
    </w:p>
    <w:p>
      <w:pPr>
        <w:pStyle w:val="17"/>
        <w:pageBreakBefore w:val="0"/>
        <w:kinsoku/>
        <w:overflowPunct/>
        <w:autoSpaceDE/>
        <w:autoSpaceDN/>
        <w:bidi w:val="0"/>
        <w:spacing w:line="360" w:lineRule="auto"/>
        <w:ind w:firstLine="482" w:firstLineChars="200"/>
        <w:rPr>
          <w:rFonts w:hint="eastAsia" w:ascii="仿宋" w:hAnsi="仿宋" w:eastAsia="仿宋" w:cs="仿宋"/>
          <w:b/>
          <w:color w:val="auto"/>
          <w:sz w:val="24"/>
          <w:szCs w:val="24"/>
        </w:rPr>
      </w:pPr>
      <w:r>
        <w:rPr>
          <w:rFonts w:hint="eastAsia" w:ascii="仿宋" w:hAnsi="仿宋" w:eastAsia="仿宋" w:cs="仿宋"/>
          <w:b/>
          <w:color w:val="auto"/>
          <w:sz w:val="24"/>
          <w:szCs w:val="24"/>
        </w:rPr>
        <w:t>6、磋商文件的组成</w:t>
      </w:r>
    </w:p>
    <w:p>
      <w:pPr>
        <w:pStyle w:val="17"/>
        <w:pageBreakBefore w:val="0"/>
        <w:kinsoku/>
        <w:overflowPunct/>
        <w:autoSpaceDE/>
        <w:autoSpaceDN/>
        <w:bidi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6.l磋商文件包括下列内容：</w:t>
      </w:r>
    </w:p>
    <w:p>
      <w:pPr>
        <w:pStyle w:val="17"/>
        <w:pageBreakBefore w:val="0"/>
        <w:kinsoku/>
        <w:overflowPunct/>
        <w:autoSpaceDE/>
        <w:autoSpaceDN/>
        <w:bidi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第一章 竞争性磋商公告</w:t>
      </w:r>
    </w:p>
    <w:p>
      <w:pPr>
        <w:pStyle w:val="17"/>
        <w:pageBreakBefore w:val="0"/>
        <w:kinsoku/>
        <w:overflowPunct/>
        <w:autoSpaceDE/>
        <w:autoSpaceDN/>
        <w:bidi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第二章</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磋商须知</w:t>
      </w:r>
    </w:p>
    <w:p>
      <w:pPr>
        <w:pStyle w:val="17"/>
        <w:pageBreakBefore w:val="0"/>
        <w:kinsoku/>
        <w:overflowPunct/>
        <w:autoSpaceDE/>
        <w:autoSpaceDN/>
        <w:bidi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 xml:space="preserve">第三章 </w:t>
      </w:r>
      <w:r>
        <w:rPr>
          <w:rFonts w:hint="eastAsia" w:ascii="仿宋" w:hAnsi="仿宋" w:eastAsia="仿宋" w:cs="仿宋"/>
          <w:color w:val="auto"/>
          <w:sz w:val="24"/>
          <w:szCs w:val="24"/>
          <w:lang w:val="en-US" w:eastAsia="zh-CN"/>
        </w:rPr>
        <w:t>采购项目内容</w:t>
      </w:r>
      <w:r>
        <w:rPr>
          <w:rFonts w:hint="eastAsia" w:ascii="仿宋" w:hAnsi="仿宋" w:eastAsia="仿宋" w:cs="仿宋"/>
          <w:color w:val="auto"/>
          <w:sz w:val="24"/>
          <w:szCs w:val="24"/>
        </w:rPr>
        <w:t>及要求</w:t>
      </w:r>
    </w:p>
    <w:p>
      <w:pPr>
        <w:pStyle w:val="17"/>
        <w:pageBreakBefore w:val="0"/>
        <w:kinsoku/>
        <w:overflowPunct/>
        <w:autoSpaceDE/>
        <w:autoSpaceDN/>
        <w:bidi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第四章 合同主要条款</w:t>
      </w:r>
    </w:p>
    <w:p>
      <w:pPr>
        <w:pStyle w:val="17"/>
        <w:pageBreakBefore w:val="0"/>
        <w:kinsoku/>
        <w:overflowPunct/>
        <w:autoSpaceDE/>
        <w:autoSpaceDN/>
        <w:bidi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第五章 响应文件（格式）</w:t>
      </w:r>
    </w:p>
    <w:p>
      <w:pPr>
        <w:pStyle w:val="17"/>
        <w:pageBreakBefore w:val="0"/>
        <w:kinsoku/>
        <w:overflowPunct/>
        <w:autoSpaceDE/>
        <w:autoSpaceDN/>
        <w:bidi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第六章</w:t>
      </w:r>
      <w:r>
        <w:rPr>
          <w:rFonts w:hint="eastAsia" w:ascii="仿宋" w:hAnsi="仿宋" w:eastAsia="仿宋" w:cs="仿宋"/>
          <w:color w:val="auto"/>
          <w:sz w:val="24"/>
          <w:szCs w:val="24"/>
        </w:rPr>
        <w:t xml:space="preserve"> 评审办法</w:t>
      </w:r>
    </w:p>
    <w:p>
      <w:pPr>
        <w:pStyle w:val="17"/>
        <w:pageBreakBefore w:val="0"/>
        <w:kinsoku/>
        <w:overflowPunct/>
        <w:autoSpaceDE/>
        <w:autoSpaceDN/>
        <w:bidi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6.2供应商获取磋商文件后，若有问题需要澄清，应于磋商须知前附表规定的时间内，以书面形式提出，采购人将以答疑的方式予以解答，并将答疑文件以书面形式发放给所有已获取磋商文件的供应商。</w:t>
      </w:r>
    </w:p>
    <w:p>
      <w:pPr>
        <w:pStyle w:val="17"/>
        <w:pageBreakBefore w:val="0"/>
        <w:kinsoku/>
        <w:overflowPunct/>
        <w:autoSpaceDE/>
        <w:autoSpaceDN/>
        <w:bidi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6.3在响应文件递交截止时间前，采购人都可能会以补充通知的方式修改磋商文件。</w:t>
      </w:r>
    </w:p>
    <w:p>
      <w:pPr>
        <w:pStyle w:val="17"/>
        <w:pageBreakBefore w:val="0"/>
        <w:kinsoku/>
        <w:overflowPunct/>
        <w:autoSpaceDE/>
        <w:autoSpaceDN/>
        <w:bidi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6.4答疑及澄清文件经有关单位同意后，以书面形式发放给所有已获取磋商文件的供应商，并构成磋商文件的组成部分，答疑及澄清文件与磋商文件不一致之处，以答疑及澄清文件为准。当磋商文件、磋商文件的澄清、修改、补充等在同一内容方面表述不一致时，以最后发出的文件为准。</w:t>
      </w:r>
    </w:p>
    <w:p>
      <w:pPr>
        <w:pStyle w:val="17"/>
        <w:pageBreakBefore w:val="0"/>
        <w:kinsoku/>
        <w:overflowPunct/>
        <w:autoSpaceDE/>
        <w:autoSpaceDN/>
        <w:bidi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6.5为使供应商在准备响应文件时有合理的时间考虑磋商文件的修改，采购人可酌情推迟响应文件递交截止时间和磋商时间。</w:t>
      </w:r>
    </w:p>
    <w:p>
      <w:pPr>
        <w:pStyle w:val="17"/>
        <w:pageBreakBefore w:val="0"/>
        <w:kinsoku/>
        <w:overflowPunct/>
        <w:autoSpaceDE/>
        <w:autoSpaceDN/>
        <w:bidi w:val="0"/>
        <w:spacing w:line="360" w:lineRule="auto"/>
        <w:ind w:firstLine="482" w:firstLineChars="200"/>
        <w:rPr>
          <w:rFonts w:hint="eastAsia" w:ascii="仿宋" w:hAnsi="仿宋" w:eastAsia="仿宋" w:cs="仿宋"/>
          <w:b/>
          <w:color w:val="auto"/>
          <w:sz w:val="24"/>
          <w:szCs w:val="24"/>
        </w:rPr>
      </w:pPr>
      <w:r>
        <w:rPr>
          <w:rFonts w:hint="eastAsia" w:ascii="仿宋" w:hAnsi="仿宋" w:eastAsia="仿宋" w:cs="仿宋"/>
          <w:b/>
          <w:color w:val="auto"/>
          <w:sz w:val="24"/>
          <w:szCs w:val="24"/>
        </w:rPr>
        <w:t>7、</w:t>
      </w:r>
      <w:r>
        <w:rPr>
          <w:rFonts w:hint="eastAsia" w:ascii="仿宋" w:hAnsi="仿宋" w:eastAsia="仿宋" w:cs="仿宋"/>
          <w:b/>
          <w:color w:val="auto"/>
          <w:sz w:val="24"/>
          <w:szCs w:val="24"/>
          <w:lang w:val="en-US" w:eastAsia="zh-CN"/>
        </w:rPr>
        <w:t>响应</w:t>
      </w:r>
      <w:r>
        <w:rPr>
          <w:rFonts w:hint="eastAsia" w:ascii="仿宋" w:hAnsi="仿宋" w:eastAsia="仿宋" w:cs="仿宋"/>
          <w:b/>
          <w:color w:val="auto"/>
          <w:sz w:val="24"/>
          <w:szCs w:val="24"/>
        </w:rPr>
        <w:t>文件的修改与撤回</w:t>
      </w:r>
    </w:p>
    <w:p>
      <w:pPr>
        <w:pStyle w:val="17"/>
        <w:pageBreakBefore w:val="0"/>
        <w:kinsoku/>
        <w:overflowPunct/>
        <w:autoSpaceDE/>
        <w:autoSpaceDN/>
        <w:bidi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7.1供应商可以在递交响应文件以后，在规定的响应文件递交截止时间之前，以书面形式向采购人或采购代理机构递交修改或撤回其响应文件的通知。在响应文件递交截止时间以后，不能修改或撤回其响应文件。</w:t>
      </w:r>
    </w:p>
    <w:p>
      <w:pPr>
        <w:pStyle w:val="17"/>
        <w:pageBreakBefore w:val="0"/>
        <w:kinsoku/>
        <w:overflowPunct/>
        <w:autoSpaceDE/>
        <w:autoSpaceDN/>
        <w:bidi w:val="0"/>
        <w:spacing w:line="360" w:lineRule="auto"/>
        <w:ind w:firstLine="482" w:firstLineChars="200"/>
        <w:rPr>
          <w:rFonts w:hint="eastAsia" w:ascii="仿宋" w:hAnsi="仿宋" w:eastAsia="仿宋" w:cs="仿宋"/>
          <w:b/>
          <w:color w:val="auto"/>
          <w:sz w:val="24"/>
          <w:szCs w:val="24"/>
        </w:rPr>
      </w:pPr>
      <w:r>
        <w:rPr>
          <w:rFonts w:hint="eastAsia" w:ascii="仿宋" w:hAnsi="仿宋" w:eastAsia="仿宋" w:cs="仿宋"/>
          <w:b/>
          <w:color w:val="auto"/>
          <w:sz w:val="24"/>
          <w:szCs w:val="24"/>
        </w:rPr>
        <w:t>8、响应文件</w:t>
      </w:r>
    </w:p>
    <w:p>
      <w:pPr>
        <w:pStyle w:val="17"/>
        <w:pageBreakBefore w:val="0"/>
        <w:kinsoku/>
        <w:overflowPunct/>
        <w:autoSpaceDE/>
        <w:autoSpaceDN/>
        <w:bidi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8.1响应文件的组成</w:t>
      </w:r>
    </w:p>
    <w:p>
      <w:pPr>
        <w:pStyle w:val="17"/>
        <w:pageBreakBefore w:val="0"/>
        <w:kinsoku/>
        <w:overflowPunct/>
        <w:autoSpaceDE/>
        <w:autoSpaceDN/>
        <w:bidi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详见“第</w:t>
      </w:r>
      <w:r>
        <w:rPr>
          <w:rFonts w:hint="eastAsia" w:ascii="仿宋" w:hAnsi="仿宋" w:eastAsia="仿宋" w:cs="仿宋"/>
          <w:color w:val="auto"/>
          <w:sz w:val="24"/>
          <w:szCs w:val="24"/>
          <w:lang w:val="en-US" w:eastAsia="zh-CN"/>
        </w:rPr>
        <w:t>五</w:t>
      </w:r>
      <w:r>
        <w:rPr>
          <w:rFonts w:hint="eastAsia" w:ascii="仿宋" w:hAnsi="仿宋" w:eastAsia="仿宋" w:cs="仿宋"/>
          <w:color w:val="auto"/>
          <w:sz w:val="24"/>
          <w:szCs w:val="24"/>
        </w:rPr>
        <w:t>章 响应文件（格式）”。</w:t>
      </w:r>
    </w:p>
    <w:p>
      <w:pPr>
        <w:pStyle w:val="17"/>
        <w:pageBreakBefore w:val="0"/>
        <w:kinsoku/>
        <w:overflowPunct/>
        <w:autoSpaceDE/>
        <w:autoSpaceDN/>
        <w:bidi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8.2响应文件编制要求</w:t>
      </w:r>
    </w:p>
    <w:p>
      <w:pPr>
        <w:pStyle w:val="37"/>
        <w:pageBreakBefore w:val="0"/>
        <w:widowControl w:val="0"/>
        <w:kinsoku/>
        <w:wordWrap w:val="0"/>
        <w:overflowPunct/>
        <w:autoSpaceDE/>
        <w:autoSpaceDN/>
        <w:bidi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8.2.1纸质版响应文件：正本1份，副本</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份，分别</w:t>
      </w:r>
      <w:r>
        <w:rPr>
          <w:rFonts w:hint="eastAsia" w:ascii="仿宋" w:hAnsi="仿宋" w:eastAsia="仿宋" w:cs="仿宋"/>
          <w:color w:val="auto"/>
          <w:sz w:val="24"/>
          <w:szCs w:val="24"/>
          <w:lang w:eastAsia="zh-CN"/>
        </w:rPr>
        <w:t>装订</w:t>
      </w:r>
      <w:r>
        <w:rPr>
          <w:rFonts w:hint="eastAsia" w:ascii="仿宋" w:hAnsi="仿宋" w:eastAsia="仿宋" w:cs="仿宋"/>
          <w:color w:val="auto"/>
          <w:sz w:val="24"/>
          <w:szCs w:val="24"/>
        </w:rPr>
        <w:t>成册。</w:t>
      </w:r>
    </w:p>
    <w:p>
      <w:pPr>
        <w:pStyle w:val="17"/>
        <w:pageBreakBefore w:val="0"/>
        <w:kinsoku/>
        <w:overflowPunct/>
        <w:autoSpaceDE/>
        <w:autoSpaceDN/>
        <w:bidi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8.2.2电子版PDF格式响应文件：1份（以U盘形式递交），必须是与磋商时提交的纸质响应文件正本完全一致的扫描件。注：该扫描件必须加盖单位公章、法定代表人（或授权委托人）必须签字或盖章。</w:t>
      </w:r>
    </w:p>
    <w:p>
      <w:pPr>
        <w:pStyle w:val="17"/>
        <w:pageBreakBefore w:val="0"/>
        <w:kinsoku/>
        <w:overflowPunct/>
        <w:autoSpaceDE/>
        <w:autoSpaceDN/>
        <w:bidi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8.2.3如果响应文件正本与副本不符，以正本为准。响应文件应字迹清楚、内容齐全、数字准确、不应有涂改增删处。如修改时，修改处须加盖供应商公章。</w:t>
      </w:r>
    </w:p>
    <w:p>
      <w:pPr>
        <w:pStyle w:val="17"/>
        <w:pageBreakBefore w:val="0"/>
        <w:kinsoku/>
        <w:overflowPunct/>
        <w:autoSpaceDE/>
        <w:autoSpaceDN/>
        <w:bidi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8.2.4响应文件必须用不褪色的墨水填写或打印，并注明“正本”、“副本”字样。响应文件正副本均须采用A4纸</w:t>
      </w:r>
      <w:r>
        <w:rPr>
          <w:rFonts w:hint="eastAsia" w:ascii="仿宋" w:hAnsi="仿宋" w:eastAsia="仿宋" w:cs="仿宋"/>
          <w:color w:val="auto"/>
          <w:sz w:val="24"/>
          <w:szCs w:val="24"/>
          <w:lang w:eastAsia="zh-CN"/>
        </w:rPr>
        <w:t>装订</w:t>
      </w:r>
      <w:r>
        <w:rPr>
          <w:rFonts w:hint="eastAsia" w:ascii="仿宋" w:hAnsi="仿宋" w:eastAsia="仿宋" w:cs="仿宋"/>
          <w:color w:val="auto"/>
          <w:sz w:val="24"/>
          <w:szCs w:val="24"/>
        </w:rPr>
        <w:t>成册，不得出现散页、重页、掉页现象。</w:t>
      </w:r>
    </w:p>
    <w:p>
      <w:pPr>
        <w:pStyle w:val="17"/>
        <w:pageBreakBefore w:val="0"/>
        <w:kinsoku/>
        <w:overflowPunct/>
        <w:autoSpaceDE/>
        <w:autoSpaceDN/>
        <w:bidi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8.2.5响应文件中磋商函必须加盖供应商公章，法定代表人或其授权委托人必须签字或盖章。</w:t>
      </w:r>
    </w:p>
    <w:p>
      <w:pPr>
        <w:pStyle w:val="17"/>
        <w:pageBreakBefore w:val="0"/>
        <w:kinsoku/>
        <w:overflowPunct/>
        <w:autoSpaceDE/>
        <w:autoSpaceDN/>
        <w:bidi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8.2.6全套响应文件应无涂改和行间插字，除非这些删改是根据采购人指示进行的，或者是采购人造成的必须修改的错误。修改处应加盖供应商公章。</w:t>
      </w:r>
    </w:p>
    <w:p>
      <w:pPr>
        <w:pStyle w:val="17"/>
        <w:pageBreakBefore w:val="0"/>
        <w:kinsoku/>
        <w:overflowPunct/>
        <w:autoSpaceDE/>
        <w:autoSpaceDN/>
        <w:bidi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8.3</w:t>
      </w:r>
      <w:bookmarkStart w:id="10" w:name="_Toc233623764"/>
      <w:bookmarkStart w:id="11" w:name="_Toc234039518"/>
      <w:bookmarkStart w:id="12" w:name="_Toc234038816"/>
      <w:bookmarkStart w:id="13" w:name="_Toc237332256"/>
      <w:bookmarkStart w:id="14" w:name="_Toc234039621"/>
      <w:r>
        <w:rPr>
          <w:rFonts w:hint="eastAsia" w:ascii="仿宋" w:hAnsi="仿宋" w:eastAsia="仿宋" w:cs="仿宋"/>
          <w:color w:val="auto"/>
          <w:sz w:val="24"/>
          <w:szCs w:val="24"/>
        </w:rPr>
        <w:t>响应文件的提交</w:t>
      </w:r>
      <w:bookmarkEnd w:id="10"/>
      <w:bookmarkEnd w:id="11"/>
      <w:bookmarkEnd w:id="12"/>
      <w:bookmarkEnd w:id="13"/>
      <w:bookmarkEnd w:id="14"/>
    </w:p>
    <w:p>
      <w:pPr>
        <w:pStyle w:val="17"/>
        <w:pageBreakBefore w:val="0"/>
        <w:kinsoku/>
        <w:overflowPunct/>
        <w:autoSpaceDE/>
        <w:autoSpaceDN/>
        <w:bidi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8.3.1供应商应将响应文件密封提交。</w:t>
      </w:r>
    </w:p>
    <w:p>
      <w:pPr>
        <w:pStyle w:val="17"/>
        <w:pageBreakBefore w:val="0"/>
        <w:kinsoku/>
        <w:overflowPunct/>
        <w:autoSpaceDE/>
        <w:autoSpaceDN/>
        <w:bidi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8.3.2供应商须于响应文件递交截止时间前递交响应文件，逾期则不予受理。</w:t>
      </w:r>
    </w:p>
    <w:p>
      <w:pPr>
        <w:pStyle w:val="17"/>
        <w:pageBreakBefore w:val="0"/>
        <w:kinsoku/>
        <w:overflowPunct/>
        <w:autoSpaceDE/>
        <w:autoSpaceDN/>
        <w:bidi w:val="0"/>
        <w:spacing w:line="360" w:lineRule="auto"/>
        <w:ind w:firstLine="482" w:firstLineChars="200"/>
        <w:rPr>
          <w:rFonts w:hint="eastAsia" w:ascii="仿宋" w:hAnsi="仿宋" w:eastAsia="仿宋" w:cs="仿宋"/>
          <w:b/>
          <w:color w:val="auto"/>
          <w:sz w:val="24"/>
          <w:szCs w:val="24"/>
        </w:rPr>
      </w:pPr>
      <w:r>
        <w:rPr>
          <w:rFonts w:hint="eastAsia" w:ascii="仿宋" w:hAnsi="仿宋" w:eastAsia="仿宋" w:cs="仿宋"/>
          <w:b/>
          <w:color w:val="auto"/>
          <w:sz w:val="24"/>
          <w:szCs w:val="24"/>
        </w:rPr>
        <w:t>9、磋商保证金</w:t>
      </w:r>
    </w:p>
    <w:p>
      <w:pPr>
        <w:pStyle w:val="17"/>
        <w:pageBreakBefore w:val="0"/>
        <w:kinsoku/>
        <w:overflowPunct/>
        <w:autoSpaceDE/>
        <w:autoSpaceDN/>
        <w:bidi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见磋商须知前附表。</w:t>
      </w:r>
    </w:p>
    <w:p>
      <w:pPr>
        <w:pageBreakBefore w:val="0"/>
        <w:kinsoku/>
        <w:overflowPunct/>
        <w:autoSpaceDE/>
        <w:autoSpaceDN/>
        <w:bidi w:val="0"/>
        <w:snapToGrid w:val="0"/>
        <w:spacing w:line="360"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10、磋商报价</w:t>
      </w:r>
    </w:p>
    <w:p>
      <w:pPr>
        <w:pStyle w:val="17"/>
        <w:pageBreakBefore w:val="0"/>
        <w:kinsoku/>
        <w:overflowPunct/>
        <w:autoSpaceDE/>
        <w:autoSpaceDN/>
        <w:bidi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highlight w:val="none"/>
        </w:rPr>
        <w:t>10.1本项目采用</w:t>
      </w:r>
      <w:r>
        <w:rPr>
          <w:rFonts w:hint="eastAsia" w:ascii="仿宋" w:hAnsi="仿宋" w:eastAsia="仿宋" w:cs="仿宋"/>
          <w:color w:val="auto"/>
          <w:sz w:val="24"/>
          <w:szCs w:val="24"/>
          <w:highlight w:val="none"/>
          <w:lang w:val="en-US" w:eastAsia="zh-CN"/>
        </w:rPr>
        <w:t>全费用</w:t>
      </w:r>
      <w:r>
        <w:rPr>
          <w:rFonts w:hint="eastAsia" w:ascii="仿宋" w:hAnsi="仿宋" w:eastAsia="仿宋" w:cs="仿宋"/>
          <w:color w:val="auto"/>
          <w:sz w:val="24"/>
          <w:szCs w:val="24"/>
          <w:highlight w:val="none"/>
        </w:rPr>
        <w:t>综合单价方式报价。供应商</w:t>
      </w:r>
      <w:r>
        <w:rPr>
          <w:rFonts w:hint="eastAsia" w:ascii="仿宋" w:hAnsi="仿宋" w:eastAsia="仿宋" w:cs="仿宋"/>
          <w:color w:val="auto"/>
          <w:sz w:val="24"/>
          <w:szCs w:val="24"/>
        </w:rPr>
        <w:t>应按照磋商文件的要求进行报价，所报价格应是供应商根据自身综合实力和市场价格对完成本项目所需的内容进行的综合报价，供应商应综合考虑合同包含的所有风险责任的各项费用及其他附带服务的费用以及以上完成项目承包范围的全部费用等。供应商报价中未含或漏含的费用视为对采购人的让利，一经成交，在以后合同执行中不予调整。最低报价不能作为成交的保证。</w:t>
      </w:r>
    </w:p>
    <w:p>
      <w:pPr>
        <w:pStyle w:val="17"/>
        <w:pageBreakBefore w:val="0"/>
        <w:kinsoku/>
        <w:overflowPunct/>
        <w:autoSpaceDE/>
        <w:autoSpaceDN/>
        <w:bidi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10.</w:t>
      </w:r>
      <w:r>
        <w:rPr>
          <w:rFonts w:hint="eastAsia" w:ascii="仿宋" w:hAnsi="仿宋" w:eastAsia="仿宋" w:cs="仿宋"/>
          <w:color w:val="auto"/>
          <w:sz w:val="24"/>
          <w:szCs w:val="24"/>
          <w:lang w:val="en-US" w:eastAsia="zh-CN"/>
        </w:rPr>
        <w:t>2本次磋商原则上采用二轮报价（最后报价）法，供应商递交的响应文件中的报价为第一轮报价，磋商过程中，后一轮报价不得高于前一轮报价，否则按无效响应处理。第二轮报价是按照第一轮报价下浮后的报价，其中组成报价的各单项报价</w:t>
      </w:r>
      <w:r>
        <w:rPr>
          <w:rFonts w:hint="eastAsia" w:ascii="仿宋" w:hAnsi="仿宋" w:eastAsia="仿宋" w:cs="仿宋"/>
          <w:color w:val="auto"/>
          <w:sz w:val="24"/>
          <w:szCs w:val="24"/>
          <w:highlight w:val="none"/>
          <w:lang w:val="en-US" w:eastAsia="zh-CN"/>
        </w:rPr>
        <w:t>（暂列金额除外）</w:t>
      </w:r>
      <w:r>
        <w:rPr>
          <w:rFonts w:hint="eastAsia" w:ascii="仿宋" w:hAnsi="仿宋" w:eastAsia="仿宋" w:cs="仿宋"/>
          <w:color w:val="auto"/>
          <w:sz w:val="24"/>
          <w:szCs w:val="24"/>
          <w:lang w:val="en-US" w:eastAsia="zh-CN"/>
        </w:rPr>
        <w:t>应按照与第二轮报价相同的下浮比例同比例下调，如果供应商不接受此调整，其报价将被拒绝。</w:t>
      </w:r>
    </w:p>
    <w:p>
      <w:pPr>
        <w:pStyle w:val="17"/>
        <w:pageBreakBefore w:val="0"/>
        <w:kinsoku/>
        <w:overflowPunct/>
        <w:autoSpaceDE/>
        <w:autoSpaceDN/>
        <w:bidi w:val="0"/>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10.</w:t>
      </w:r>
      <w:r>
        <w:rPr>
          <w:rFonts w:hint="eastAsia" w:ascii="仿宋" w:hAnsi="仿宋" w:eastAsia="仿宋" w:cs="仿宋"/>
          <w:color w:val="auto"/>
          <w:sz w:val="24"/>
          <w:szCs w:val="24"/>
          <w:lang w:val="en-US" w:eastAsia="zh-CN"/>
        </w:rPr>
        <w:t>3除非采购人对磋商文件予以修改，供应商应按采购人提供的工程量清单中列出的工程项目和工程量填报全费用综合单价和合价。每一项目只允许有一个报价。任何有选择的报价将不予接受。</w:t>
      </w:r>
    </w:p>
    <w:p>
      <w:pPr>
        <w:pStyle w:val="17"/>
        <w:pageBreakBefore w:val="0"/>
        <w:kinsoku/>
        <w:overflowPunct/>
        <w:autoSpaceDE/>
        <w:autoSpaceDN/>
        <w:bidi w:val="0"/>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10.4本工程量清单报价表中所填入的全费用综合单价和合价，均包括人工费、材料费、机械使用费、主材费、管理费、利润、措施费、规费、税金、审计费等各种风险等全部费用，以及合同明示或暗示的所有责任、义务和不可抗力以外的一切风险。</w:t>
      </w:r>
    </w:p>
    <w:p>
      <w:pPr>
        <w:pStyle w:val="17"/>
        <w:pageBreakBefore w:val="0"/>
        <w:kinsoku/>
        <w:overflowPunct/>
        <w:autoSpaceDE/>
        <w:autoSpaceDN/>
        <w:bidi w:val="0"/>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10.5供应商可先到工地踏勘以充分了解工地位置、情况、道路、储存空间、装卸限制及任何其他足以影响承包价的情况，任何忽视或误解工地情况而导致的索赔或工期延长申请将不被批准。</w:t>
      </w:r>
    </w:p>
    <w:p>
      <w:pPr>
        <w:pStyle w:val="17"/>
        <w:pageBreakBefore w:val="0"/>
        <w:kinsoku/>
        <w:overflowPunct/>
        <w:autoSpaceDE/>
        <w:autoSpaceDN/>
        <w:bidi w:val="0"/>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10.6供应商所填写的单价在合同实施期间不因市场变化因素而变动，文件另有约定的除外。</w:t>
      </w:r>
    </w:p>
    <w:p>
      <w:pPr>
        <w:pStyle w:val="17"/>
        <w:pageBreakBefore w:val="0"/>
        <w:kinsoku/>
        <w:overflowPunct/>
        <w:autoSpaceDE/>
        <w:autoSpaceDN/>
        <w:bidi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10.7本工程清单项目结算时最终按成交金额的工程量清单中的全费用综合单价进行结算与支付。由于工程量清单有误以及其他非供应商原因导致的工程量清单项目、工程量发生变化所影响的工程价款，按照合同约定执行</w:t>
      </w:r>
      <w:r>
        <w:rPr>
          <w:rFonts w:hint="eastAsia" w:ascii="仿宋" w:hAnsi="仿宋" w:eastAsia="仿宋" w:cs="仿宋"/>
          <w:color w:val="auto"/>
          <w:sz w:val="24"/>
          <w:szCs w:val="24"/>
        </w:rPr>
        <w:t>。</w:t>
      </w:r>
    </w:p>
    <w:p>
      <w:pPr>
        <w:pStyle w:val="17"/>
        <w:pageBreakBefore w:val="0"/>
        <w:kinsoku/>
        <w:overflowPunct/>
        <w:autoSpaceDE/>
        <w:autoSpaceDN/>
        <w:bidi w:val="0"/>
        <w:spacing w:line="360" w:lineRule="auto"/>
        <w:ind w:firstLine="482" w:firstLineChars="200"/>
        <w:rPr>
          <w:rFonts w:hint="eastAsia" w:ascii="仿宋" w:hAnsi="仿宋" w:eastAsia="仿宋" w:cs="仿宋"/>
          <w:b/>
          <w:color w:val="auto"/>
          <w:sz w:val="24"/>
          <w:szCs w:val="24"/>
        </w:rPr>
      </w:pPr>
      <w:r>
        <w:rPr>
          <w:rFonts w:hint="eastAsia" w:ascii="仿宋" w:hAnsi="仿宋" w:eastAsia="仿宋" w:cs="仿宋"/>
          <w:b/>
          <w:color w:val="auto"/>
          <w:sz w:val="24"/>
          <w:szCs w:val="24"/>
        </w:rPr>
        <w:t>11、磋商工作程序</w:t>
      </w:r>
    </w:p>
    <w:p>
      <w:pPr>
        <w:pStyle w:val="17"/>
        <w:pageBreakBefore w:val="0"/>
        <w:kinsoku/>
        <w:overflowPunct/>
        <w:autoSpaceDE/>
        <w:autoSpaceDN/>
        <w:bidi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11</w:t>
      </w:r>
      <w:r>
        <w:rPr>
          <w:rFonts w:hint="eastAsia" w:ascii="仿宋" w:hAnsi="仿宋" w:eastAsia="仿宋" w:cs="仿宋"/>
          <w:color w:val="auto"/>
          <w:sz w:val="24"/>
          <w:szCs w:val="24"/>
        </w:rPr>
        <w:t>.1磋商供应商递交响应文件。</w:t>
      </w:r>
    </w:p>
    <w:p>
      <w:pPr>
        <w:pStyle w:val="17"/>
        <w:pageBreakBefore w:val="0"/>
        <w:kinsoku/>
        <w:overflowPunct/>
        <w:autoSpaceDE/>
        <w:autoSpaceDN/>
        <w:bidi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11</w:t>
      </w:r>
      <w:r>
        <w:rPr>
          <w:rFonts w:hint="eastAsia" w:ascii="仿宋" w:hAnsi="仿宋" w:eastAsia="仿宋" w:cs="仿宋"/>
          <w:color w:val="auto"/>
          <w:sz w:val="24"/>
          <w:szCs w:val="24"/>
        </w:rPr>
        <w:t>.2查验文件密封情况，由磋商供应商对响应文件密封情况进行确认。</w:t>
      </w:r>
    </w:p>
    <w:p>
      <w:pPr>
        <w:pStyle w:val="17"/>
        <w:pageBreakBefore w:val="0"/>
        <w:kinsoku/>
        <w:overflowPunct/>
        <w:autoSpaceDE/>
        <w:autoSpaceDN/>
        <w:bidi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根据《政府采购竞争性磋商采购方式管理暂行办法》（财库〔2014〕214号）第五条“采购人、采购代理机构应当按照政府采购法和本办法的规定组织开展竞争性磋商，并采取必要措施，保证磋商在严格保密的情况下进行”的规定，本项目供应商只需确认响应文件的密封情况，所有轮次报价均不进行公开唱价。</w:t>
      </w:r>
    </w:p>
    <w:p>
      <w:pPr>
        <w:pStyle w:val="17"/>
        <w:pageBreakBefore w:val="0"/>
        <w:kinsoku/>
        <w:overflowPunct/>
        <w:autoSpaceDE/>
        <w:autoSpaceDN/>
        <w:bidi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11</w:t>
      </w:r>
      <w:r>
        <w:rPr>
          <w:rFonts w:hint="eastAsia" w:ascii="仿宋" w:hAnsi="仿宋" w:eastAsia="仿宋" w:cs="仿宋"/>
          <w:color w:val="auto"/>
          <w:sz w:val="24"/>
          <w:szCs w:val="24"/>
        </w:rPr>
        <w:t>.3磋商小组审阅响应文件：</w:t>
      </w:r>
    </w:p>
    <w:p>
      <w:pPr>
        <w:pStyle w:val="17"/>
        <w:pageBreakBefore w:val="0"/>
        <w:kinsoku/>
        <w:overflowPunct/>
        <w:autoSpaceDE/>
        <w:autoSpaceDN/>
        <w:bidi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磋商小组依据磋商文件的规定，对响应文件的有效性、完整性和对磋商文件的响应程度进行审查，以确定是否对磋商文件的要求做出实质性响应。未对磋商文件做实质性响应的供应商，其响应文件按响应无效处理，不得进入具体磋商程序。</w:t>
      </w:r>
    </w:p>
    <w:p>
      <w:pPr>
        <w:pStyle w:val="17"/>
        <w:pageBreakBefore w:val="0"/>
        <w:kinsoku/>
        <w:overflowPunct/>
        <w:autoSpaceDE/>
        <w:autoSpaceDN/>
        <w:bidi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11</w:t>
      </w:r>
      <w:r>
        <w:rPr>
          <w:rFonts w:hint="eastAsia" w:ascii="仿宋" w:hAnsi="仿宋" w:eastAsia="仿宋" w:cs="仿宋"/>
          <w:color w:val="auto"/>
          <w:sz w:val="24"/>
          <w:szCs w:val="24"/>
        </w:rPr>
        <w:t>.4磋商开始：</w:t>
      </w:r>
    </w:p>
    <w:p>
      <w:pPr>
        <w:pStyle w:val="17"/>
        <w:pageBreakBefore w:val="0"/>
        <w:kinsoku/>
        <w:overflowPunct/>
        <w:autoSpaceDE/>
        <w:autoSpaceDN/>
        <w:bidi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磋商小组所有成员集中与单一供应商按照次序分别进行磋商。磋商小组根据供应商的报价、响应内容及磋商的情况，并给予所有参加磋商的供应商平等的磋商机会。</w:t>
      </w:r>
    </w:p>
    <w:p>
      <w:pPr>
        <w:pStyle w:val="17"/>
        <w:pageBreakBefore w:val="0"/>
        <w:kinsoku/>
        <w:overflowPunct/>
        <w:autoSpaceDE/>
        <w:autoSpaceDN/>
        <w:bidi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11</w:t>
      </w:r>
      <w:r>
        <w:rPr>
          <w:rFonts w:hint="eastAsia" w:ascii="仿宋" w:hAnsi="仿宋" w:eastAsia="仿宋" w:cs="仿宋"/>
          <w:color w:val="auto"/>
          <w:sz w:val="24"/>
          <w:szCs w:val="24"/>
        </w:rPr>
        <w:t>.4.1在磋商过程中，磋商小组可以根据磋商文件和磋商情况实质性变动采购需求中的技术、</w:t>
      </w:r>
      <w:r>
        <w:rPr>
          <w:rFonts w:hint="eastAsia" w:ascii="仿宋" w:hAnsi="仿宋" w:eastAsia="仿宋" w:cs="仿宋"/>
          <w:color w:val="auto"/>
          <w:sz w:val="24"/>
          <w:szCs w:val="24"/>
          <w:lang w:val="en-US" w:eastAsia="zh-CN"/>
        </w:rPr>
        <w:t>技术</w:t>
      </w:r>
      <w:r>
        <w:rPr>
          <w:rFonts w:hint="eastAsia" w:ascii="仿宋" w:hAnsi="仿宋" w:eastAsia="仿宋" w:cs="仿宋"/>
          <w:color w:val="auto"/>
          <w:sz w:val="24"/>
          <w:szCs w:val="24"/>
        </w:rPr>
        <w:t>要求以及合同草案条款，但不得变动磋商文件中的其他内容。实质性变动的内容，须经采购人代表确认；</w:t>
      </w:r>
    </w:p>
    <w:p>
      <w:pPr>
        <w:pStyle w:val="17"/>
        <w:pageBreakBefore w:val="0"/>
        <w:kinsoku/>
        <w:overflowPunct/>
        <w:autoSpaceDE/>
        <w:autoSpaceDN/>
        <w:bidi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11</w:t>
      </w:r>
      <w:r>
        <w:rPr>
          <w:rFonts w:hint="eastAsia" w:ascii="仿宋" w:hAnsi="仿宋" w:eastAsia="仿宋" w:cs="仿宋"/>
          <w:color w:val="auto"/>
          <w:sz w:val="24"/>
          <w:szCs w:val="24"/>
        </w:rPr>
        <w:t xml:space="preserve">.4.2对磋商文件作出的实质性变动是磋商文件的有效组成部分，磋商小组应当及时以书面形式通知所有参加磋商的供应商。 </w:t>
      </w:r>
    </w:p>
    <w:p>
      <w:pPr>
        <w:pStyle w:val="17"/>
        <w:pageBreakBefore w:val="0"/>
        <w:kinsoku/>
        <w:overflowPunct/>
        <w:autoSpaceDE/>
        <w:autoSpaceDN/>
        <w:bidi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11</w:t>
      </w:r>
      <w:r>
        <w:rPr>
          <w:rFonts w:hint="eastAsia" w:ascii="仿宋" w:hAnsi="仿宋" w:eastAsia="仿宋" w:cs="仿宋"/>
          <w:color w:val="auto"/>
          <w:sz w:val="24"/>
          <w:szCs w:val="24"/>
        </w:rPr>
        <w:t>.5各供应商重新递交响应文件（或最后报价）：</w:t>
      </w:r>
    </w:p>
    <w:p>
      <w:pPr>
        <w:pStyle w:val="17"/>
        <w:pageBreakBefore w:val="0"/>
        <w:kinsoku/>
        <w:overflowPunct/>
        <w:autoSpaceDE/>
        <w:autoSpaceDN/>
        <w:bidi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供应商应当按照磋商文件的变动情况和磋商小组的要求重新递交响应文件（若磋商文件能够详细列明采购标的技术要求的，磋商结束后，磋商小组应当要求所有实质性响应的供应商在规定时间内递交最后报价），最后报价是供应商响应文件的有效组成部分。</w:t>
      </w:r>
    </w:p>
    <w:p>
      <w:pPr>
        <w:pStyle w:val="17"/>
        <w:pageBreakBefore w:val="0"/>
        <w:kinsoku/>
        <w:overflowPunct/>
        <w:autoSpaceDE/>
        <w:autoSpaceDN/>
        <w:bidi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磋商小组应当要求所有实质性响应的供应商在规定时间内递交最后报价，递交最后报价的供应商不得少于3家。</w:t>
      </w:r>
    </w:p>
    <w:p>
      <w:pPr>
        <w:pStyle w:val="17"/>
        <w:pageBreakBefore w:val="0"/>
        <w:kinsoku/>
        <w:overflowPunct/>
        <w:autoSpaceDE/>
        <w:autoSpaceDN/>
        <w:bidi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11.</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确定成交供应商。</w:t>
      </w:r>
    </w:p>
    <w:p>
      <w:pPr>
        <w:pStyle w:val="17"/>
        <w:pageBreakBefore w:val="0"/>
        <w:kinsoku/>
        <w:overflowPunct/>
        <w:autoSpaceDE/>
        <w:autoSpaceDN/>
        <w:bidi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11.</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.1由磋商小组采用综合评分法对提交最后响应文件及</w:t>
      </w:r>
      <w:r>
        <w:rPr>
          <w:rFonts w:hint="eastAsia" w:ascii="仿宋" w:hAnsi="仿宋" w:eastAsia="仿宋" w:cs="仿宋"/>
          <w:color w:val="auto"/>
          <w:sz w:val="24"/>
          <w:szCs w:val="24"/>
          <w:lang w:eastAsia="zh-CN"/>
        </w:rPr>
        <w:t>最后报价</w:t>
      </w:r>
      <w:r>
        <w:rPr>
          <w:rFonts w:hint="eastAsia" w:ascii="仿宋" w:hAnsi="仿宋" w:eastAsia="仿宋" w:cs="仿宋"/>
          <w:color w:val="auto"/>
          <w:sz w:val="24"/>
          <w:szCs w:val="24"/>
        </w:rPr>
        <w:t>的供应商进行综合评分。</w:t>
      </w:r>
    </w:p>
    <w:p>
      <w:pPr>
        <w:pStyle w:val="17"/>
        <w:pageBreakBefore w:val="0"/>
        <w:kinsoku/>
        <w:overflowPunct/>
        <w:autoSpaceDE/>
        <w:autoSpaceDN/>
        <w:bidi w:val="0"/>
        <w:spacing w:line="360" w:lineRule="auto"/>
        <w:ind w:firstLine="480" w:firstLineChars="200"/>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rPr>
        <w:t>11.</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.2推荐三名成交候选供应商，提交评审报告，</w:t>
      </w:r>
      <w:r>
        <w:rPr>
          <w:rFonts w:hint="eastAsia" w:ascii="仿宋" w:hAnsi="仿宋" w:eastAsia="仿宋" w:cs="仿宋"/>
          <w:color w:val="auto"/>
          <w:sz w:val="24"/>
          <w:szCs w:val="24"/>
          <w:lang w:val="en-US" w:eastAsia="zh-CN"/>
        </w:rPr>
        <w:t>采购人授权磋商小组直接确定第一</w:t>
      </w:r>
      <w:r>
        <w:rPr>
          <w:rFonts w:hint="eastAsia" w:ascii="仿宋" w:hAnsi="仿宋" w:eastAsia="仿宋" w:cs="仿宋"/>
          <w:color w:val="auto"/>
          <w:sz w:val="24"/>
          <w:szCs w:val="24"/>
        </w:rPr>
        <w:t>成交候选供应商</w:t>
      </w:r>
      <w:r>
        <w:rPr>
          <w:rFonts w:hint="eastAsia" w:ascii="仿宋" w:hAnsi="仿宋" w:eastAsia="仿宋" w:cs="仿宋"/>
          <w:color w:val="auto"/>
          <w:sz w:val="24"/>
          <w:szCs w:val="24"/>
          <w:lang w:val="en-US" w:eastAsia="zh-CN"/>
        </w:rPr>
        <w:t>为成交供应商</w:t>
      </w:r>
      <w:r>
        <w:rPr>
          <w:rFonts w:hint="eastAsia" w:ascii="仿宋" w:hAnsi="仿宋" w:eastAsia="仿宋" w:cs="仿宋"/>
          <w:color w:val="auto"/>
          <w:sz w:val="24"/>
          <w:szCs w:val="24"/>
          <w:lang w:eastAsia="zh-CN"/>
        </w:rPr>
        <w:t>。</w:t>
      </w:r>
    </w:p>
    <w:p>
      <w:pPr>
        <w:pStyle w:val="17"/>
        <w:pageBreakBefore w:val="0"/>
        <w:kinsoku/>
        <w:overflowPunct/>
        <w:autoSpaceDE/>
        <w:autoSpaceDN/>
        <w:bidi w:val="0"/>
        <w:spacing w:line="360" w:lineRule="auto"/>
        <w:ind w:firstLine="480"/>
        <w:rPr>
          <w:rFonts w:hint="eastAsia" w:ascii="仿宋" w:hAnsi="仿宋" w:eastAsia="仿宋" w:cs="仿宋"/>
          <w:b/>
          <w:color w:val="auto"/>
          <w:sz w:val="24"/>
          <w:szCs w:val="24"/>
        </w:rPr>
      </w:pPr>
      <w:r>
        <w:rPr>
          <w:rFonts w:hint="eastAsia" w:ascii="仿宋" w:hAnsi="仿宋" w:eastAsia="仿宋" w:cs="仿宋"/>
          <w:b/>
          <w:color w:val="auto"/>
          <w:sz w:val="24"/>
          <w:szCs w:val="24"/>
        </w:rPr>
        <w:t>12、磋商小组人员组成</w:t>
      </w:r>
    </w:p>
    <w:p>
      <w:pPr>
        <w:pStyle w:val="17"/>
        <w:pageBreakBefore w:val="0"/>
        <w:kinsoku/>
        <w:overflowPunct/>
        <w:autoSpaceDE/>
        <w:autoSpaceDN/>
        <w:bidi w:val="0"/>
        <w:spacing w:line="360" w:lineRule="auto"/>
        <w:ind w:firstLine="480"/>
        <w:rPr>
          <w:rFonts w:hint="eastAsia" w:ascii="仿宋" w:hAnsi="仿宋" w:eastAsia="仿宋" w:cs="仿宋"/>
          <w:color w:val="auto"/>
          <w:sz w:val="24"/>
          <w:szCs w:val="24"/>
        </w:rPr>
      </w:pPr>
      <w:r>
        <w:rPr>
          <w:rFonts w:hint="eastAsia" w:ascii="仿宋" w:hAnsi="仿宋" w:eastAsia="仿宋" w:cs="仿宋"/>
          <w:color w:val="auto"/>
          <w:sz w:val="24"/>
          <w:szCs w:val="24"/>
        </w:rPr>
        <w:t>磋商小组</w:t>
      </w:r>
      <w:r>
        <w:rPr>
          <w:rFonts w:hint="eastAsia" w:ascii="仿宋" w:hAnsi="仿宋" w:eastAsia="仿宋" w:cs="仿宋"/>
          <w:color w:val="auto"/>
          <w:sz w:val="24"/>
          <w:szCs w:val="24"/>
          <w:lang w:val="en-US" w:eastAsia="zh-CN"/>
        </w:rPr>
        <w:t>3人或以上单数组成</w:t>
      </w:r>
      <w:r>
        <w:rPr>
          <w:rFonts w:hint="eastAsia" w:ascii="仿宋" w:hAnsi="仿宋" w:eastAsia="仿宋" w:cs="仿宋"/>
          <w:color w:val="auto"/>
          <w:sz w:val="24"/>
          <w:szCs w:val="24"/>
        </w:rPr>
        <w:t>，采购人代表不得担任磋商小组组长。</w:t>
      </w:r>
    </w:p>
    <w:p>
      <w:pPr>
        <w:pStyle w:val="17"/>
        <w:pageBreakBefore w:val="0"/>
        <w:kinsoku/>
        <w:overflowPunct/>
        <w:autoSpaceDE/>
        <w:autoSpaceDN/>
        <w:bidi w:val="0"/>
        <w:spacing w:line="360" w:lineRule="auto"/>
        <w:ind w:firstLine="480"/>
        <w:rPr>
          <w:rFonts w:hint="eastAsia" w:ascii="仿宋" w:hAnsi="仿宋" w:eastAsia="仿宋" w:cs="仿宋"/>
          <w:b/>
          <w:color w:val="auto"/>
          <w:sz w:val="24"/>
          <w:szCs w:val="24"/>
        </w:rPr>
      </w:pPr>
      <w:r>
        <w:rPr>
          <w:rFonts w:hint="eastAsia" w:ascii="仿宋" w:hAnsi="仿宋" w:eastAsia="仿宋" w:cs="仿宋"/>
          <w:b/>
          <w:color w:val="auto"/>
          <w:sz w:val="24"/>
          <w:szCs w:val="24"/>
        </w:rPr>
        <w:t>13、磋商评审纪律</w:t>
      </w:r>
    </w:p>
    <w:p>
      <w:pPr>
        <w:pStyle w:val="17"/>
        <w:pageBreakBefore w:val="0"/>
        <w:kinsoku/>
        <w:overflowPunct/>
        <w:autoSpaceDE/>
        <w:autoSpaceDN/>
        <w:bidi w:val="0"/>
        <w:spacing w:line="360" w:lineRule="auto"/>
        <w:ind w:firstLine="480"/>
        <w:rPr>
          <w:rFonts w:hint="eastAsia" w:ascii="仿宋" w:hAnsi="仿宋" w:eastAsia="仿宋" w:cs="仿宋"/>
          <w:color w:val="auto"/>
          <w:sz w:val="24"/>
          <w:szCs w:val="24"/>
        </w:rPr>
      </w:pPr>
      <w:r>
        <w:rPr>
          <w:rFonts w:hint="eastAsia" w:ascii="仿宋" w:hAnsi="仿宋" w:eastAsia="仿宋" w:cs="仿宋"/>
          <w:color w:val="auto"/>
          <w:sz w:val="24"/>
          <w:szCs w:val="24"/>
        </w:rPr>
        <w:t>13.1磋商小组成员内部讨论的情况和意见必须保密，任何人不得以任何形式透露给供应商或与供应商有关的单位或个人。</w:t>
      </w:r>
    </w:p>
    <w:p>
      <w:pPr>
        <w:pStyle w:val="17"/>
        <w:pageBreakBefore w:val="0"/>
        <w:kinsoku/>
        <w:overflowPunct/>
        <w:autoSpaceDE/>
        <w:autoSpaceDN/>
        <w:bidi w:val="0"/>
        <w:spacing w:line="360" w:lineRule="auto"/>
        <w:ind w:firstLine="480"/>
        <w:rPr>
          <w:rFonts w:hint="eastAsia" w:ascii="仿宋" w:hAnsi="仿宋" w:eastAsia="仿宋" w:cs="仿宋"/>
          <w:color w:val="auto"/>
          <w:sz w:val="24"/>
          <w:szCs w:val="24"/>
        </w:rPr>
      </w:pPr>
      <w:r>
        <w:rPr>
          <w:rFonts w:hint="eastAsia" w:ascii="仿宋" w:hAnsi="仿宋" w:eastAsia="仿宋" w:cs="仿宋"/>
          <w:color w:val="auto"/>
          <w:sz w:val="24"/>
          <w:szCs w:val="24"/>
        </w:rPr>
        <w:t>13.2在磋商过程中，供应商不得以任何形式对磋商小组成员进行旨在影响磋商结果的私下接触，否则取消其磋商资格。</w:t>
      </w:r>
    </w:p>
    <w:p>
      <w:pPr>
        <w:pStyle w:val="17"/>
        <w:pageBreakBefore w:val="0"/>
        <w:kinsoku/>
        <w:overflowPunct/>
        <w:autoSpaceDE/>
        <w:autoSpaceDN/>
        <w:bidi w:val="0"/>
        <w:spacing w:line="360" w:lineRule="auto"/>
        <w:ind w:firstLine="480"/>
        <w:rPr>
          <w:rFonts w:hint="eastAsia" w:ascii="仿宋" w:hAnsi="仿宋" w:eastAsia="仿宋" w:cs="仿宋"/>
          <w:color w:val="auto"/>
          <w:sz w:val="24"/>
          <w:szCs w:val="24"/>
        </w:rPr>
      </w:pPr>
      <w:r>
        <w:rPr>
          <w:rFonts w:hint="eastAsia" w:ascii="仿宋" w:hAnsi="仿宋" w:eastAsia="仿宋" w:cs="仿宋"/>
          <w:color w:val="auto"/>
          <w:sz w:val="24"/>
          <w:szCs w:val="24"/>
        </w:rPr>
        <w:t>13.3磋商小组以及与磋商有关的人员应当对评审情况和评审过程中获悉的国家秘密、商业秘密予以保密。</w:t>
      </w:r>
    </w:p>
    <w:p>
      <w:pPr>
        <w:pStyle w:val="17"/>
        <w:pageBreakBefore w:val="0"/>
        <w:kinsoku/>
        <w:overflowPunct/>
        <w:autoSpaceDE/>
        <w:autoSpaceDN/>
        <w:bidi w:val="0"/>
        <w:spacing w:line="360" w:lineRule="auto"/>
        <w:ind w:firstLine="480"/>
        <w:rPr>
          <w:rFonts w:hint="eastAsia" w:ascii="仿宋" w:hAnsi="仿宋" w:eastAsia="仿宋" w:cs="仿宋"/>
          <w:b/>
          <w:color w:val="auto"/>
          <w:sz w:val="24"/>
          <w:szCs w:val="24"/>
        </w:rPr>
      </w:pPr>
      <w:r>
        <w:rPr>
          <w:rFonts w:hint="eastAsia" w:ascii="仿宋" w:hAnsi="仿宋" w:eastAsia="仿宋" w:cs="仿宋"/>
          <w:b/>
          <w:color w:val="auto"/>
          <w:sz w:val="24"/>
          <w:szCs w:val="24"/>
        </w:rPr>
        <w:t>14、无效响应文件情况说明</w:t>
      </w:r>
    </w:p>
    <w:p>
      <w:pPr>
        <w:pStyle w:val="17"/>
        <w:pageBreakBefore w:val="0"/>
        <w:kinsoku/>
        <w:overflowPunct/>
        <w:autoSpaceDE/>
        <w:autoSpaceDN/>
        <w:bidi w:val="0"/>
        <w:spacing w:line="360" w:lineRule="auto"/>
        <w:ind w:firstLine="480"/>
        <w:rPr>
          <w:rFonts w:hint="eastAsia" w:ascii="仿宋" w:hAnsi="仿宋" w:eastAsia="仿宋" w:cs="仿宋"/>
          <w:b/>
          <w:bCs/>
          <w:color w:val="auto"/>
          <w:sz w:val="24"/>
          <w:szCs w:val="24"/>
        </w:rPr>
      </w:pPr>
      <w:r>
        <w:rPr>
          <w:rFonts w:hint="eastAsia" w:ascii="仿宋" w:hAnsi="仿宋" w:eastAsia="仿宋" w:cs="仿宋"/>
          <w:b/>
          <w:bCs/>
          <w:color w:val="auto"/>
          <w:sz w:val="24"/>
          <w:szCs w:val="24"/>
        </w:rPr>
        <w:t>响应文件有下列情形之一的，应当按照无效响应文件处理：</w:t>
      </w:r>
    </w:p>
    <w:p>
      <w:pPr>
        <w:pStyle w:val="17"/>
        <w:pageBreakBefore w:val="0"/>
        <w:kinsoku/>
        <w:overflowPunct/>
        <w:autoSpaceDE/>
        <w:autoSpaceDN/>
        <w:bidi w:val="0"/>
        <w:spacing w:line="360" w:lineRule="auto"/>
        <w:ind w:firstLine="480"/>
        <w:rPr>
          <w:rFonts w:hint="eastAsia" w:ascii="仿宋" w:hAnsi="仿宋" w:eastAsia="仿宋" w:cs="仿宋"/>
          <w:b/>
          <w:bCs/>
          <w:color w:val="auto"/>
          <w:sz w:val="24"/>
          <w:szCs w:val="24"/>
          <w:u w:val="single"/>
        </w:rPr>
      </w:pPr>
      <w:r>
        <w:rPr>
          <w:rFonts w:hint="eastAsia" w:ascii="仿宋" w:hAnsi="仿宋" w:eastAsia="仿宋" w:cs="仿宋"/>
          <w:b/>
          <w:bCs/>
          <w:color w:val="auto"/>
          <w:sz w:val="24"/>
          <w:szCs w:val="24"/>
          <w:u w:val="single"/>
          <w:lang w:val="en-US" w:eastAsia="zh-CN"/>
        </w:rPr>
        <w:t>14</w:t>
      </w:r>
      <w:r>
        <w:rPr>
          <w:rFonts w:hint="eastAsia" w:ascii="仿宋" w:hAnsi="仿宋" w:eastAsia="仿宋" w:cs="仿宋"/>
          <w:b/>
          <w:bCs/>
          <w:color w:val="auto"/>
          <w:sz w:val="24"/>
          <w:szCs w:val="24"/>
          <w:u w:val="single"/>
        </w:rPr>
        <w:t>.1未按本项目规定的获取方式获取采购文件的；</w:t>
      </w:r>
    </w:p>
    <w:p>
      <w:pPr>
        <w:pStyle w:val="17"/>
        <w:pageBreakBefore w:val="0"/>
        <w:kinsoku/>
        <w:overflowPunct/>
        <w:autoSpaceDE/>
        <w:autoSpaceDN/>
        <w:bidi w:val="0"/>
        <w:spacing w:line="360" w:lineRule="auto"/>
        <w:ind w:firstLine="480"/>
        <w:rPr>
          <w:rFonts w:hint="eastAsia" w:ascii="仿宋" w:hAnsi="仿宋" w:eastAsia="仿宋" w:cs="仿宋"/>
          <w:b/>
          <w:bCs/>
          <w:color w:val="auto"/>
          <w:sz w:val="24"/>
          <w:szCs w:val="24"/>
          <w:u w:val="single"/>
        </w:rPr>
      </w:pPr>
      <w:r>
        <w:rPr>
          <w:rFonts w:hint="eastAsia" w:ascii="仿宋" w:hAnsi="仿宋" w:eastAsia="仿宋" w:cs="仿宋"/>
          <w:b/>
          <w:bCs/>
          <w:color w:val="auto"/>
          <w:sz w:val="24"/>
          <w:szCs w:val="24"/>
          <w:u w:val="single"/>
        </w:rPr>
        <w:t>14.</w:t>
      </w:r>
      <w:r>
        <w:rPr>
          <w:rFonts w:hint="eastAsia" w:ascii="仿宋" w:hAnsi="仿宋" w:eastAsia="仿宋" w:cs="仿宋"/>
          <w:b/>
          <w:bCs/>
          <w:color w:val="auto"/>
          <w:sz w:val="24"/>
          <w:szCs w:val="24"/>
          <w:u w:val="single"/>
          <w:lang w:val="en-US" w:eastAsia="zh-CN"/>
        </w:rPr>
        <w:t>2</w:t>
      </w:r>
      <w:r>
        <w:rPr>
          <w:rFonts w:hint="eastAsia" w:ascii="仿宋" w:hAnsi="仿宋" w:eastAsia="仿宋" w:cs="仿宋"/>
          <w:b/>
          <w:bCs/>
          <w:color w:val="auto"/>
          <w:sz w:val="24"/>
          <w:szCs w:val="24"/>
          <w:u w:val="single"/>
        </w:rPr>
        <w:t>未经法定代表人或其授权委托人签字或盖章，未加盖供应商公章；</w:t>
      </w:r>
    </w:p>
    <w:p>
      <w:pPr>
        <w:pStyle w:val="17"/>
        <w:pageBreakBefore w:val="0"/>
        <w:kinsoku/>
        <w:overflowPunct/>
        <w:autoSpaceDE/>
        <w:autoSpaceDN/>
        <w:bidi w:val="0"/>
        <w:spacing w:line="360" w:lineRule="auto"/>
        <w:ind w:firstLine="480"/>
        <w:rPr>
          <w:rFonts w:hint="eastAsia" w:ascii="仿宋" w:hAnsi="仿宋" w:eastAsia="仿宋" w:cs="仿宋"/>
          <w:b/>
          <w:bCs/>
          <w:color w:val="auto"/>
          <w:sz w:val="24"/>
          <w:szCs w:val="24"/>
          <w:u w:val="single"/>
        </w:rPr>
      </w:pPr>
      <w:r>
        <w:rPr>
          <w:rFonts w:hint="eastAsia" w:ascii="仿宋" w:hAnsi="仿宋" w:eastAsia="仿宋" w:cs="仿宋"/>
          <w:b/>
          <w:bCs/>
          <w:color w:val="auto"/>
          <w:sz w:val="24"/>
          <w:szCs w:val="24"/>
          <w:u w:val="single"/>
          <w:lang w:val="en-US" w:eastAsia="zh-CN"/>
        </w:rPr>
        <w:t>14</w:t>
      </w:r>
      <w:r>
        <w:rPr>
          <w:rFonts w:hint="eastAsia" w:ascii="仿宋" w:hAnsi="仿宋" w:eastAsia="仿宋" w:cs="仿宋"/>
          <w:b/>
          <w:bCs/>
          <w:color w:val="auto"/>
          <w:sz w:val="24"/>
          <w:szCs w:val="24"/>
          <w:u w:val="single"/>
        </w:rPr>
        <w:t>.</w:t>
      </w:r>
      <w:r>
        <w:rPr>
          <w:rFonts w:hint="eastAsia" w:ascii="仿宋" w:hAnsi="仿宋" w:eastAsia="仿宋" w:cs="仿宋"/>
          <w:b/>
          <w:bCs/>
          <w:color w:val="auto"/>
          <w:sz w:val="24"/>
          <w:szCs w:val="24"/>
          <w:u w:val="single"/>
          <w:lang w:val="en-US" w:eastAsia="zh-CN"/>
        </w:rPr>
        <w:t>3</w:t>
      </w:r>
      <w:r>
        <w:rPr>
          <w:rFonts w:hint="eastAsia" w:ascii="仿宋" w:hAnsi="仿宋" w:eastAsia="仿宋" w:cs="仿宋"/>
          <w:b/>
          <w:bCs/>
          <w:color w:val="auto"/>
          <w:sz w:val="24"/>
          <w:szCs w:val="24"/>
          <w:u w:val="single"/>
        </w:rPr>
        <w:t>未按磋商文件要求密封、签署、盖章的；</w:t>
      </w:r>
    </w:p>
    <w:p>
      <w:pPr>
        <w:pStyle w:val="17"/>
        <w:pageBreakBefore w:val="0"/>
        <w:kinsoku/>
        <w:overflowPunct/>
        <w:autoSpaceDE/>
        <w:autoSpaceDN/>
        <w:bidi w:val="0"/>
        <w:spacing w:line="360" w:lineRule="auto"/>
        <w:ind w:firstLine="480"/>
        <w:rPr>
          <w:rFonts w:hint="eastAsia" w:ascii="仿宋" w:hAnsi="仿宋" w:eastAsia="仿宋" w:cs="仿宋"/>
          <w:b/>
          <w:bCs/>
          <w:color w:val="auto"/>
          <w:sz w:val="24"/>
          <w:szCs w:val="24"/>
          <w:u w:val="single"/>
        </w:rPr>
      </w:pPr>
      <w:r>
        <w:rPr>
          <w:rFonts w:hint="eastAsia" w:ascii="仿宋" w:hAnsi="仿宋" w:eastAsia="仿宋" w:cs="仿宋"/>
          <w:b/>
          <w:bCs/>
          <w:color w:val="auto"/>
          <w:sz w:val="24"/>
          <w:szCs w:val="24"/>
          <w:u w:val="single"/>
          <w:lang w:val="en-US" w:eastAsia="zh-CN"/>
        </w:rPr>
        <w:t>14.4</w:t>
      </w:r>
      <w:r>
        <w:rPr>
          <w:rFonts w:hint="eastAsia" w:ascii="仿宋" w:hAnsi="仿宋" w:eastAsia="仿宋" w:cs="仿宋"/>
          <w:b/>
          <w:bCs/>
          <w:color w:val="auto"/>
          <w:sz w:val="24"/>
          <w:szCs w:val="24"/>
          <w:u w:val="single"/>
        </w:rPr>
        <w:t>不具备磋商文件中规定的资格要求的；</w:t>
      </w:r>
    </w:p>
    <w:p>
      <w:pPr>
        <w:pStyle w:val="17"/>
        <w:pageBreakBefore w:val="0"/>
        <w:kinsoku/>
        <w:overflowPunct/>
        <w:autoSpaceDE/>
        <w:autoSpaceDN/>
        <w:bidi w:val="0"/>
        <w:spacing w:line="360" w:lineRule="auto"/>
        <w:ind w:firstLine="480"/>
        <w:rPr>
          <w:rFonts w:hint="eastAsia" w:ascii="仿宋" w:hAnsi="仿宋" w:eastAsia="仿宋" w:cs="仿宋"/>
          <w:b/>
          <w:bCs/>
          <w:color w:val="auto"/>
          <w:sz w:val="24"/>
          <w:szCs w:val="24"/>
          <w:u w:val="single"/>
        </w:rPr>
      </w:pPr>
      <w:r>
        <w:rPr>
          <w:rFonts w:hint="eastAsia" w:ascii="仿宋" w:hAnsi="仿宋" w:eastAsia="仿宋" w:cs="仿宋"/>
          <w:b/>
          <w:bCs/>
          <w:color w:val="auto"/>
          <w:sz w:val="24"/>
          <w:szCs w:val="24"/>
          <w:u w:val="single"/>
        </w:rPr>
        <w:t>14.5</w:t>
      </w:r>
      <w:r>
        <w:rPr>
          <w:rFonts w:hint="eastAsia" w:ascii="仿宋" w:hAnsi="仿宋" w:eastAsia="仿宋" w:cs="仿宋"/>
          <w:b/>
          <w:bCs/>
          <w:color w:val="auto"/>
          <w:sz w:val="24"/>
          <w:szCs w:val="24"/>
          <w:u w:val="single"/>
          <w:lang w:val="en-US" w:eastAsia="zh-CN"/>
        </w:rPr>
        <w:t>每轮</w:t>
      </w:r>
      <w:r>
        <w:rPr>
          <w:rFonts w:hint="eastAsia" w:ascii="仿宋" w:hAnsi="仿宋" w:eastAsia="仿宋" w:cs="仿宋"/>
          <w:b/>
          <w:bCs/>
          <w:color w:val="auto"/>
          <w:sz w:val="24"/>
          <w:szCs w:val="24"/>
          <w:u w:val="single"/>
        </w:rPr>
        <w:t>报价高于</w:t>
      </w:r>
      <w:r>
        <w:rPr>
          <w:rFonts w:hint="eastAsia" w:ascii="仿宋" w:hAnsi="仿宋" w:eastAsia="仿宋" w:cs="仿宋"/>
          <w:b/>
          <w:bCs/>
          <w:color w:val="auto"/>
          <w:sz w:val="24"/>
          <w:szCs w:val="24"/>
          <w:u w:val="single"/>
          <w:lang w:val="en-US" w:eastAsia="zh-CN"/>
        </w:rPr>
        <w:t>采购预算</w:t>
      </w:r>
      <w:r>
        <w:rPr>
          <w:rFonts w:hint="eastAsia" w:ascii="仿宋" w:hAnsi="仿宋" w:eastAsia="仿宋" w:cs="仿宋"/>
          <w:b/>
          <w:bCs/>
          <w:color w:val="auto"/>
          <w:sz w:val="24"/>
          <w:szCs w:val="24"/>
          <w:u w:val="single"/>
        </w:rPr>
        <w:t>的；</w:t>
      </w:r>
    </w:p>
    <w:p>
      <w:pPr>
        <w:pStyle w:val="17"/>
        <w:pageBreakBefore w:val="0"/>
        <w:kinsoku/>
        <w:overflowPunct/>
        <w:autoSpaceDE/>
        <w:autoSpaceDN/>
        <w:bidi w:val="0"/>
        <w:spacing w:line="360" w:lineRule="auto"/>
        <w:ind w:firstLine="480"/>
        <w:rPr>
          <w:rFonts w:hint="eastAsia" w:ascii="仿宋" w:hAnsi="仿宋" w:eastAsia="仿宋" w:cs="仿宋"/>
          <w:b/>
          <w:bCs/>
          <w:color w:val="auto"/>
          <w:sz w:val="24"/>
          <w:szCs w:val="24"/>
          <w:u w:val="single"/>
        </w:rPr>
      </w:pPr>
      <w:r>
        <w:rPr>
          <w:rFonts w:hint="eastAsia" w:ascii="仿宋" w:hAnsi="仿宋" w:eastAsia="仿宋" w:cs="仿宋"/>
          <w:b/>
          <w:bCs/>
          <w:color w:val="auto"/>
          <w:sz w:val="24"/>
          <w:szCs w:val="24"/>
          <w:u w:val="single"/>
        </w:rPr>
        <w:t>14.6未全部响应磋商文件规定的实质性要求的；</w:t>
      </w:r>
    </w:p>
    <w:p>
      <w:pPr>
        <w:pStyle w:val="17"/>
        <w:pageBreakBefore w:val="0"/>
        <w:kinsoku/>
        <w:overflowPunct/>
        <w:autoSpaceDE/>
        <w:autoSpaceDN/>
        <w:bidi w:val="0"/>
        <w:spacing w:line="360" w:lineRule="auto"/>
        <w:ind w:firstLine="480"/>
        <w:rPr>
          <w:rFonts w:hint="eastAsia" w:ascii="仿宋" w:hAnsi="仿宋" w:eastAsia="仿宋" w:cs="仿宋"/>
          <w:b/>
          <w:bCs/>
          <w:color w:val="auto"/>
          <w:sz w:val="24"/>
          <w:szCs w:val="24"/>
          <w:u w:val="single"/>
        </w:rPr>
      </w:pPr>
      <w:r>
        <w:rPr>
          <w:rFonts w:hint="eastAsia" w:ascii="仿宋" w:hAnsi="仿宋" w:eastAsia="仿宋" w:cs="仿宋"/>
          <w:b/>
          <w:bCs/>
          <w:color w:val="auto"/>
          <w:sz w:val="24"/>
          <w:szCs w:val="24"/>
          <w:u w:val="single"/>
        </w:rPr>
        <w:t>14.7响应文件附有采购人不能接受的条款，如</w:t>
      </w:r>
      <w:r>
        <w:rPr>
          <w:rFonts w:hint="eastAsia" w:ascii="仿宋" w:hAnsi="仿宋" w:eastAsia="仿宋" w:cs="仿宋"/>
          <w:b/>
          <w:bCs/>
          <w:color w:val="auto"/>
          <w:sz w:val="24"/>
          <w:szCs w:val="24"/>
          <w:u w:val="single"/>
          <w:lang w:val="en-US" w:eastAsia="zh-CN"/>
        </w:rPr>
        <w:t>工期</w:t>
      </w:r>
      <w:r>
        <w:rPr>
          <w:rFonts w:hint="eastAsia" w:ascii="仿宋" w:hAnsi="仿宋" w:eastAsia="仿宋" w:cs="仿宋"/>
          <w:b/>
          <w:bCs/>
          <w:color w:val="auto"/>
          <w:sz w:val="24"/>
          <w:szCs w:val="24"/>
          <w:u w:val="single"/>
        </w:rPr>
        <w:t>、</w:t>
      </w:r>
      <w:r>
        <w:rPr>
          <w:rFonts w:hint="eastAsia" w:ascii="仿宋" w:hAnsi="仿宋" w:eastAsia="仿宋" w:cs="仿宋"/>
          <w:b/>
          <w:bCs/>
          <w:color w:val="auto"/>
          <w:sz w:val="24"/>
          <w:szCs w:val="24"/>
          <w:u w:val="single"/>
          <w:lang w:val="en-US" w:eastAsia="zh-CN"/>
        </w:rPr>
        <w:t>质保期、</w:t>
      </w:r>
      <w:r>
        <w:rPr>
          <w:rFonts w:hint="eastAsia" w:ascii="仿宋" w:hAnsi="仿宋" w:eastAsia="仿宋" w:cs="仿宋"/>
          <w:b/>
          <w:bCs/>
          <w:color w:val="auto"/>
          <w:sz w:val="24"/>
          <w:szCs w:val="24"/>
          <w:u w:val="single"/>
        </w:rPr>
        <w:t>付款方式等；</w:t>
      </w:r>
    </w:p>
    <w:p>
      <w:pPr>
        <w:pStyle w:val="17"/>
        <w:pageBreakBefore w:val="0"/>
        <w:kinsoku/>
        <w:overflowPunct/>
        <w:autoSpaceDE/>
        <w:autoSpaceDN/>
        <w:bidi w:val="0"/>
        <w:spacing w:line="360" w:lineRule="auto"/>
        <w:ind w:firstLine="480"/>
        <w:rPr>
          <w:rFonts w:hint="eastAsia" w:ascii="仿宋" w:hAnsi="仿宋" w:eastAsia="仿宋" w:cs="仿宋"/>
          <w:b/>
          <w:bCs/>
          <w:color w:val="auto"/>
          <w:sz w:val="24"/>
          <w:szCs w:val="24"/>
          <w:u w:val="single"/>
          <w:lang w:val="en-US" w:eastAsia="zh-CN"/>
        </w:rPr>
      </w:pPr>
      <w:r>
        <w:rPr>
          <w:rFonts w:hint="eastAsia" w:ascii="仿宋" w:hAnsi="仿宋" w:eastAsia="仿宋" w:cs="仿宋"/>
          <w:b/>
          <w:bCs/>
          <w:color w:val="auto"/>
          <w:sz w:val="24"/>
          <w:szCs w:val="24"/>
          <w:u w:val="single"/>
          <w:lang w:val="en-US" w:eastAsia="zh-CN"/>
        </w:rPr>
        <w:t>14.8未按照采购文件要求提交磋商保证金的；</w:t>
      </w:r>
      <w:bookmarkStart w:id="960" w:name="_GoBack"/>
      <w:bookmarkEnd w:id="960"/>
    </w:p>
    <w:p>
      <w:pPr>
        <w:pStyle w:val="17"/>
        <w:pageBreakBefore w:val="0"/>
        <w:kinsoku/>
        <w:overflowPunct/>
        <w:autoSpaceDE/>
        <w:autoSpaceDN/>
        <w:bidi w:val="0"/>
        <w:spacing w:line="360" w:lineRule="auto"/>
        <w:ind w:firstLine="480"/>
        <w:rPr>
          <w:rFonts w:hint="eastAsia" w:ascii="仿宋" w:hAnsi="仿宋" w:eastAsia="仿宋" w:cs="仿宋"/>
          <w:color w:val="auto"/>
          <w:u w:val="single"/>
          <w:lang w:val="en-US" w:eastAsia="zh-CN"/>
        </w:rPr>
      </w:pPr>
      <w:r>
        <w:rPr>
          <w:rFonts w:hint="eastAsia" w:ascii="仿宋" w:hAnsi="仿宋" w:eastAsia="仿宋" w:cs="仿宋"/>
          <w:b/>
          <w:bCs/>
          <w:color w:val="auto"/>
          <w:sz w:val="24"/>
          <w:szCs w:val="24"/>
          <w:u w:val="single"/>
          <w:lang w:val="en-US" w:eastAsia="zh-CN"/>
        </w:rPr>
        <w:t>14.9私自增加、减少、更改、拆分、合并或重组所提供的分部分项工程和单价措施项目清单与计价表中的项目，包括调整排列顺序，未按采购文件规定的计价方式报价的；</w:t>
      </w:r>
    </w:p>
    <w:p>
      <w:pPr>
        <w:pStyle w:val="17"/>
        <w:pageBreakBefore w:val="0"/>
        <w:kinsoku/>
        <w:overflowPunct/>
        <w:autoSpaceDE/>
        <w:autoSpaceDN/>
        <w:bidi w:val="0"/>
        <w:spacing w:line="360" w:lineRule="auto"/>
        <w:ind w:firstLine="480"/>
        <w:rPr>
          <w:rFonts w:hint="eastAsia" w:ascii="仿宋" w:hAnsi="仿宋" w:eastAsia="仿宋" w:cs="仿宋"/>
          <w:b/>
          <w:bCs/>
          <w:color w:val="auto"/>
          <w:sz w:val="24"/>
          <w:szCs w:val="24"/>
          <w:u w:val="single"/>
        </w:rPr>
      </w:pPr>
      <w:r>
        <w:rPr>
          <w:rFonts w:hint="eastAsia" w:ascii="仿宋" w:hAnsi="仿宋" w:eastAsia="仿宋" w:cs="仿宋"/>
          <w:b/>
          <w:bCs/>
          <w:color w:val="auto"/>
          <w:sz w:val="24"/>
          <w:szCs w:val="24"/>
          <w:u w:val="single"/>
        </w:rPr>
        <w:t>14.</w:t>
      </w:r>
      <w:r>
        <w:rPr>
          <w:rFonts w:hint="eastAsia" w:ascii="仿宋" w:hAnsi="仿宋" w:eastAsia="仿宋" w:cs="仿宋"/>
          <w:b/>
          <w:bCs/>
          <w:color w:val="auto"/>
          <w:sz w:val="24"/>
          <w:szCs w:val="24"/>
          <w:u w:val="single"/>
          <w:lang w:val="en-US" w:eastAsia="zh-CN"/>
        </w:rPr>
        <w:t>10</w:t>
      </w:r>
      <w:r>
        <w:rPr>
          <w:rFonts w:hint="eastAsia" w:ascii="仿宋" w:hAnsi="仿宋" w:eastAsia="仿宋" w:cs="仿宋"/>
          <w:b/>
          <w:bCs/>
          <w:color w:val="auto"/>
          <w:sz w:val="24"/>
          <w:szCs w:val="24"/>
          <w:u w:val="single"/>
        </w:rPr>
        <w:t>法律、法规以及磋商文件明确规定的其它无效的情况。</w:t>
      </w:r>
    </w:p>
    <w:p>
      <w:pPr>
        <w:pStyle w:val="17"/>
        <w:pageBreakBefore w:val="0"/>
        <w:kinsoku/>
        <w:overflowPunct/>
        <w:autoSpaceDE/>
        <w:autoSpaceDN/>
        <w:bidi w:val="0"/>
        <w:spacing w:line="360" w:lineRule="auto"/>
        <w:ind w:firstLine="480"/>
        <w:rPr>
          <w:rFonts w:hint="eastAsia" w:ascii="仿宋" w:hAnsi="仿宋" w:eastAsia="仿宋" w:cs="仿宋"/>
          <w:color w:val="auto"/>
          <w:sz w:val="24"/>
          <w:szCs w:val="24"/>
        </w:rPr>
      </w:pPr>
      <w:r>
        <w:rPr>
          <w:rFonts w:hint="eastAsia" w:ascii="仿宋" w:hAnsi="仿宋" w:eastAsia="仿宋" w:cs="仿宋"/>
          <w:b/>
          <w:color w:val="auto"/>
          <w:sz w:val="24"/>
          <w:szCs w:val="24"/>
        </w:rPr>
        <w:t>15、对响应文件的修正</w:t>
      </w:r>
    </w:p>
    <w:p>
      <w:pPr>
        <w:pStyle w:val="17"/>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响应文件报价出现前后不一致的，按照下列规定修正：</w:t>
      </w:r>
    </w:p>
    <w:p>
      <w:pPr>
        <w:pStyle w:val="17"/>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15.1报价</w:t>
      </w:r>
      <w:r>
        <w:rPr>
          <w:rFonts w:hint="eastAsia" w:ascii="仿宋" w:hAnsi="仿宋" w:eastAsia="仿宋" w:cs="仿宋"/>
          <w:color w:val="auto"/>
          <w:sz w:val="24"/>
          <w:szCs w:val="24"/>
        </w:rPr>
        <w:t>一览表内容与响应文件中相应内容不一致的，以报价一览表为准；</w:t>
      </w:r>
    </w:p>
    <w:p>
      <w:pPr>
        <w:pStyle w:val="17"/>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15.2</w:t>
      </w:r>
      <w:r>
        <w:rPr>
          <w:rFonts w:hint="eastAsia" w:ascii="仿宋" w:hAnsi="仿宋" w:eastAsia="仿宋" w:cs="仿宋"/>
          <w:color w:val="auto"/>
          <w:sz w:val="24"/>
          <w:szCs w:val="24"/>
        </w:rPr>
        <w:t>大写金额和小写金额不一致的，以大写金额为准；</w:t>
      </w:r>
    </w:p>
    <w:p>
      <w:pPr>
        <w:pStyle w:val="17"/>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15.3</w:t>
      </w:r>
      <w:r>
        <w:rPr>
          <w:rFonts w:hint="eastAsia" w:ascii="仿宋" w:hAnsi="仿宋" w:eastAsia="仿宋" w:cs="仿宋"/>
          <w:color w:val="auto"/>
          <w:sz w:val="24"/>
          <w:szCs w:val="24"/>
        </w:rPr>
        <w:t>单价金额小数点或者百分比有明显错位的，以报价一览表的总价为准，并修改单价；</w:t>
      </w:r>
    </w:p>
    <w:p>
      <w:pPr>
        <w:pStyle w:val="17"/>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15.4</w:t>
      </w:r>
      <w:r>
        <w:rPr>
          <w:rFonts w:hint="eastAsia" w:ascii="仿宋" w:hAnsi="仿宋" w:eastAsia="仿宋" w:cs="仿宋"/>
          <w:color w:val="auto"/>
          <w:sz w:val="24"/>
          <w:szCs w:val="24"/>
        </w:rPr>
        <w:t>总价金额与按单价汇总金额不一致的，以单价金额计算结果为准。</w:t>
      </w:r>
    </w:p>
    <w:p>
      <w:pPr>
        <w:pStyle w:val="17"/>
        <w:pageBreakBefore w:val="0"/>
        <w:kinsoku/>
        <w:overflowPunct/>
        <w:autoSpaceDE/>
        <w:autoSpaceDN/>
        <w:bidi w:val="0"/>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sz w:val="24"/>
          <w:lang w:val="en-US" w:eastAsia="zh-CN"/>
        </w:rPr>
        <w:t>6</w:t>
      </w:r>
      <w:r>
        <w:rPr>
          <w:rFonts w:hint="eastAsia" w:ascii="仿宋" w:hAnsi="仿宋" w:eastAsia="仿宋" w:cs="仿宋"/>
          <w:color w:val="auto"/>
          <w:sz w:val="24"/>
        </w:rPr>
        <w:t xml:space="preserve">.合同授予 </w:t>
      </w:r>
    </w:p>
    <w:p>
      <w:pPr>
        <w:pStyle w:val="17"/>
        <w:pageBreakBefore w:val="0"/>
        <w:kinsoku/>
        <w:overflowPunct/>
        <w:autoSpaceDE/>
        <w:autoSpaceDN/>
        <w:bidi w:val="0"/>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sz w:val="24"/>
          <w:lang w:val="en-US" w:eastAsia="zh-CN"/>
        </w:rPr>
        <w:t>6</w:t>
      </w:r>
      <w:r>
        <w:rPr>
          <w:rFonts w:hint="eastAsia" w:ascii="仿宋" w:hAnsi="仿宋" w:eastAsia="仿宋" w:cs="仿宋"/>
          <w:color w:val="auto"/>
          <w:sz w:val="24"/>
        </w:rPr>
        <w:t>.1磋商文件、响应文件及磋商过程中有关补充文件等均作为合同附件，并与合同具有相同的法律效力。</w:t>
      </w:r>
    </w:p>
    <w:p>
      <w:pPr>
        <w:pStyle w:val="17"/>
        <w:pageBreakBefore w:val="0"/>
        <w:kinsoku/>
        <w:overflowPunct/>
        <w:autoSpaceDE/>
        <w:autoSpaceDN/>
        <w:bidi w:val="0"/>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sz w:val="24"/>
          <w:lang w:val="en-US" w:eastAsia="zh-CN"/>
        </w:rPr>
        <w:t>6</w:t>
      </w:r>
      <w:r>
        <w:rPr>
          <w:rFonts w:hint="eastAsia" w:ascii="仿宋" w:hAnsi="仿宋" w:eastAsia="仿宋" w:cs="仿宋"/>
          <w:color w:val="auto"/>
          <w:sz w:val="24"/>
        </w:rPr>
        <w:t>.2成交供应商应当按照合同履行义务，完成成交项目。未经采购人同意，成交供应商不得向他人转让成交项目。</w:t>
      </w:r>
    </w:p>
    <w:p>
      <w:pPr>
        <w:pStyle w:val="17"/>
        <w:pageBreakBefore w:val="0"/>
        <w:kinsoku/>
        <w:overflowPunct/>
        <w:autoSpaceDE/>
        <w:autoSpaceDN/>
        <w:bidi w:val="0"/>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sz w:val="24"/>
          <w:lang w:val="en-US" w:eastAsia="zh-CN"/>
        </w:rPr>
        <w:t>6</w:t>
      </w:r>
      <w:r>
        <w:rPr>
          <w:rFonts w:hint="eastAsia" w:ascii="仿宋" w:hAnsi="仿宋" w:eastAsia="仿宋" w:cs="仿宋"/>
          <w:color w:val="auto"/>
          <w:sz w:val="24"/>
        </w:rPr>
        <w:t>.3本项目磋商有效期为90日历天。</w:t>
      </w:r>
    </w:p>
    <w:p>
      <w:pPr>
        <w:pStyle w:val="17"/>
        <w:pageBreakBefore w:val="0"/>
        <w:kinsoku/>
        <w:overflowPunct/>
        <w:autoSpaceDE/>
        <w:autoSpaceDN/>
        <w:bidi w:val="0"/>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sz w:val="24"/>
          <w:lang w:val="en-US" w:eastAsia="zh-CN"/>
        </w:rPr>
        <w:t>7</w:t>
      </w:r>
      <w:r>
        <w:rPr>
          <w:rFonts w:hint="eastAsia" w:ascii="仿宋" w:hAnsi="仿宋" w:eastAsia="仿宋" w:cs="仿宋"/>
          <w:color w:val="auto"/>
          <w:sz w:val="24"/>
        </w:rPr>
        <w:t>.签订合同</w:t>
      </w:r>
    </w:p>
    <w:p>
      <w:pPr>
        <w:pStyle w:val="17"/>
        <w:pageBreakBefore w:val="0"/>
        <w:kinsoku/>
        <w:overflowPunct/>
        <w:autoSpaceDE/>
        <w:autoSpaceDN/>
        <w:bidi w:val="0"/>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sz w:val="24"/>
          <w:lang w:val="en-US" w:eastAsia="zh-CN"/>
        </w:rPr>
        <w:t>7</w:t>
      </w:r>
      <w:r>
        <w:rPr>
          <w:rFonts w:hint="eastAsia" w:ascii="仿宋" w:hAnsi="仿宋" w:eastAsia="仿宋" w:cs="仿宋"/>
          <w:color w:val="auto"/>
          <w:sz w:val="24"/>
        </w:rPr>
        <w:t>.1成交供应商应按</w:t>
      </w:r>
      <w:r>
        <w:rPr>
          <w:rFonts w:hint="eastAsia" w:ascii="仿宋" w:hAnsi="仿宋" w:eastAsia="仿宋" w:cs="仿宋"/>
          <w:color w:val="auto"/>
          <w:sz w:val="24"/>
          <w:lang w:val="en-US" w:eastAsia="zh-CN"/>
        </w:rPr>
        <w:t>采购人</w:t>
      </w:r>
      <w:r>
        <w:rPr>
          <w:rFonts w:hint="eastAsia" w:ascii="仿宋" w:hAnsi="仿宋" w:eastAsia="仿宋" w:cs="仿宋"/>
          <w:color w:val="auto"/>
          <w:sz w:val="24"/>
        </w:rPr>
        <w:t>规定的时间、地点与采购人签订合同，否则按违约处理，并承担相应责任。</w:t>
      </w:r>
    </w:p>
    <w:p>
      <w:pPr>
        <w:pStyle w:val="17"/>
        <w:pageBreakBefore w:val="0"/>
        <w:kinsoku/>
        <w:overflowPunct/>
        <w:autoSpaceDE/>
        <w:autoSpaceDN/>
        <w:bidi w:val="0"/>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sz w:val="24"/>
          <w:lang w:val="en-US" w:eastAsia="zh-CN"/>
        </w:rPr>
        <w:t>7</w:t>
      </w:r>
      <w:r>
        <w:rPr>
          <w:rFonts w:hint="eastAsia" w:ascii="仿宋" w:hAnsi="仿宋" w:eastAsia="仿宋" w:cs="仿宋"/>
          <w:color w:val="auto"/>
          <w:sz w:val="24"/>
        </w:rPr>
        <w:t>.2成交供应商如不按本磋商文件规定与采购人签订合同，则采购人将废除其成交资格，给采购人造成损失的，还应当予以赔偿，同时依法承担相应的法律责任。</w:t>
      </w:r>
    </w:p>
    <w:p>
      <w:pPr>
        <w:pStyle w:val="17"/>
        <w:pageBreakBefore w:val="0"/>
        <w:kinsoku/>
        <w:overflowPunct/>
        <w:autoSpaceDE/>
        <w:autoSpaceDN/>
        <w:bidi w:val="0"/>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sz w:val="24"/>
          <w:lang w:val="en-US" w:eastAsia="zh-CN"/>
        </w:rPr>
        <w:t>7</w:t>
      </w:r>
      <w:r>
        <w:rPr>
          <w:rFonts w:hint="eastAsia" w:ascii="仿宋" w:hAnsi="仿宋" w:eastAsia="仿宋" w:cs="仿宋"/>
          <w:color w:val="auto"/>
          <w:sz w:val="24"/>
        </w:rPr>
        <w:t>.3成交供应商应当按照合同约定履行义务，完成磋商项目，不得将成交项目转让（转包）给他人。</w:t>
      </w:r>
    </w:p>
    <w:p>
      <w:pPr>
        <w:pageBreakBefore w:val="0"/>
        <w:kinsoku/>
        <w:overflowPunct/>
        <w:autoSpaceDE/>
        <w:autoSpaceDN/>
        <w:bidi w:val="0"/>
        <w:spacing w:line="360" w:lineRule="auto"/>
        <w:rPr>
          <w:rFonts w:hint="eastAsia" w:ascii="仿宋" w:hAnsi="仿宋" w:eastAsia="仿宋" w:cs="仿宋"/>
          <w:color w:val="auto"/>
          <w:sz w:val="32"/>
          <w:szCs w:val="32"/>
        </w:rPr>
      </w:pPr>
      <w:r>
        <w:rPr>
          <w:rFonts w:hint="eastAsia" w:ascii="仿宋" w:hAnsi="仿宋" w:eastAsia="仿宋" w:cs="仿宋"/>
          <w:color w:val="auto"/>
          <w:sz w:val="32"/>
          <w:szCs w:val="32"/>
        </w:rPr>
        <w:br w:type="page"/>
      </w:r>
    </w:p>
    <w:p>
      <w:pPr>
        <w:pStyle w:val="2"/>
        <w:pageBreakBefore w:val="0"/>
        <w:kinsoku/>
        <w:overflowPunct/>
        <w:autoSpaceDE/>
        <w:autoSpaceDN/>
        <w:bidi w:val="0"/>
        <w:spacing w:line="360" w:lineRule="auto"/>
        <w:jc w:val="center"/>
        <w:rPr>
          <w:rFonts w:hint="eastAsia" w:ascii="仿宋" w:hAnsi="仿宋" w:eastAsia="仿宋" w:cs="仿宋"/>
          <w:b w:val="0"/>
          <w:bCs w:val="0"/>
          <w:color w:val="auto"/>
          <w:sz w:val="24"/>
          <w:szCs w:val="24"/>
          <w:highlight w:val="none"/>
          <w:lang w:val="en-US" w:eastAsia="zh-CN"/>
        </w:rPr>
      </w:pPr>
      <w:bookmarkStart w:id="15" w:name="_Toc10631"/>
      <w:r>
        <w:rPr>
          <w:rFonts w:hint="eastAsia" w:ascii="仿宋" w:hAnsi="仿宋" w:eastAsia="仿宋" w:cs="仿宋"/>
          <w:color w:val="auto"/>
          <w:sz w:val="32"/>
          <w:szCs w:val="32"/>
        </w:rPr>
        <w:t>第</w:t>
      </w: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rPr>
        <w:t>章 采购项目内容及要求</w:t>
      </w:r>
      <w:bookmarkEnd w:id="15"/>
    </w:p>
    <w:p>
      <w:pPr>
        <w:keepNext w:val="0"/>
        <w:keepLines w:val="0"/>
        <w:pageBreakBefore w:val="0"/>
        <w:widowControl w:val="0"/>
        <w:numPr>
          <w:ilvl w:val="0"/>
          <w:numId w:val="0"/>
        </w:numPr>
        <w:tabs>
          <w:tab w:val="center" w:pos="5181"/>
        </w:tabs>
        <w:kinsoku/>
        <w:wordWrap/>
        <w:overflowPunct/>
        <w:topLinePunct w:val="0"/>
        <w:autoSpaceDE/>
        <w:autoSpaceDN/>
        <w:bidi w:val="0"/>
        <w:adjustRightInd w:val="0"/>
        <w:snapToGrid w:val="0"/>
        <w:spacing w:line="360" w:lineRule="auto"/>
        <w:textAlignment w:val="auto"/>
        <w:outlineLvl w:val="9"/>
        <w:rPr>
          <w:rFonts w:hint="eastAsia" w:ascii="仿宋" w:hAnsi="仿宋" w:eastAsia="仿宋" w:cs="仿宋"/>
          <w:b/>
          <w:color w:val="auto"/>
          <w:kern w:val="0"/>
          <w:sz w:val="24"/>
          <w:szCs w:val="28"/>
          <w:highlight w:val="none"/>
          <w:lang w:val="en-US" w:eastAsia="zh-CN"/>
        </w:rPr>
      </w:pPr>
      <w:r>
        <w:rPr>
          <w:rFonts w:hint="eastAsia" w:ascii="仿宋" w:hAnsi="仿宋" w:eastAsia="仿宋" w:cs="仿宋"/>
          <w:b/>
          <w:color w:val="auto"/>
          <w:kern w:val="0"/>
          <w:sz w:val="24"/>
          <w:szCs w:val="28"/>
          <w:lang w:val="en-US" w:eastAsia="zh-CN" w:bidi="ar-SA"/>
        </w:rPr>
        <w:t>一、</w:t>
      </w:r>
      <w:r>
        <w:rPr>
          <w:rFonts w:hint="eastAsia" w:ascii="仿宋" w:hAnsi="仿宋" w:eastAsia="仿宋" w:cs="仿宋"/>
          <w:b/>
          <w:color w:val="auto"/>
          <w:kern w:val="0"/>
          <w:sz w:val="24"/>
          <w:szCs w:val="28"/>
          <w:highlight w:val="none"/>
          <w:lang w:val="en-US" w:eastAsia="zh-CN"/>
        </w:rPr>
        <w:t>工程量清单</w:t>
      </w:r>
    </w:p>
    <w:tbl>
      <w:tblPr>
        <w:tblStyle w:val="21"/>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686"/>
        <w:gridCol w:w="1645"/>
        <w:gridCol w:w="1139"/>
        <w:gridCol w:w="3311"/>
        <w:gridCol w:w="1159"/>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trPr>
        <w:tc>
          <w:tcPr>
            <w:tcW w:w="374" w:type="pct"/>
            <w:vMerge w:val="restart"/>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序号</w:t>
            </w:r>
          </w:p>
        </w:tc>
        <w:tc>
          <w:tcPr>
            <w:tcW w:w="897" w:type="pct"/>
            <w:vMerge w:val="restart"/>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项目编码</w:t>
            </w:r>
          </w:p>
        </w:tc>
        <w:tc>
          <w:tcPr>
            <w:tcW w:w="621" w:type="pct"/>
            <w:vMerge w:val="restart"/>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项目名称</w:t>
            </w:r>
          </w:p>
        </w:tc>
        <w:tc>
          <w:tcPr>
            <w:tcW w:w="1805" w:type="pct"/>
            <w:vMerge w:val="restart"/>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项目特征描述</w:t>
            </w:r>
          </w:p>
        </w:tc>
        <w:tc>
          <w:tcPr>
            <w:tcW w:w="632" w:type="pct"/>
            <w:vMerge w:val="restart"/>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计量单位</w:t>
            </w:r>
          </w:p>
        </w:tc>
        <w:tc>
          <w:tcPr>
            <w:tcW w:w="669" w:type="pct"/>
            <w:vMerge w:val="restart"/>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工程量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74" w:type="pct"/>
            <w:vMerge w:val="continue"/>
            <w:shd w:val="clear" w:color="FFFFFF" w:fill="FFFFFF"/>
            <w:vAlign w:val="center"/>
          </w:tcPr>
          <w:p>
            <w:pPr>
              <w:jc w:val="center"/>
              <w:rPr>
                <w:rFonts w:hint="eastAsia" w:ascii="仿宋" w:hAnsi="仿宋" w:eastAsia="仿宋" w:cs="仿宋"/>
                <w:i w:val="0"/>
                <w:iCs w:val="0"/>
                <w:color w:val="auto"/>
                <w:sz w:val="20"/>
                <w:szCs w:val="20"/>
                <w:u w:val="none"/>
              </w:rPr>
            </w:pPr>
          </w:p>
        </w:tc>
        <w:tc>
          <w:tcPr>
            <w:tcW w:w="897" w:type="pct"/>
            <w:vMerge w:val="continue"/>
            <w:shd w:val="clear" w:color="FFFFFF" w:fill="FFFFFF"/>
            <w:vAlign w:val="center"/>
          </w:tcPr>
          <w:p>
            <w:pPr>
              <w:jc w:val="center"/>
              <w:rPr>
                <w:rFonts w:hint="eastAsia" w:ascii="仿宋" w:hAnsi="仿宋" w:eastAsia="仿宋" w:cs="仿宋"/>
                <w:i w:val="0"/>
                <w:iCs w:val="0"/>
                <w:color w:val="auto"/>
                <w:sz w:val="20"/>
                <w:szCs w:val="20"/>
                <w:u w:val="none"/>
              </w:rPr>
            </w:pPr>
          </w:p>
        </w:tc>
        <w:tc>
          <w:tcPr>
            <w:tcW w:w="621" w:type="pct"/>
            <w:vMerge w:val="continue"/>
            <w:shd w:val="clear" w:color="FFFFFF" w:fill="FFFFFF"/>
            <w:vAlign w:val="center"/>
          </w:tcPr>
          <w:p>
            <w:pPr>
              <w:jc w:val="center"/>
              <w:rPr>
                <w:rFonts w:hint="eastAsia" w:ascii="仿宋" w:hAnsi="仿宋" w:eastAsia="仿宋" w:cs="仿宋"/>
                <w:i w:val="0"/>
                <w:iCs w:val="0"/>
                <w:color w:val="auto"/>
                <w:sz w:val="20"/>
                <w:szCs w:val="20"/>
                <w:u w:val="none"/>
              </w:rPr>
            </w:pPr>
          </w:p>
        </w:tc>
        <w:tc>
          <w:tcPr>
            <w:tcW w:w="1805" w:type="pct"/>
            <w:vMerge w:val="continue"/>
            <w:shd w:val="clear" w:color="FFFFFF" w:fill="FFFFFF"/>
            <w:vAlign w:val="center"/>
          </w:tcPr>
          <w:p>
            <w:pPr>
              <w:jc w:val="center"/>
              <w:rPr>
                <w:rFonts w:hint="eastAsia" w:ascii="仿宋" w:hAnsi="仿宋" w:eastAsia="仿宋" w:cs="仿宋"/>
                <w:i w:val="0"/>
                <w:iCs w:val="0"/>
                <w:color w:val="auto"/>
                <w:sz w:val="20"/>
                <w:szCs w:val="20"/>
                <w:u w:val="none"/>
              </w:rPr>
            </w:pPr>
          </w:p>
        </w:tc>
        <w:tc>
          <w:tcPr>
            <w:tcW w:w="632" w:type="pct"/>
            <w:vMerge w:val="continue"/>
            <w:shd w:val="clear" w:color="FFFFFF" w:fill="FFFFFF"/>
            <w:vAlign w:val="center"/>
          </w:tcPr>
          <w:p>
            <w:pPr>
              <w:jc w:val="center"/>
              <w:rPr>
                <w:rFonts w:hint="eastAsia" w:ascii="仿宋" w:hAnsi="仿宋" w:eastAsia="仿宋" w:cs="仿宋"/>
                <w:i w:val="0"/>
                <w:iCs w:val="0"/>
                <w:color w:val="auto"/>
                <w:sz w:val="20"/>
                <w:szCs w:val="20"/>
                <w:u w:val="none"/>
              </w:rPr>
            </w:pPr>
          </w:p>
        </w:tc>
        <w:tc>
          <w:tcPr>
            <w:tcW w:w="669" w:type="pct"/>
            <w:vMerge w:val="continue"/>
            <w:shd w:val="clear" w:color="FFFFFF" w:fill="FFFFFF"/>
            <w:vAlign w:val="center"/>
          </w:tcPr>
          <w:p>
            <w:pPr>
              <w:jc w:val="center"/>
              <w:rPr>
                <w:rFonts w:hint="eastAsia" w:ascii="仿宋" w:hAnsi="仿宋" w:eastAsia="仿宋" w:cs="仿宋"/>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40" w:hRule="atLeast"/>
        </w:trPr>
        <w:tc>
          <w:tcPr>
            <w:tcW w:w="374" w:type="pct"/>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w:t>
            </w:r>
          </w:p>
        </w:tc>
        <w:tc>
          <w:tcPr>
            <w:tcW w:w="897" w:type="pct"/>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040803001001</w:t>
            </w:r>
          </w:p>
        </w:tc>
        <w:tc>
          <w:tcPr>
            <w:tcW w:w="621" w:type="pct"/>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电缆</w:t>
            </w:r>
          </w:p>
        </w:tc>
        <w:tc>
          <w:tcPr>
            <w:tcW w:w="1805" w:type="pct"/>
            <w:shd w:val="clear" w:color="FFFFFF"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1.名称:电力电缆</w:t>
            </w:r>
            <w:r>
              <w:rPr>
                <w:rFonts w:hint="eastAsia" w:ascii="仿宋" w:hAnsi="仿宋" w:eastAsia="仿宋" w:cs="仿宋"/>
                <w:i w:val="0"/>
                <w:iCs w:val="0"/>
                <w:color w:val="auto"/>
                <w:kern w:val="0"/>
                <w:sz w:val="20"/>
                <w:szCs w:val="20"/>
                <w:u w:val="none"/>
                <w:lang w:val="en-US" w:eastAsia="zh-CN" w:bidi="ar"/>
              </w:rPr>
              <w:br w:type="textWrapping"/>
            </w:r>
            <w:r>
              <w:rPr>
                <w:rFonts w:hint="eastAsia" w:ascii="仿宋" w:hAnsi="仿宋" w:eastAsia="仿宋" w:cs="仿宋"/>
                <w:i w:val="0"/>
                <w:iCs w:val="0"/>
                <w:color w:val="auto"/>
                <w:kern w:val="0"/>
                <w:sz w:val="20"/>
                <w:szCs w:val="20"/>
                <w:u w:val="none"/>
                <w:lang w:val="en-US" w:eastAsia="zh-CN" w:bidi="ar"/>
              </w:rPr>
              <w:t>2.型号:YJLV-4*35+2*25</w:t>
            </w:r>
            <w:r>
              <w:rPr>
                <w:rFonts w:hint="eastAsia" w:ascii="仿宋" w:hAnsi="仿宋" w:eastAsia="仿宋" w:cs="仿宋"/>
                <w:i w:val="0"/>
                <w:iCs w:val="0"/>
                <w:color w:val="auto"/>
                <w:kern w:val="0"/>
                <w:sz w:val="20"/>
                <w:szCs w:val="20"/>
                <w:u w:val="none"/>
                <w:lang w:val="en-US" w:eastAsia="zh-CN" w:bidi="ar"/>
              </w:rPr>
              <w:br w:type="textWrapping"/>
            </w:r>
            <w:r>
              <w:rPr>
                <w:rFonts w:hint="eastAsia" w:ascii="仿宋" w:hAnsi="仿宋" w:eastAsia="仿宋" w:cs="仿宋"/>
                <w:i w:val="0"/>
                <w:iCs w:val="0"/>
                <w:color w:val="auto"/>
                <w:kern w:val="0"/>
                <w:sz w:val="20"/>
                <w:szCs w:val="20"/>
                <w:u w:val="none"/>
                <w:lang w:val="en-US" w:eastAsia="zh-CN" w:bidi="ar"/>
              </w:rPr>
              <w:t>3.敷设方式、部位:穿管敷设</w:t>
            </w:r>
            <w:r>
              <w:rPr>
                <w:rFonts w:hint="eastAsia" w:ascii="仿宋" w:hAnsi="仿宋" w:eastAsia="仿宋" w:cs="仿宋"/>
                <w:i w:val="0"/>
                <w:iCs w:val="0"/>
                <w:color w:val="auto"/>
                <w:kern w:val="0"/>
                <w:sz w:val="20"/>
                <w:szCs w:val="20"/>
                <w:u w:val="none"/>
                <w:lang w:val="en-US" w:eastAsia="zh-CN" w:bidi="ar"/>
              </w:rPr>
              <w:br w:type="textWrapping"/>
            </w:r>
            <w:r>
              <w:rPr>
                <w:rFonts w:hint="eastAsia" w:ascii="仿宋" w:hAnsi="仿宋" w:eastAsia="仿宋" w:cs="仿宋"/>
                <w:i w:val="0"/>
                <w:iCs w:val="0"/>
                <w:color w:val="auto"/>
                <w:kern w:val="0"/>
                <w:sz w:val="20"/>
                <w:szCs w:val="20"/>
                <w:u w:val="none"/>
                <w:lang w:val="en-US" w:eastAsia="zh-CN" w:bidi="ar"/>
              </w:rPr>
              <w:t>4.含电缆头制安，电缆穿管，管道疏通等</w:t>
            </w:r>
            <w:r>
              <w:rPr>
                <w:rFonts w:hint="eastAsia" w:ascii="仿宋" w:hAnsi="仿宋" w:eastAsia="仿宋" w:cs="仿宋"/>
                <w:i w:val="0"/>
                <w:iCs w:val="0"/>
                <w:color w:val="auto"/>
                <w:kern w:val="0"/>
                <w:sz w:val="20"/>
                <w:szCs w:val="20"/>
                <w:u w:val="none"/>
                <w:lang w:val="en-US" w:eastAsia="zh-CN" w:bidi="ar"/>
              </w:rPr>
              <w:br w:type="textWrapping"/>
            </w:r>
            <w:r>
              <w:rPr>
                <w:rFonts w:hint="eastAsia" w:ascii="仿宋" w:hAnsi="仿宋" w:eastAsia="仿宋" w:cs="仿宋"/>
                <w:i w:val="0"/>
                <w:iCs w:val="0"/>
                <w:color w:val="auto"/>
                <w:kern w:val="0"/>
                <w:sz w:val="20"/>
                <w:szCs w:val="20"/>
                <w:u w:val="none"/>
                <w:lang w:val="en-US" w:eastAsia="zh-CN" w:bidi="ar"/>
              </w:rPr>
              <w:t>5.其他:未尽事宜详见设计、磋商文件，并满足规范要求</w:t>
            </w:r>
          </w:p>
        </w:tc>
        <w:tc>
          <w:tcPr>
            <w:tcW w:w="632" w:type="pct"/>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m</w:t>
            </w:r>
          </w:p>
        </w:tc>
        <w:tc>
          <w:tcPr>
            <w:tcW w:w="669" w:type="pct"/>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4850</w:t>
            </w:r>
          </w:p>
        </w:tc>
      </w:tr>
    </w:tbl>
    <w:p>
      <w:pPr>
        <w:pageBreakBefore w:val="0"/>
        <w:numPr>
          <w:ilvl w:val="0"/>
          <w:numId w:val="0"/>
        </w:numPr>
        <w:tabs>
          <w:tab w:val="center" w:pos="5181"/>
        </w:tabs>
        <w:kinsoku/>
        <w:overflowPunct/>
        <w:autoSpaceDE/>
        <w:autoSpaceDN/>
        <w:bidi w:val="0"/>
        <w:adjustRightInd w:val="0"/>
        <w:snapToGrid w:val="0"/>
        <w:spacing w:line="360" w:lineRule="auto"/>
        <w:outlineLvl w:val="9"/>
        <w:rPr>
          <w:rFonts w:hint="eastAsia" w:ascii="仿宋" w:hAnsi="仿宋" w:eastAsia="仿宋" w:cs="仿宋"/>
          <w:b/>
          <w:color w:val="auto"/>
          <w:kern w:val="0"/>
          <w:sz w:val="24"/>
          <w:szCs w:val="28"/>
          <w:lang w:val="en-US" w:eastAsia="zh-CN" w:bidi="ar-SA"/>
        </w:rPr>
      </w:pPr>
      <w:r>
        <w:rPr>
          <w:rFonts w:hint="eastAsia" w:ascii="仿宋" w:hAnsi="仿宋" w:eastAsia="仿宋" w:cs="仿宋"/>
          <w:b/>
          <w:color w:val="auto"/>
          <w:kern w:val="0"/>
          <w:sz w:val="24"/>
          <w:szCs w:val="28"/>
          <w:lang w:val="en-US" w:eastAsia="zh-CN" w:bidi="ar-SA"/>
        </w:rPr>
        <w:t>二、质量要求及质量保修期</w:t>
      </w:r>
    </w:p>
    <w:p>
      <w:pPr>
        <w:pageBreakBefore w:val="0"/>
        <w:numPr>
          <w:ilvl w:val="0"/>
          <w:numId w:val="0"/>
        </w:numPr>
        <w:tabs>
          <w:tab w:val="center" w:pos="5181"/>
        </w:tabs>
        <w:kinsoku/>
        <w:overflowPunct/>
        <w:autoSpaceDE/>
        <w:autoSpaceDN/>
        <w:bidi w:val="0"/>
        <w:adjustRightInd w:val="0"/>
        <w:snapToGrid w:val="0"/>
        <w:spacing w:line="360" w:lineRule="auto"/>
        <w:ind w:firstLine="480" w:firstLineChars="200"/>
        <w:outlineLvl w:val="9"/>
        <w:rPr>
          <w:rFonts w:hint="eastAsia" w:ascii="仿宋" w:hAnsi="仿宋" w:eastAsia="仿宋" w:cs="仿宋"/>
          <w:b w:val="0"/>
          <w:bCs/>
          <w:color w:val="auto"/>
          <w:kern w:val="0"/>
          <w:sz w:val="24"/>
          <w:szCs w:val="28"/>
          <w:lang w:val="en-US" w:eastAsia="zh-CN" w:bidi="ar-SA"/>
        </w:rPr>
      </w:pPr>
      <w:r>
        <w:rPr>
          <w:rFonts w:hint="eastAsia" w:ascii="仿宋" w:hAnsi="仿宋" w:eastAsia="仿宋" w:cs="仿宋"/>
          <w:b w:val="0"/>
          <w:bCs/>
          <w:color w:val="auto"/>
          <w:kern w:val="0"/>
          <w:sz w:val="24"/>
          <w:szCs w:val="28"/>
          <w:lang w:val="en-US" w:eastAsia="zh-CN" w:bidi="ar-SA"/>
        </w:rPr>
        <w:t>质量标准：达到国家现行验收规范规程和质量标准合格要求。</w:t>
      </w:r>
    </w:p>
    <w:p>
      <w:pPr>
        <w:pageBreakBefore w:val="0"/>
        <w:numPr>
          <w:ilvl w:val="0"/>
          <w:numId w:val="0"/>
        </w:numPr>
        <w:tabs>
          <w:tab w:val="center" w:pos="5181"/>
        </w:tabs>
        <w:kinsoku/>
        <w:overflowPunct/>
        <w:autoSpaceDE/>
        <w:autoSpaceDN/>
        <w:bidi w:val="0"/>
        <w:adjustRightInd w:val="0"/>
        <w:snapToGrid w:val="0"/>
        <w:spacing w:line="360" w:lineRule="auto"/>
        <w:ind w:firstLine="480" w:firstLineChars="200"/>
        <w:outlineLvl w:val="9"/>
        <w:rPr>
          <w:rFonts w:hint="eastAsia" w:ascii="仿宋" w:hAnsi="仿宋" w:eastAsia="仿宋" w:cs="仿宋"/>
          <w:b w:val="0"/>
          <w:bCs/>
          <w:color w:val="auto"/>
          <w:kern w:val="0"/>
          <w:sz w:val="24"/>
          <w:szCs w:val="28"/>
          <w:lang w:val="en-US" w:eastAsia="zh-CN" w:bidi="ar-SA"/>
        </w:rPr>
      </w:pPr>
      <w:r>
        <w:rPr>
          <w:rFonts w:hint="eastAsia" w:ascii="仿宋" w:hAnsi="仿宋" w:eastAsia="仿宋" w:cs="仿宋"/>
          <w:b w:val="0"/>
          <w:bCs/>
          <w:color w:val="auto"/>
          <w:kern w:val="0"/>
          <w:sz w:val="24"/>
          <w:szCs w:val="28"/>
          <w:highlight w:val="none"/>
          <w:lang w:val="en-US" w:eastAsia="zh-CN" w:bidi="ar-SA"/>
        </w:rPr>
        <w:t>保修期：</w:t>
      </w:r>
      <w:r>
        <w:rPr>
          <w:rFonts w:hint="eastAsia" w:ascii="仿宋" w:hAnsi="仿宋" w:eastAsia="仿宋" w:cs="仿宋"/>
          <w:b/>
          <w:bCs w:val="0"/>
          <w:color w:val="auto"/>
          <w:kern w:val="0"/>
          <w:sz w:val="24"/>
          <w:szCs w:val="28"/>
          <w:highlight w:val="none"/>
          <w:lang w:val="en-US" w:eastAsia="zh-CN" w:bidi="ar-SA"/>
        </w:rPr>
        <w:t>质量保修期2年，质量保修期</w:t>
      </w:r>
      <w:r>
        <w:rPr>
          <w:rFonts w:hint="eastAsia" w:ascii="仿宋" w:hAnsi="仿宋" w:eastAsia="仿宋" w:cs="仿宋"/>
          <w:b/>
          <w:bCs w:val="0"/>
          <w:color w:val="auto"/>
          <w:kern w:val="0"/>
          <w:sz w:val="24"/>
          <w:szCs w:val="28"/>
          <w:lang w:val="en-US" w:eastAsia="zh-CN" w:bidi="ar-SA"/>
        </w:rPr>
        <w:t>自工程竣工验收合格之日起计算。</w:t>
      </w:r>
    </w:p>
    <w:p>
      <w:pPr>
        <w:pageBreakBefore w:val="0"/>
        <w:numPr>
          <w:ilvl w:val="0"/>
          <w:numId w:val="0"/>
        </w:numPr>
        <w:tabs>
          <w:tab w:val="center" w:pos="5181"/>
        </w:tabs>
        <w:kinsoku/>
        <w:overflowPunct/>
        <w:autoSpaceDE/>
        <w:autoSpaceDN/>
        <w:bidi w:val="0"/>
        <w:adjustRightInd w:val="0"/>
        <w:snapToGrid w:val="0"/>
        <w:spacing w:line="360" w:lineRule="auto"/>
        <w:outlineLvl w:val="9"/>
        <w:rPr>
          <w:rFonts w:hint="eastAsia" w:ascii="仿宋" w:hAnsi="仿宋" w:eastAsia="仿宋" w:cs="仿宋"/>
          <w:b/>
          <w:color w:val="auto"/>
          <w:kern w:val="0"/>
          <w:sz w:val="24"/>
          <w:szCs w:val="28"/>
          <w:lang w:val="en-US" w:eastAsia="zh-CN" w:bidi="ar-SA"/>
        </w:rPr>
      </w:pPr>
      <w:r>
        <w:rPr>
          <w:rFonts w:hint="eastAsia" w:ascii="仿宋" w:hAnsi="仿宋" w:eastAsia="仿宋" w:cs="仿宋"/>
          <w:b/>
          <w:color w:val="auto"/>
          <w:kern w:val="0"/>
          <w:sz w:val="24"/>
          <w:szCs w:val="28"/>
          <w:lang w:val="en-US" w:eastAsia="zh-CN" w:bidi="ar-SA"/>
        </w:rPr>
        <w:t>三、验收</w:t>
      </w:r>
      <w:r>
        <w:rPr>
          <w:rFonts w:hint="eastAsia" w:ascii="仿宋" w:hAnsi="仿宋" w:eastAsia="仿宋" w:cs="仿宋"/>
          <w:b/>
          <w:color w:val="auto"/>
          <w:kern w:val="0"/>
          <w:sz w:val="24"/>
          <w:szCs w:val="28"/>
          <w:lang w:val="en-US" w:eastAsia="zh-CN" w:bidi="ar-SA"/>
        </w:rPr>
        <w:tab/>
      </w:r>
    </w:p>
    <w:p>
      <w:pPr>
        <w:pageBreakBefore w:val="0"/>
        <w:numPr>
          <w:ilvl w:val="0"/>
          <w:numId w:val="0"/>
        </w:numPr>
        <w:tabs>
          <w:tab w:val="center" w:pos="5181"/>
        </w:tabs>
        <w:kinsoku/>
        <w:overflowPunct/>
        <w:autoSpaceDE/>
        <w:autoSpaceDN/>
        <w:bidi w:val="0"/>
        <w:adjustRightInd w:val="0"/>
        <w:snapToGrid w:val="0"/>
        <w:spacing w:line="360" w:lineRule="auto"/>
        <w:ind w:firstLine="480" w:firstLineChars="200"/>
        <w:outlineLvl w:val="9"/>
        <w:rPr>
          <w:rFonts w:hint="eastAsia" w:ascii="仿宋" w:hAnsi="仿宋" w:eastAsia="仿宋" w:cs="仿宋"/>
          <w:b w:val="0"/>
          <w:bCs/>
          <w:color w:val="auto"/>
          <w:kern w:val="0"/>
          <w:sz w:val="24"/>
          <w:szCs w:val="28"/>
          <w:lang w:val="en-US" w:eastAsia="zh-CN" w:bidi="ar-SA"/>
        </w:rPr>
      </w:pPr>
      <w:r>
        <w:rPr>
          <w:rFonts w:hint="eastAsia" w:ascii="仿宋" w:hAnsi="仿宋" w:eastAsia="仿宋" w:cs="仿宋"/>
          <w:b w:val="0"/>
          <w:bCs/>
          <w:color w:val="auto"/>
          <w:kern w:val="0"/>
          <w:sz w:val="24"/>
          <w:szCs w:val="28"/>
          <w:lang w:val="en-US" w:eastAsia="zh-CN" w:bidi="ar-SA"/>
        </w:rPr>
        <w:t>项目完成后，由采购人组织相关单位按照现行合格标准进行验收，验收不合格部分由采购人下发整改通知单，由成交供应商进行整改。整改后进行再次复验，至验收合格。</w:t>
      </w:r>
    </w:p>
    <w:p>
      <w:pPr>
        <w:pageBreakBefore w:val="0"/>
        <w:numPr>
          <w:ilvl w:val="0"/>
          <w:numId w:val="0"/>
        </w:numPr>
        <w:tabs>
          <w:tab w:val="center" w:pos="5181"/>
        </w:tabs>
        <w:kinsoku/>
        <w:overflowPunct/>
        <w:autoSpaceDE/>
        <w:autoSpaceDN/>
        <w:bidi w:val="0"/>
        <w:adjustRightInd w:val="0"/>
        <w:snapToGrid w:val="0"/>
        <w:spacing w:line="360" w:lineRule="auto"/>
        <w:outlineLvl w:val="9"/>
        <w:rPr>
          <w:rFonts w:hint="eastAsia" w:ascii="仿宋" w:hAnsi="仿宋" w:eastAsia="仿宋" w:cs="仿宋"/>
          <w:b/>
          <w:color w:val="auto"/>
          <w:kern w:val="0"/>
          <w:sz w:val="24"/>
          <w:szCs w:val="28"/>
          <w:lang w:val="en-US" w:eastAsia="zh-CN" w:bidi="ar-SA"/>
        </w:rPr>
      </w:pPr>
      <w:r>
        <w:rPr>
          <w:rFonts w:hint="eastAsia" w:ascii="仿宋" w:hAnsi="仿宋" w:eastAsia="仿宋" w:cs="仿宋"/>
          <w:b/>
          <w:color w:val="auto"/>
          <w:kern w:val="0"/>
          <w:sz w:val="24"/>
          <w:szCs w:val="28"/>
          <w:lang w:val="en-US" w:eastAsia="zh-CN" w:bidi="ar-SA"/>
        </w:rPr>
        <w:t>四、基本要求</w:t>
      </w:r>
    </w:p>
    <w:p>
      <w:pPr>
        <w:pageBreakBefore w:val="0"/>
        <w:numPr>
          <w:ilvl w:val="0"/>
          <w:numId w:val="0"/>
        </w:numPr>
        <w:tabs>
          <w:tab w:val="center" w:pos="5181"/>
        </w:tabs>
        <w:kinsoku/>
        <w:overflowPunct/>
        <w:autoSpaceDE/>
        <w:autoSpaceDN/>
        <w:bidi w:val="0"/>
        <w:adjustRightInd w:val="0"/>
        <w:snapToGrid w:val="0"/>
        <w:spacing w:line="360" w:lineRule="auto"/>
        <w:ind w:firstLine="480" w:firstLineChars="200"/>
        <w:outlineLvl w:val="9"/>
        <w:rPr>
          <w:rFonts w:hint="eastAsia" w:ascii="仿宋" w:hAnsi="仿宋" w:eastAsia="仿宋" w:cs="仿宋"/>
          <w:b w:val="0"/>
          <w:bCs/>
          <w:color w:val="auto"/>
          <w:kern w:val="0"/>
          <w:sz w:val="24"/>
          <w:szCs w:val="28"/>
          <w:lang w:val="en-US" w:eastAsia="zh-CN" w:bidi="ar-SA"/>
        </w:rPr>
      </w:pPr>
      <w:r>
        <w:rPr>
          <w:rFonts w:hint="eastAsia" w:ascii="仿宋" w:hAnsi="仿宋" w:eastAsia="仿宋" w:cs="仿宋"/>
          <w:b w:val="0"/>
          <w:bCs/>
          <w:color w:val="auto"/>
          <w:kern w:val="0"/>
          <w:sz w:val="24"/>
          <w:szCs w:val="28"/>
          <w:lang w:val="en-US" w:eastAsia="zh-CN" w:bidi="ar-SA"/>
        </w:rPr>
        <w:t>1、所有货物的材质、标准、质量、安装及其他要求，必须保证达到国家相关要求（进场前所有货物须经采购人认可后方可施工）。</w:t>
      </w:r>
    </w:p>
    <w:p>
      <w:pPr>
        <w:pageBreakBefore w:val="0"/>
        <w:numPr>
          <w:ilvl w:val="0"/>
          <w:numId w:val="0"/>
        </w:numPr>
        <w:tabs>
          <w:tab w:val="center" w:pos="5181"/>
        </w:tabs>
        <w:kinsoku/>
        <w:overflowPunct/>
        <w:autoSpaceDE/>
        <w:autoSpaceDN/>
        <w:bidi w:val="0"/>
        <w:adjustRightInd w:val="0"/>
        <w:snapToGrid w:val="0"/>
        <w:spacing w:line="360" w:lineRule="auto"/>
        <w:ind w:firstLine="480" w:firstLineChars="200"/>
        <w:outlineLvl w:val="9"/>
        <w:rPr>
          <w:rFonts w:hint="eastAsia" w:ascii="仿宋" w:hAnsi="仿宋" w:eastAsia="仿宋" w:cs="仿宋"/>
          <w:b w:val="0"/>
          <w:bCs/>
          <w:color w:val="auto"/>
          <w:kern w:val="0"/>
          <w:sz w:val="24"/>
          <w:szCs w:val="28"/>
          <w:lang w:val="en-US" w:eastAsia="zh-CN" w:bidi="ar-SA"/>
        </w:rPr>
      </w:pPr>
      <w:r>
        <w:rPr>
          <w:rFonts w:hint="eastAsia" w:ascii="仿宋" w:hAnsi="仿宋" w:eastAsia="仿宋" w:cs="仿宋"/>
          <w:b w:val="0"/>
          <w:bCs/>
          <w:color w:val="auto"/>
          <w:kern w:val="0"/>
          <w:sz w:val="24"/>
          <w:szCs w:val="28"/>
          <w:lang w:val="en-US" w:eastAsia="zh-CN" w:bidi="ar-SA"/>
        </w:rPr>
        <w:t>2、施工过程严格按照施工工序施工，每道施工工序施工完毕前，提前1天报采购人验收，经验收合格签字确认后，方可进行下一道工序施工。</w:t>
      </w:r>
    </w:p>
    <w:p>
      <w:pPr>
        <w:pageBreakBefore w:val="0"/>
        <w:numPr>
          <w:ilvl w:val="0"/>
          <w:numId w:val="0"/>
        </w:numPr>
        <w:tabs>
          <w:tab w:val="center" w:pos="5181"/>
        </w:tabs>
        <w:kinsoku/>
        <w:overflowPunct/>
        <w:autoSpaceDE/>
        <w:autoSpaceDN/>
        <w:bidi w:val="0"/>
        <w:adjustRightInd w:val="0"/>
        <w:snapToGrid w:val="0"/>
        <w:spacing w:line="360" w:lineRule="auto"/>
        <w:ind w:firstLine="480" w:firstLineChars="200"/>
        <w:outlineLvl w:val="9"/>
        <w:rPr>
          <w:rFonts w:hint="eastAsia" w:ascii="仿宋" w:hAnsi="仿宋" w:eastAsia="仿宋" w:cs="仿宋"/>
          <w:b w:val="0"/>
          <w:bCs/>
          <w:color w:val="auto"/>
          <w:kern w:val="0"/>
          <w:sz w:val="24"/>
          <w:szCs w:val="28"/>
          <w:lang w:val="en-US" w:eastAsia="zh-CN" w:bidi="ar-SA"/>
        </w:rPr>
      </w:pPr>
      <w:r>
        <w:rPr>
          <w:rFonts w:hint="eastAsia" w:ascii="仿宋" w:hAnsi="仿宋" w:eastAsia="仿宋" w:cs="仿宋"/>
          <w:b w:val="0"/>
          <w:bCs/>
          <w:color w:val="auto"/>
          <w:kern w:val="0"/>
          <w:sz w:val="24"/>
          <w:szCs w:val="28"/>
          <w:lang w:val="en-US" w:eastAsia="zh-CN" w:bidi="ar-SA"/>
        </w:rPr>
        <w:t>3、项目质量及安全施工：</w:t>
      </w:r>
    </w:p>
    <w:p>
      <w:pPr>
        <w:pageBreakBefore w:val="0"/>
        <w:numPr>
          <w:ilvl w:val="0"/>
          <w:numId w:val="0"/>
        </w:numPr>
        <w:tabs>
          <w:tab w:val="center" w:pos="5181"/>
        </w:tabs>
        <w:kinsoku/>
        <w:overflowPunct/>
        <w:autoSpaceDE/>
        <w:autoSpaceDN/>
        <w:bidi w:val="0"/>
        <w:adjustRightInd w:val="0"/>
        <w:snapToGrid w:val="0"/>
        <w:spacing w:line="360" w:lineRule="auto"/>
        <w:ind w:firstLine="480" w:firstLineChars="200"/>
        <w:outlineLvl w:val="9"/>
        <w:rPr>
          <w:rFonts w:hint="eastAsia" w:ascii="仿宋" w:hAnsi="仿宋" w:eastAsia="仿宋" w:cs="仿宋"/>
          <w:b w:val="0"/>
          <w:bCs/>
          <w:color w:val="auto"/>
          <w:kern w:val="0"/>
          <w:sz w:val="24"/>
          <w:szCs w:val="28"/>
          <w:lang w:val="en-US" w:eastAsia="zh-CN" w:bidi="ar-SA"/>
        </w:rPr>
      </w:pPr>
      <w:r>
        <w:rPr>
          <w:rFonts w:hint="eastAsia" w:ascii="仿宋" w:hAnsi="仿宋" w:eastAsia="仿宋" w:cs="仿宋"/>
          <w:b w:val="0"/>
          <w:bCs/>
          <w:color w:val="auto"/>
          <w:kern w:val="0"/>
          <w:sz w:val="24"/>
          <w:szCs w:val="28"/>
          <w:lang w:val="en-US" w:eastAsia="zh-CN" w:bidi="ar-SA"/>
        </w:rPr>
        <w:t xml:space="preserve">①施工中成交供应商应严格遵守采购方的各项管理规定和施工的有关规定。 </w:t>
      </w:r>
    </w:p>
    <w:p>
      <w:pPr>
        <w:pageBreakBefore w:val="0"/>
        <w:numPr>
          <w:ilvl w:val="0"/>
          <w:numId w:val="0"/>
        </w:numPr>
        <w:tabs>
          <w:tab w:val="center" w:pos="5181"/>
        </w:tabs>
        <w:kinsoku/>
        <w:overflowPunct/>
        <w:autoSpaceDE/>
        <w:autoSpaceDN/>
        <w:bidi w:val="0"/>
        <w:adjustRightInd w:val="0"/>
        <w:snapToGrid w:val="0"/>
        <w:spacing w:line="360" w:lineRule="auto"/>
        <w:ind w:firstLine="480" w:firstLineChars="200"/>
        <w:outlineLvl w:val="9"/>
        <w:rPr>
          <w:rFonts w:hint="eastAsia" w:ascii="仿宋" w:hAnsi="仿宋" w:eastAsia="仿宋" w:cs="仿宋"/>
          <w:b w:val="0"/>
          <w:bCs/>
          <w:color w:val="auto"/>
          <w:kern w:val="0"/>
          <w:sz w:val="24"/>
          <w:szCs w:val="28"/>
          <w:lang w:val="en-US" w:eastAsia="zh-CN" w:bidi="ar-SA"/>
        </w:rPr>
      </w:pPr>
      <w:r>
        <w:rPr>
          <w:rFonts w:hint="eastAsia" w:ascii="仿宋" w:hAnsi="仿宋" w:eastAsia="仿宋" w:cs="仿宋"/>
          <w:b w:val="0"/>
          <w:bCs/>
          <w:color w:val="auto"/>
          <w:kern w:val="0"/>
          <w:sz w:val="24"/>
          <w:szCs w:val="28"/>
          <w:lang w:val="en-US" w:eastAsia="zh-CN" w:bidi="ar-SA"/>
        </w:rPr>
        <w:t>②成交供应商在施工中应认真组织、注意施工安全。工程施工中的安全问题由成交供应商自行负责，采购人不对因本工程所产生的任何直接或间接安全事故负任何责任。</w:t>
      </w:r>
    </w:p>
    <w:p>
      <w:pPr>
        <w:pageBreakBefore w:val="0"/>
        <w:numPr>
          <w:ilvl w:val="0"/>
          <w:numId w:val="0"/>
        </w:numPr>
        <w:tabs>
          <w:tab w:val="center" w:pos="5181"/>
        </w:tabs>
        <w:kinsoku/>
        <w:overflowPunct/>
        <w:autoSpaceDE/>
        <w:autoSpaceDN/>
        <w:bidi w:val="0"/>
        <w:adjustRightInd w:val="0"/>
        <w:snapToGrid w:val="0"/>
        <w:spacing w:line="360" w:lineRule="auto"/>
        <w:ind w:firstLine="480" w:firstLineChars="200"/>
        <w:outlineLvl w:val="9"/>
        <w:rPr>
          <w:rFonts w:hint="eastAsia" w:ascii="仿宋" w:hAnsi="仿宋" w:eastAsia="仿宋" w:cs="仿宋"/>
          <w:b w:val="0"/>
          <w:bCs/>
          <w:color w:val="auto"/>
          <w:kern w:val="0"/>
          <w:sz w:val="24"/>
          <w:szCs w:val="28"/>
          <w:lang w:val="en-US" w:eastAsia="zh-CN" w:bidi="ar-SA"/>
        </w:rPr>
      </w:pPr>
      <w:r>
        <w:rPr>
          <w:rFonts w:hint="eastAsia" w:ascii="仿宋" w:hAnsi="仿宋" w:eastAsia="仿宋" w:cs="仿宋"/>
          <w:b w:val="0"/>
          <w:bCs/>
          <w:color w:val="auto"/>
          <w:kern w:val="0"/>
          <w:sz w:val="24"/>
          <w:szCs w:val="28"/>
          <w:lang w:val="en-US" w:eastAsia="zh-CN" w:bidi="ar-SA"/>
        </w:rPr>
        <w:t>③成交供应商施工过程中必须做到“工完场清”，将产生的垃圾及时运走，垃圾费用由成交供应商自理。</w:t>
      </w:r>
    </w:p>
    <w:p>
      <w:pPr>
        <w:pageBreakBefore w:val="0"/>
        <w:numPr>
          <w:ilvl w:val="0"/>
          <w:numId w:val="0"/>
        </w:numPr>
        <w:tabs>
          <w:tab w:val="center" w:pos="5181"/>
        </w:tabs>
        <w:kinsoku/>
        <w:overflowPunct/>
        <w:autoSpaceDE/>
        <w:autoSpaceDN/>
        <w:bidi w:val="0"/>
        <w:adjustRightInd w:val="0"/>
        <w:snapToGrid w:val="0"/>
        <w:spacing w:line="360" w:lineRule="auto"/>
        <w:ind w:firstLine="480" w:firstLineChars="200"/>
        <w:outlineLvl w:val="9"/>
        <w:rPr>
          <w:rFonts w:hint="eastAsia" w:ascii="仿宋" w:hAnsi="仿宋" w:eastAsia="仿宋" w:cs="仿宋"/>
          <w:b w:val="0"/>
          <w:bCs/>
          <w:color w:val="auto"/>
          <w:kern w:val="0"/>
          <w:sz w:val="24"/>
          <w:szCs w:val="28"/>
          <w:lang w:val="en-US" w:eastAsia="zh-CN" w:bidi="ar-SA"/>
        </w:rPr>
      </w:pPr>
      <w:r>
        <w:rPr>
          <w:rFonts w:hint="eastAsia" w:ascii="仿宋" w:hAnsi="仿宋" w:eastAsia="仿宋" w:cs="仿宋"/>
          <w:b w:val="0"/>
          <w:bCs/>
          <w:color w:val="auto"/>
          <w:kern w:val="0"/>
          <w:sz w:val="24"/>
          <w:szCs w:val="28"/>
          <w:lang w:val="en-US" w:eastAsia="zh-CN" w:bidi="ar-SA"/>
        </w:rPr>
        <w:t>④施工用水、用电由成交供应商在采购人指定电源、水源地点自行安装，自付费用。</w:t>
      </w:r>
    </w:p>
    <w:p>
      <w:pPr>
        <w:pageBreakBefore w:val="0"/>
        <w:numPr>
          <w:ilvl w:val="0"/>
          <w:numId w:val="0"/>
        </w:numPr>
        <w:tabs>
          <w:tab w:val="center" w:pos="5181"/>
        </w:tabs>
        <w:kinsoku/>
        <w:overflowPunct/>
        <w:autoSpaceDE/>
        <w:autoSpaceDN/>
        <w:bidi w:val="0"/>
        <w:adjustRightInd w:val="0"/>
        <w:snapToGrid w:val="0"/>
        <w:spacing w:line="360" w:lineRule="auto"/>
        <w:ind w:firstLine="480" w:firstLineChars="200"/>
        <w:outlineLvl w:val="9"/>
        <w:rPr>
          <w:rFonts w:hint="eastAsia" w:ascii="仿宋" w:hAnsi="仿宋" w:eastAsia="仿宋" w:cs="仿宋"/>
          <w:b w:val="0"/>
          <w:bCs/>
          <w:color w:val="auto"/>
          <w:sz w:val="24"/>
          <w:lang w:val="en-US" w:eastAsia="zh-CN"/>
        </w:rPr>
      </w:pPr>
      <w:r>
        <w:rPr>
          <w:rFonts w:hint="eastAsia" w:ascii="仿宋" w:hAnsi="仿宋" w:eastAsia="仿宋" w:cs="仿宋"/>
          <w:b w:val="0"/>
          <w:bCs/>
          <w:color w:val="auto"/>
          <w:kern w:val="0"/>
          <w:sz w:val="24"/>
          <w:szCs w:val="28"/>
          <w:lang w:val="en-US" w:eastAsia="zh-CN" w:bidi="ar-SA"/>
        </w:rPr>
        <w:t>⑤施工时要做好成品保护</w:t>
      </w:r>
      <w:r>
        <w:rPr>
          <w:rFonts w:hint="eastAsia" w:ascii="仿宋" w:hAnsi="仿宋" w:eastAsia="仿宋" w:cs="仿宋"/>
          <w:b w:val="0"/>
          <w:bCs/>
          <w:color w:val="auto"/>
          <w:sz w:val="24"/>
          <w:lang w:val="en-US" w:eastAsia="zh-CN"/>
        </w:rPr>
        <w:t>。</w:t>
      </w:r>
    </w:p>
    <w:p>
      <w:pPr>
        <w:pageBreakBefore w:val="0"/>
        <w:numPr>
          <w:ilvl w:val="0"/>
          <w:numId w:val="0"/>
        </w:numPr>
        <w:tabs>
          <w:tab w:val="center" w:pos="5181"/>
        </w:tabs>
        <w:kinsoku/>
        <w:overflowPunct/>
        <w:autoSpaceDE/>
        <w:autoSpaceDN/>
        <w:bidi w:val="0"/>
        <w:adjustRightInd w:val="0"/>
        <w:snapToGrid w:val="0"/>
        <w:spacing w:line="360" w:lineRule="auto"/>
        <w:outlineLvl w:val="9"/>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ab/>
      </w:r>
      <w:r>
        <w:rPr>
          <w:rFonts w:hint="eastAsia" w:ascii="仿宋" w:hAnsi="仿宋" w:eastAsia="仿宋" w:cs="仿宋"/>
          <w:color w:val="auto"/>
          <w:sz w:val="24"/>
          <w:lang w:val="en-US" w:eastAsia="zh-CN"/>
        </w:rPr>
        <w:tab/>
      </w:r>
    </w:p>
    <w:p>
      <w:pPr>
        <w:pageBreakBefore w:val="0"/>
        <w:kinsoku/>
        <w:overflowPunct/>
        <w:autoSpaceDE/>
        <w:autoSpaceDN/>
        <w:bidi w:val="0"/>
        <w:spacing w:line="360" w:lineRule="auto"/>
        <w:rPr>
          <w:rFonts w:hint="eastAsia" w:ascii="仿宋" w:hAnsi="仿宋" w:eastAsia="仿宋" w:cs="仿宋"/>
          <w:color w:val="auto"/>
          <w:sz w:val="32"/>
          <w:szCs w:val="32"/>
        </w:rPr>
      </w:pPr>
      <w:bookmarkStart w:id="16" w:name="_Toc1040"/>
      <w:r>
        <w:rPr>
          <w:rFonts w:hint="eastAsia" w:ascii="仿宋" w:hAnsi="仿宋" w:eastAsia="仿宋" w:cs="仿宋"/>
          <w:color w:val="auto"/>
          <w:sz w:val="32"/>
          <w:szCs w:val="32"/>
        </w:rPr>
        <w:br w:type="page"/>
      </w:r>
    </w:p>
    <w:p>
      <w:pPr>
        <w:pStyle w:val="2"/>
        <w:pageBreakBefore w:val="0"/>
        <w:kinsoku/>
        <w:overflowPunct/>
        <w:autoSpaceDE/>
        <w:autoSpaceDN/>
        <w:bidi w:val="0"/>
        <w:spacing w:line="360" w:lineRule="auto"/>
        <w:jc w:val="center"/>
        <w:rPr>
          <w:rFonts w:hint="eastAsia" w:ascii="仿宋" w:hAnsi="仿宋" w:eastAsia="仿宋" w:cs="仿宋"/>
          <w:color w:val="auto"/>
          <w:sz w:val="32"/>
          <w:szCs w:val="32"/>
        </w:rPr>
      </w:pPr>
      <w:r>
        <w:rPr>
          <w:rFonts w:hint="eastAsia" w:ascii="仿宋" w:hAnsi="仿宋" w:eastAsia="仿宋" w:cs="仿宋"/>
          <w:color w:val="auto"/>
          <w:sz w:val="32"/>
          <w:szCs w:val="32"/>
        </w:rPr>
        <w:t>第</w:t>
      </w:r>
      <w:r>
        <w:rPr>
          <w:rFonts w:hint="eastAsia" w:ascii="仿宋" w:hAnsi="仿宋" w:eastAsia="仿宋" w:cs="仿宋"/>
          <w:color w:val="auto"/>
          <w:sz w:val="32"/>
          <w:szCs w:val="32"/>
          <w:lang w:val="en-US" w:eastAsia="zh-CN"/>
        </w:rPr>
        <w:t>四</w:t>
      </w:r>
      <w:r>
        <w:rPr>
          <w:rFonts w:hint="eastAsia" w:ascii="仿宋" w:hAnsi="仿宋" w:eastAsia="仿宋" w:cs="仿宋"/>
          <w:color w:val="auto"/>
          <w:sz w:val="32"/>
          <w:szCs w:val="32"/>
        </w:rPr>
        <w:t>章 合同主要条款</w:t>
      </w:r>
      <w:bookmarkEnd w:id="16"/>
    </w:p>
    <w:p>
      <w:pPr>
        <w:pStyle w:val="15"/>
        <w:rPr>
          <w:rFonts w:hint="eastAsia" w:ascii="仿宋" w:hAnsi="仿宋" w:eastAsia="仿宋" w:cs="仿宋"/>
          <w:b/>
          <w:color w:val="auto"/>
          <w:sz w:val="28"/>
          <w:szCs w:val="28"/>
          <w:highlight w:val="none"/>
        </w:rPr>
      </w:pPr>
      <w:bookmarkStart w:id="17" w:name="_Toc9661"/>
    </w:p>
    <w:p>
      <w:pPr>
        <w:pStyle w:val="15"/>
        <w:rPr>
          <w:rFonts w:hint="eastAsia" w:ascii="仿宋" w:hAnsi="仿宋" w:eastAsia="仿宋" w:cs="仿宋"/>
          <w:color w:val="auto"/>
          <w:highlight w:val="none"/>
        </w:rPr>
      </w:pPr>
    </w:p>
    <w:p>
      <w:pPr>
        <w:keepNext/>
        <w:jc w:val="center"/>
        <w:rPr>
          <w:rFonts w:hint="eastAsia" w:ascii="仿宋" w:hAnsi="仿宋" w:eastAsia="仿宋" w:cs="仿宋"/>
          <w:bCs/>
          <w:color w:val="auto"/>
          <w:sz w:val="56"/>
          <w:szCs w:val="56"/>
          <w:highlight w:val="none"/>
        </w:rPr>
      </w:pPr>
    </w:p>
    <w:p>
      <w:pPr>
        <w:keepNext/>
        <w:jc w:val="center"/>
        <w:rPr>
          <w:rFonts w:hint="eastAsia" w:ascii="仿宋" w:hAnsi="仿宋" w:eastAsia="仿宋" w:cs="仿宋"/>
          <w:b/>
          <w:color w:val="auto"/>
          <w:kern w:val="1"/>
          <w:sz w:val="40"/>
          <w:szCs w:val="40"/>
          <w:highlight w:val="none"/>
        </w:rPr>
      </w:pPr>
      <w:r>
        <w:rPr>
          <w:rFonts w:hint="eastAsia" w:ascii="仿宋" w:hAnsi="仿宋" w:eastAsia="仿宋" w:cs="仿宋"/>
          <w:bCs/>
          <w:color w:val="auto"/>
          <w:sz w:val="52"/>
          <w:szCs w:val="52"/>
          <w:highlight w:val="none"/>
          <w:lang w:eastAsia="zh-CN"/>
        </w:rPr>
        <w:t>临朐县海岳新区长青街等道路照明工程电缆</w:t>
      </w:r>
      <w:r>
        <w:rPr>
          <w:rFonts w:hint="eastAsia" w:ascii="仿宋" w:hAnsi="仿宋" w:eastAsia="仿宋" w:cs="仿宋"/>
          <w:bCs/>
          <w:color w:val="auto"/>
          <w:sz w:val="52"/>
          <w:szCs w:val="52"/>
          <w:highlight w:val="none"/>
        </w:rPr>
        <w:t>施工合同</w:t>
      </w:r>
      <w:r>
        <w:rPr>
          <w:rFonts w:hint="eastAsia" w:ascii="仿宋" w:hAnsi="仿宋" w:eastAsia="仿宋" w:cs="仿宋"/>
          <w:b/>
          <w:color w:val="auto"/>
          <w:sz w:val="56"/>
          <w:szCs w:val="56"/>
          <w:highlight w:val="none"/>
        </w:rPr>
        <w:br w:type="textWrapping"/>
      </w:r>
    </w:p>
    <w:p>
      <w:pPr>
        <w:keepNext/>
        <w:jc w:val="center"/>
        <w:rPr>
          <w:rFonts w:hint="eastAsia" w:ascii="仿宋" w:hAnsi="仿宋" w:eastAsia="仿宋" w:cs="仿宋"/>
          <w:b/>
          <w:color w:val="auto"/>
          <w:sz w:val="28"/>
          <w:szCs w:val="28"/>
          <w:highlight w:val="none"/>
        </w:rPr>
      </w:pPr>
    </w:p>
    <w:p>
      <w:pPr>
        <w:keepNext w:val="0"/>
        <w:keepLines w:val="0"/>
        <w:pageBreakBefore w:val="0"/>
        <w:widowControl w:val="0"/>
        <w:kinsoku/>
        <w:wordWrap w:val="0"/>
        <w:overflowPunct/>
        <w:topLinePunct w:val="0"/>
        <w:bidi w:val="0"/>
        <w:spacing w:line="360" w:lineRule="auto"/>
        <w:ind w:firstLine="472" w:firstLineChars="196"/>
        <w:rPr>
          <w:rFonts w:hint="eastAsia" w:ascii="仿宋" w:hAnsi="仿宋" w:eastAsia="仿宋" w:cs="仿宋"/>
          <w:b/>
          <w:color w:val="auto"/>
          <w:sz w:val="24"/>
          <w:highlight w:val="none"/>
        </w:rPr>
      </w:pPr>
    </w:p>
    <w:p>
      <w:pPr>
        <w:keepNext w:val="0"/>
        <w:keepLines w:val="0"/>
        <w:pageBreakBefore w:val="0"/>
        <w:widowControl w:val="0"/>
        <w:kinsoku/>
        <w:wordWrap w:val="0"/>
        <w:overflowPunct/>
        <w:topLinePunct w:val="0"/>
        <w:bidi w:val="0"/>
        <w:spacing w:line="360" w:lineRule="auto"/>
        <w:ind w:firstLine="472" w:firstLineChars="196"/>
        <w:rPr>
          <w:rFonts w:hint="eastAsia" w:ascii="仿宋" w:hAnsi="仿宋" w:eastAsia="仿宋" w:cs="仿宋"/>
          <w:b/>
          <w:color w:val="auto"/>
          <w:sz w:val="24"/>
          <w:highlight w:val="none"/>
        </w:rPr>
      </w:pPr>
    </w:p>
    <w:p>
      <w:pPr>
        <w:keepNext w:val="0"/>
        <w:keepLines w:val="0"/>
        <w:pageBreakBefore w:val="0"/>
        <w:widowControl w:val="0"/>
        <w:kinsoku/>
        <w:wordWrap w:val="0"/>
        <w:overflowPunct/>
        <w:topLinePunct w:val="0"/>
        <w:bidi w:val="0"/>
        <w:spacing w:line="360" w:lineRule="auto"/>
        <w:ind w:firstLine="472" w:firstLineChars="196"/>
        <w:rPr>
          <w:rFonts w:hint="eastAsia" w:ascii="仿宋" w:hAnsi="仿宋" w:eastAsia="仿宋" w:cs="仿宋"/>
          <w:b/>
          <w:color w:val="auto"/>
          <w:sz w:val="24"/>
          <w:highlight w:val="none"/>
        </w:rPr>
      </w:pPr>
    </w:p>
    <w:p>
      <w:pPr>
        <w:keepNext w:val="0"/>
        <w:keepLines w:val="0"/>
        <w:pageBreakBefore w:val="0"/>
        <w:widowControl w:val="0"/>
        <w:kinsoku/>
        <w:wordWrap w:val="0"/>
        <w:overflowPunct/>
        <w:topLinePunct w:val="0"/>
        <w:bidi w:val="0"/>
        <w:spacing w:line="360" w:lineRule="auto"/>
        <w:ind w:firstLine="472" w:firstLineChars="196"/>
        <w:rPr>
          <w:rFonts w:hint="eastAsia" w:ascii="仿宋" w:hAnsi="仿宋" w:eastAsia="仿宋" w:cs="仿宋"/>
          <w:b/>
          <w:color w:val="auto"/>
          <w:sz w:val="24"/>
          <w:highlight w:val="none"/>
        </w:rPr>
      </w:pPr>
    </w:p>
    <w:p>
      <w:pPr>
        <w:keepNext w:val="0"/>
        <w:keepLines w:val="0"/>
        <w:pageBreakBefore w:val="0"/>
        <w:widowControl w:val="0"/>
        <w:kinsoku/>
        <w:wordWrap w:val="0"/>
        <w:overflowPunct/>
        <w:topLinePunct w:val="0"/>
        <w:bidi w:val="0"/>
        <w:spacing w:line="360" w:lineRule="auto"/>
        <w:ind w:firstLine="472" w:firstLineChars="196"/>
        <w:rPr>
          <w:rFonts w:hint="eastAsia" w:ascii="仿宋" w:hAnsi="仿宋" w:eastAsia="仿宋" w:cs="仿宋"/>
          <w:b/>
          <w:color w:val="auto"/>
          <w:sz w:val="24"/>
          <w:highlight w:val="none"/>
        </w:rPr>
      </w:pPr>
    </w:p>
    <w:p>
      <w:pPr>
        <w:keepNext w:val="0"/>
        <w:keepLines w:val="0"/>
        <w:pageBreakBefore w:val="0"/>
        <w:widowControl w:val="0"/>
        <w:kinsoku/>
        <w:wordWrap w:val="0"/>
        <w:overflowPunct/>
        <w:topLinePunct w:val="0"/>
        <w:bidi w:val="0"/>
        <w:spacing w:line="360" w:lineRule="auto"/>
        <w:ind w:firstLine="472" w:firstLineChars="196"/>
        <w:rPr>
          <w:rFonts w:hint="eastAsia" w:ascii="仿宋" w:hAnsi="仿宋" w:eastAsia="仿宋" w:cs="仿宋"/>
          <w:b/>
          <w:color w:val="auto"/>
          <w:sz w:val="24"/>
          <w:highlight w:val="none"/>
        </w:rPr>
      </w:pPr>
    </w:p>
    <w:p>
      <w:pPr>
        <w:keepNext w:val="0"/>
        <w:keepLines w:val="0"/>
        <w:pageBreakBefore w:val="0"/>
        <w:widowControl w:val="0"/>
        <w:kinsoku/>
        <w:wordWrap w:val="0"/>
        <w:overflowPunct/>
        <w:topLinePunct w:val="0"/>
        <w:bidi w:val="0"/>
        <w:spacing w:line="360" w:lineRule="auto"/>
        <w:ind w:firstLine="472" w:firstLineChars="196"/>
        <w:rPr>
          <w:rFonts w:hint="eastAsia" w:ascii="仿宋" w:hAnsi="仿宋" w:eastAsia="仿宋" w:cs="仿宋"/>
          <w:b/>
          <w:color w:val="auto"/>
          <w:sz w:val="24"/>
          <w:highlight w:val="none"/>
        </w:rPr>
      </w:pPr>
    </w:p>
    <w:p>
      <w:pPr>
        <w:keepNext w:val="0"/>
        <w:keepLines w:val="0"/>
        <w:pageBreakBefore w:val="0"/>
        <w:widowControl w:val="0"/>
        <w:kinsoku/>
        <w:wordWrap w:val="0"/>
        <w:overflowPunct/>
        <w:topLinePunct w:val="0"/>
        <w:autoSpaceDE/>
        <w:autoSpaceDN/>
        <w:bidi w:val="0"/>
        <w:adjustRightInd/>
        <w:snapToGrid/>
        <w:spacing w:line="480" w:lineRule="auto"/>
        <w:ind w:firstLine="630" w:firstLineChars="196"/>
        <w:jc w:val="center"/>
        <w:textAlignment w:val="auto"/>
        <w:rPr>
          <w:rFonts w:hint="eastAsia" w:ascii="仿宋" w:hAnsi="仿宋" w:eastAsia="仿宋" w:cs="仿宋"/>
          <w:b/>
          <w:color w:val="auto"/>
          <w:sz w:val="32"/>
          <w:szCs w:val="32"/>
          <w:highlight w:val="none"/>
          <w:lang w:val="en-US" w:eastAsia="zh-CN"/>
        </w:rPr>
      </w:pPr>
    </w:p>
    <w:p>
      <w:pPr>
        <w:keepNext w:val="0"/>
        <w:keepLines w:val="0"/>
        <w:pageBreakBefore w:val="0"/>
        <w:widowControl w:val="0"/>
        <w:kinsoku/>
        <w:wordWrap w:val="0"/>
        <w:overflowPunct/>
        <w:topLinePunct w:val="0"/>
        <w:autoSpaceDE/>
        <w:autoSpaceDN/>
        <w:bidi w:val="0"/>
        <w:adjustRightInd/>
        <w:snapToGrid/>
        <w:spacing w:line="480" w:lineRule="auto"/>
        <w:ind w:firstLine="630" w:firstLineChars="196"/>
        <w:jc w:val="center"/>
        <w:textAlignment w:val="auto"/>
        <w:rPr>
          <w:rFonts w:hint="eastAsia" w:ascii="仿宋" w:hAnsi="仿宋" w:eastAsia="仿宋" w:cs="仿宋"/>
          <w:b/>
          <w:color w:val="auto"/>
          <w:sz w:val="32"/>
          <w:szCs w:val="32"/>
          <w:highlight w:val="none"/>
          <w:lang w:val="en-US" w:eastAsia="zh-CN"/>
        </w:rPr>
      </w:pPr>
    </w:p>
    <w:p>
      <w:pPr>
        <w:keepNext w:val="0"/>
        <w:keepLines w:val="0"/>
        <w:pageBreakBefore w:val="0"/>
        <w:widowControl w:val="0"/>
        <w:kinsoku/>
        <w:wordWrap w:val="0"/>
        <w:overflowPunct/>
        <w:topLinePunct w:val="0"/>
        <w:autoSpaceDE/>
        <w:autoSpaceDN/>
        <w:bidi w:val="0"/>
        <w:adjustRightInd/>
        <w:snapToGrid/>
        <w:spacing w:line="480" w:lineRule="auto"/>
        <w:ind w:firstLine="630" w:firstLineChars="196"/>
        <w:jc w:val="center"/>
        <w:textAlignment w:val="auto"/>
        <w:rPr>
          <w:rFonts w:hint="eastAsia" w:ascii="仿宋" w:hAnsi="仿宋" w:eastAsia="仿宋" w:cs="仿宋"/>
          <w:b/>
          <w:color w:val="auto"/>
          <w:sz w:val="32"/>
          <w:szCs w:val="32"/>
          <w:highlight w:val="none"/>
          <w:lang w:val="en-US" w:eastAsia="zh-CN"/>
        </w:rPr>
      </w:pPr>
    </w:p>
    <w:p>
      <w:pPr>
        <w:keepNext w:val="0"/>
        <w:keepLines w:val="0"/>
        <w:pageBreakBefore w:val="0"/>
        <w:widowControl w:val="0"/>
        <w:kinsoku/>
        <w:wordWrap w:val="0"/>
        <w:overflowPunct/>
        <w:topLinePunct w:val="0"/>
        <w:autoSpaceDE/>
        <w:autoSpaceDN/>
        <w:bidi w:val="0"/>
        <w:adjustRightInd/>
        <w:snapToGrid/>
        <w:spacing w:line="480" w:lineRule="auto"/>
        <w:ind w:firstLine="630" w:firstLineChars="196"/>
        <w:jc w:val="center"/>
        <w:textAlignment w:val="auto"/>
        <w:rPr>
          <w:rFonts w:hint="eastAsia" w:ascii="仿宋" w:hAnsi="仿宋" w:eastAsia="仿宋" w:cs="仿宋"/>
          <w:b/>
          <w:color w:val="auto"/>
          <w:sz w:val="32"/>
          <w:szCs w:val="32"/>
          <w:highlight w:val="none"/>
          <w:u w:val="single"/>
          <w:lang w:val="en-US" w:eastAsia="zh-CN"/>
        </w:rPr>
      </w:pPr>
      <w:r>
        <w:rPr>
          <w:rFonts w:hint="eastAsia" w:ascii="仿宋" w:hAnsi="仿宋" w:eastAsia="仿宋" w:cs="仿宋"/>
          <w:b/>
          <w:color w:val="auto"/>
          <w:sz w:val="32"/>
          <w:szCs w:val="32"/>
          <w:highlight w:val="none"/>
          <w:lang w:val="en-US" w:eastAsia="zh-CN"/>
        </w:rPr>
        <w:t>甲方</w:t>
      </w:r>
      <w:r>
        <w:rPr>
          <w:rFonts w:hint="eastAsia" w:ascii="仿宋" w:hAnsi="仿宋" w:eastAsia="仿宋" w:cs="仿宋"/>
          <w:b/>
          <w:color w:val="auto"/>
          <w:sz w:val="32"/>
          <w:szCs w:val="32"/>
          <w:highlight w:val="none"/>
        </w:rPr>
        <w:t>（发包人）：</w:t>
      </w:r>
      <w:r>
        <w:rPr>
          <w:rFonts w:hint="eastAsia" w:ascii="仿宋" w:hAnsi="仿宋" w:eastAsia="仿宋" w:cs="仿宋"/>
          <w:b/>
          <w:color w:val="auto"/>
          <w:sz w:val="32"/>
          <w:szCs w:val="32"/>
          <w:highlight w:val="none"/>
          <w:u w:val="single"/>
          <w:lang w:eastAsia="zh-CN"/>
        </w:rPr>
        <w:t>临朐沂山实业有限公司</w:t>
      </w:r>
    </w:p>
    <w:p>
      <w:pPr>
        <w:keepNext w:val="0"/>
        <w:keepLines w:val="0"/>
        <w:pageBreakBefore w:val="0"/>
        <w:widowControl w:val="0"/>
        <w:kinsoku/>
        <w:wordWrap w:val="0"/>
        <w:overflowPunct/>
        <w:topLinePunct w:val="0"/>
        <w:autoSpaceDE/>
        <w:autoSpaceDN/>
        <w:bidi w:val="0"/>
        <w:adjustRightInd/>
        <w:snapToGrid/>
        <w:spacing w:line="480" w:lineRule="auto"/>
        <w:ind w:firstLine="630" w:firstLineChars="196"/>
        <w:jc w:val="center"/>
        <w:textAlignment w:val="auto"/>
        <w:rPr>
          <w:rFonts w:hint="eastAsia" w:ascii="仿宋" w:hAnsi="仿宋" w:eastAsia="仿宋" w:cs="仿宋"/>
          <w:b/>
          <w:color w:val="auto"/>
          <w:sz w:val="28"/>
          <w:szCs w:val="28"/>
          <w:highlight w:val="none"/>
          <w:u w:val="single"/>
        </w:rPr>
      </w:pPr>
      <w:r>
        <w:rPr>
          <w:rFonts w:hint="eastAsia" w:ascii="仿宋" w:hAnsi="仿宋" w:eastAsia="仿宋" w:cs="仿宋"/>
          <w:b/>
          <w:color w:val="auto"/>
          <w:sz w:val="32"/>
          <w:szCs w:val="32"/>
          <w:highlight w:val="none"/>
          <w:lang w:val="en-US" w:eastAsia="zh-CN"/>
        </w:rPr>
        <w:t>乙方</w:t>
      </w:r>
      <w:r>
        <w:rPr>
          <w:rFonts w:hint="eastAsia" w:ascii="仿宋" w:hAnsi="仿宋" w:eastAsia="仿宋" w:cs="仿宋"/>
          <w:b/>
          <w:color w:val="auto"/>
          <w:sz w:val="32"/>
          <w:szCs w:val="32"/>
          <w:highlight w:val="none"/>
        </w:rPr>
        <w:t>（承包人）：</w:t>
      </w:r>
      <w:r>
        <w:rPr>
          <w:rFonts w:hint="eastAsia" w:ascii="仿宋" w:hAnsi="仿宋" w:eastAsia="仿宋" w:cs="仿宋"/>
          <w:b/>
          <w:color w:val="auto"/>
          <w:sz w:val="32"/>
          <w:szCs w:val="32"/>
          <w:highlight w:val="none"/>
          <w:u w:val="single"/>
        </w:rPr>
        <w:t></w:t>
      </w:r>
      <w:r>
        <w:rPr>
          <w:rFonts w:hint="eastAsia" w:ascii="仿宋" w:hAnsi="仿宋" w:eastAsia="仿宋" w:cs="仿宋"/>
          <w:b/>
          <w:color w:val="auto"/>
          <w:sz w:val="32"/>
          <w:szCs w:val="32"/>
          <w:highlight w:val="none"/>
          <w:u w:val="single"/>
          <w:lang w:val="en-US" w:eastAsia="zh-CN"/>
        </w:rPr>
        <w:t xml:space="preserve">            </w:t>
      </w:r>
      <w:r>
        <w:rPr>
          <w:rFonts w:hint="eastAsia" w:ascii="仿宋" w:hAnsi="仿宋" w:eastAsia="仿宋" w:cs="仿宋"/>
          <w:b/>
          <w:color w:val="auto"/>
          <w:sz w:val="32"/>
          <w:szCs w:val="32"/>
          <w:highlight w:val="none"/>
          <w:u w:val="single"/>
        </w:rPr>
        <w:t></w:t>
      </w:r>
    </w:p>
    <w:p>
      <w:pPr>
        <w:rPr>
          <w:rFonts w:hint="eastAsia" w:ascii="仿宋" w:hAnsi="仿宋" w:eastAsia="仿宋" w:cs="仿宋"/>
          <w:b/>
          <w:bCs/>
          <w:color w:val="auto"/>
          <w:sz w:val="22"/>
          <w:szCs w:val="22"/>
          <w:highlight w:val="none"/>
          <w:lang w:val="en-US" w:eastAsia="zh-CN"/>
        </w:rPr>
      </w:pPr>
    </w:p>
    <w:p>
      <w:pPr>
        <w:pStyle w:val="15"/>
        <w:tabs>
          <w:tab w:val="right" w:leader="dot" w:pos="8296"/>
        </w:tabs>
        <w:spacing w:line="360" w:lineRule="auto"/>
        <w:jc w:val="center"/>
        <w:rPr>
          <w:rFonts w:hint="eastAsia" w:ascii="仿宋" w:hAnsi="仿宋" w:eastAsia="仿宋" w:cs="仿宋"/>
          <w:b/>
          <w:bCs/>
          <w:color w:val="auto"/>
          <w:sz w:val="28"/>
          <w:szCs w:val="24"/>
          <w:highlight w:val="none"/>
        </w:rPr>
      </w:pPr>
    </w:p>
    <w:p>
      <w:pPr>
        <w:pStyle w:val="15"/>
        <w:tabs>
          <w:tab w:val="right" w:leader="dot" w:pos="8296"/>
        </w:tabs>
        <w:spacing w:line="360" w:lineRule="auto"/>
        <w:jc w:val="center"/>
        <w:rPr>
          <w:rFonts w:hint="eastAsia" w:ascii="仿宋" w:hAnsi="仿宋" w:eastAsia="仿宋" w:cs="仿宋"/>
          <w:b/>
          <w:bCs/>
          <w:color w:val="auto"/>
          <w:sz w:val="28"/>
          <w:szCs w:val="24"/>
          <w:highlight w:val="none"/>
        </w:rPr>
      </w:pPr>
    </w:p>
    <w:p>
      <w:pPr>
        <w:pStyle w:val="15"/>
        <w:tabs>
          <w:tab w:val="right" w:leader="dot" w:pos="8296"/>
        </w:tabs>
        <w:spacing w:line="360" w:lineRule="auto"/>
        <w:jc w:val="center"/>
        <w:rPr>
          <w:rFonts w:hint="eastAsia" w:ascii="仿宋" w:hAnsi="仿宋" w:eastAsia="仿宋" w:cs="仿宋"/>
          <w:b/>
          <w:bCs/>
          <w:color w:val="auto"/>
          <w:sz w:val="28"/>
          <w:szCs w:val="24"/>
          <w:highlight w:val="none"/>
        </w:rPr>
      </w:pPr>
      <w:r>
        <w:rPr>
          <w:rFonts w:hint="eastAsia" w:ascii="仿宋" w:hAnsi="仿宋" w:eastAsia="仿宋" w:cs="仿宋"/>
          <w:b/>
          <w:bCs/>
          <w:color w:val="auto"/>
          <w:sz w:val="28"/>
          <w:szCs w:val="24"/>
          <w:highlight w:val="none"/>
        </w:rPr>
        <w:t>第一部分 合同协议书</w:t>
      </w:r>
    </w:p>
    <w:p>
      <w:pPr>
        <w:keepNext w:val="0"/>
        <w:keepLines w:val="0"/>
        <w:pageBreakBefore w:val="0"/>
        <w:widowControl w:val="0"/>
        <w:kinsoku/>
        <w:wordWrap w:val="0"/>
        <w:overflowPunct/>
        <w:topLinePunct w:val="0"/>
        <w:bidi w:val="0"/>
        <w:spacing w:line="360" w:lineRule="auto"/>
        <w:ind w:firstLine="472" w:firstLineChars="196"/>
        <w:rPr>
          <w:rFonts w:hint="eastAsia" w:ascii="仿宋" w:hAnsi="仿宋" w:eastAsia="仿宋" w:cs="仿宋"/>
          <w:b/>
          <w:color w:val="auto"/>
          <w:sz w:val="24"/>
          <w:highlight w:val="none"/>
          <w:u w:val="single"/>
          <w:lang w:val="en-US" w:eastAsia="zh-CN"/>
        </w:rPr>
      </w:pPr>
      <w:r>
        <w:rPr>
          <w:rFonts w:hint="eastAsia" w:ascii="仿宋" w:hAnsi="仿宋" w:eastAsia="仿宋" w:cs="仿宋"/>
          <w:b/>
          <w:color w:val="auto"/>
          <w:sz w:val="24"/>
          <w:highlight w:val="none"/>
        </w:rPr>
        <w:t>发包人（全称）：</w:t>
      </w:r>
      <w:r>
        <w:rPr>
          <w:rFonts w:hint="eastAsia" w:ascii="仿宋" w:hAnsi="仿宋" w:eastAsia="仿宋" w:cs="仿宋"/>
          <w:b/>
          <w:color w:val="auto"/>
          <w:sz w:val="24"/>
          <w:highlight w:val="none"/>
          <w:u w:val="single"/>
          <w:lang w:eastAsia="zh-CN"/>
        </w:rPr>
        <w:t>临朐沂山实业有限公司</w:t>
      </w:r>
    </w:p>
    <w:p>
      <w:pPr>
        <w:keepNext w:val="0"/>
        <w:keepLines w:val="0"/>
        <w:pageBreakBefore w:val="0"/>
        <w:widowControl w:val="0"/>
        <w:kinsoku/>
        <w:wordWrap w:val="0"/>
        <w:overflowPunct/>
        <w:topLinePunct w:val="0"/>
        <w:bidi w:val="0"/>
        <w:spacing w:line="360" w:lineRule="auto"/>
        <w:ind w:firstLine="472" w:firstLineChars="196"/>
        <w:rPr>
          <w:rFonts w:hint="eastAsia" w:ascii="仿宋" w:hAnsi="仿宋" w:eastAsia="仿宋" w:cs="仿宋"/>
          <w:b/>
          <w:color w:val="auto"/>
          <w:sz w:val="24"/>
          <w:highlight w:val="none"/>
          <w:u w:val="single"/>
        </w:rPr>
      </w:pPr>
      <w:r>
        <w:rPr>
          <w:rFonts w:hint="eastAsia" w:ascii="仿宋" w:hAnsi="仿宋" w:eastAsia="仿宋" w:cs="仿宋"/>
          <w:b/>
          <w:color w:val="auto"/>
          <w:sz w:val="24"/>
          <w:highlight w:val="none"/>
        </w:rPr>
        <w:t>承包人（全称）：</w:t>
      </w:r>
      <w:r>
        <w:rPr>
          <w:rFonts w:hint="eastAsia" w:ascii="仿宋" w:hAnsi="仿宋" w:eastAsia="仿宋" w:cs="仿宋"/>
          <w:b/>
          <w:color w:val="auto"/>
          <w:sz w:val="24"/>
          <w:highlight w:val="none"/>
          <w:u w:val="single"/>
        </w:rPr>
        <w:t xml:space="preserve">            </w:t>
      </w:r>
    </w:p>
    <w:p>
      <w:pPr>
        <w:keepNext w:val="0"/>
        <w:keepLines w:val="0"/>
        <w:pageBreakBefore w:val="0"/>
        <w:widowControl w:val="0"/>
        <w:kinsoku/>
        <w:wordWrap w:val="0"/>
        <w:overflowPunct/>
        <w:topLinePunct w:val="0"/>
        <w:bidi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根据《中华人民共和国民法典》、《中华人民共和国建筑法》及有关法律规定，遵循平等、自愿、公平和诚实信用的原则，双方就工程施工及有关事项协商一致，共同达成如下协议：</w:t>
      </w:r>
    </w:p>
    <w:p>
      <w:pPr>
        <w:keepNext w:val="0"/>
        <w:keepLines w:val="0"/>
        <w:pageBreakBefore w:val="0"/>
        <w:widowControl w:val="0"/>
        <w:kinsoku/>
        <w:wordWrap w:val="0"/>
        <w:overflowPunct/>
        <w:topLinePunct w:val="0"/>
        <w:bidi w:val="0"/>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一、工程概况</w:t>
      </w:r>
    </w:p>
    <w:p>
      <w:pPr>
        <w:keepNext/>
        <w:spacing w:line="480" w:lineRule="exact"/>
        <w:ind w:firstLine="470" w:firstLineChars="196"/>
        <w:rPr>
          <w:rFonts w:hint="eastAsia" w:ascii="仿宋" w:hAnsi="仿宋" w:eastAsia="仿宋" w:cs="仿宋"/>
          <w:bCs/>
          <w:color w:val="auto"/>
          <w:sz w:val="24"/>
          <w:highlight w:val="none"/>
          <w:u w:val="single"/>
        </w:rPr>
      </w:pPr>
      <w:r>
        <w:rPr>
          <w:rFonts w:hint="eastAsia" w:ascii="仿宋" w:hAnsi="仿宋" w:eastAsia="仿宋" w:cs="仿宋"/>
          <w:bCs/>
          <w:color w:val="auto"/>
          <w:sz w:val="24"/>
          <w:highlight w:val="none"/>
        </w:rPr>
        <w:t>1.工程名称</w:t>
      </w:r>
      <w:r>
        <w:rPr>
          <w:rFonts w:hint="eastAsia" w:ascii="仿宋" w:hAnsi="仿宋" w:eastAsia="仿宋" w:cs="仿宋"/>
          <w:color w:val="auto"/>
          <w:sz w:val="24"/>
          <w:highlight w:val="none"/>
        </w:rPr>
        <w:t>：</w:t>
      </w:r>
      <w:r>
        <w:rPr>
          <w:rFonts w:hint="eastAsia" w:ascii="仿宋" w:hAnsi="仿宋" w:eastAsia="仿宋" w:cs="仿宋"/>
          <w:bCs/>
          <w:color w:val="auto"/>
          <w:sz w:val="24"/>
          <w:highlight w:val="none"/>
          <w:u w:val="single"/>
          <w:lang w:eastAsia="zh-CN"/>
        </w:rPr>
        <w:t>临朐县海岳新区长青街等道路照明工程电缆</w:t>
      </w:r>
      <w:r>
        <w:rPr>
          <w:rFonts w:hint="eastAsia" w:ascii="仿宋" w:hAnsi="仿宋" w:eastAsia="仿宋" w:cs="仿宋"/>
          <w:bCs/>
          <w:color w:val="auto"/>
          <w:sz w:val="24"/>
          <w:highlight w:val="none"/>
          <w:u w:val="single"/>
        </w:rPr>
        <w:t xml:space="preserve"> </w:t>
      </w:r>
    </w:p>
    <w:p>
      <w:pPr>
        <w:keepNext/>
        <w:spacing w:line="480" w:lineRule="exact"/>
        <w:ind w:firstLine="470" w:firstLineChars="196"/>
        <w:rPr>
          <w:rFonts w:hint="eastAsia" w:ascii="仿宋" w:hAnsi="仿宋" w:eastAsia="仿宋" w:cs="仿宋"/>
          <w:bCs/>
          <w:color w:val="auto"/>
          <w:sz w:val="24"/>
          <w:highlight w:val="none"/>
          <w:u w:val="single"/>
        </w:rPr>
      </w:pPr>
      <w:r>
        <w:rPr>
          <w:rFonts w:hint="eastAsia" w:ascii="仿宋" w:hAnsi="仿宋" w:eastAsia="仿宋" w:cs="仿宋"/>
          <w:bCs/>
          <w:color w:val="auto"/>
          <w:sz w:val="24"/>
          <w:highlight w:val="none"/>
        </w:rPr>
        <w:t>2.工程地点：</w:t>
      </w:r>
      <w:r>
        <w:rPr>
          <w:rFonts w:hint="eastAsia" w:ascii="仿宋" w:hAnsi="仿宋" w:eastAsia="仿宋" w:cs="仿宋"/>
          <w:bCs/>
          <w:color w:val="auto"/>
          <w:sz w:val="24"/>
          <w:highlight w:val="none"/>
          <w:u w:val="single"/>
        </w:rPr>
        <w:t xml:space="preserve">临朐县 </w:t>
      </w:r>
    </w:p>
    <w:p>
      <w:pPr>
        <w:keepNext/>
        <w:spacing w:line="480" w:lineRule="exact"/>
        <w:ind w:firstLine="470" w:firstLineChars="196"/>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4.资金来源：</w:t>
      </w:r>
      <w:r>
        <w:rPr>
          <w:rFonts w:hint="eastAsia" w:ascii="仿宋" w:hAnsi="仿宋" w:eastAsia="仿宋" w:cs="仿宋"/>
          <w:color w:val="auto"/>
          <w:sz w:val="24"/>
          <w:highlight w:val="none"/>
          <w:u w:val="single"/>
        </w:rPr>
        <w:t>自筹资金</w:t>
      </w:r>
      <w:r>
        <w:rPr>
          <w:rFonts w:hint="eastAsia" w:ascii="仿宋" w:hAnsi="仿宋" w:eastAsia="仿宋" w:cs="仿宋"/>
          <w:bCs/>
          <w:color w:val="auto"/>
          <w:sz w:val="24"/>
          <w:highlight w:val="none"/>
          <w:u w:val="single"/>
        </w:rPr>
        <w:t xml:space="preserve"> </w:t>
      </w:r>
    </w:p>
    <w:p>
      <w:pPr>
        <w:keepNext/>
        <w:spacing w:line="480" w:lineRule="exact"/>
        <w:ind w:firstLine="470" w:firstLineChars="196"/>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5.工程内容：</w:t>
      </w:r>
      <w:r>
        <w:rPr>
          <w:rFonts w:hint="eastAsia" w:ascii="仿宋" w:hAnsi="仿宋" w:eastAsia="仿宋" w:cs="仿宋"/>
          <w:bCs/>
          <w:color w:val="auto"/>
          <w:sz w:val="24"/>
          <w:highlight w:val="none"/>
          <w:u w:val="single"/>
        </w:rPr>
        <w:t xml:space="preserve"> </w:t>
      </w:r>
      <w:r>
        <w:rPr>
          <w:rFonts w:hint="eastAsia" w:ascii="仿宋" w:hAnsi="仿宋" w:eastAsia="仿宋" w:cs="仿宋"/>
          <w:bCs/>
          <w:color w:val="auto"/>
          <w:sz w:val="24"/>
          <w:highlight w:val="none"/>
          <w:u w:val="single"/>
          <w:lang w:val="en-US" w:eastAsia="zh-CN"/>
        </w:rPr>
        <w:t xml:space="preserve">              </w:t>
      </w:r>
      <w:r>
        <w:rPr>
          <w:rFonts w:hint="eastAsia" w:ascii="仿宋" w:hAnsi="仿宋" w:eastAsia="仿宋" w:cs="仿宋"/>
          <w:color w:val="auto"/>
          <w:sz w:val="24"/>
          <w:highlight w:val="none"/>
        </w:rPr>
        <w:t>。</w:t>
      </w:r>
    </w:p>
    <w:p>
      <w:pPr>
        <w:keepNext/>
        <w:spacing w:line="480" w:lineRule="exact"/>
        <w:ind w:firstLine="470" w:firstLineChars="196"/>
        <w:rPr>
          <w:rFonts w:hint="eastAsia" w:ascii="仿宋" w:hAnsi="仿宋" w:eastAsia="仿宋" w:cs="仿宋"/>
          <w:b/>
          <w:color w:val="auto"/>
          <w:sz w:val="24"/>
          <w:highlight w:val="none"/>
          <w:u w:val="single"/>
        </w:rPr>
      </w:pPr>
      <w:r>
        <w:rPr>
          <w:rFonts w:hint="eastAsia" w:ascii="仿宋" w:hAnsi="仿宋" w:eastAsia="仿宋" w:cs="仿宋"/>
          <w:bCs/>
          <w:color w:val="auto"/>
          <w:sz w:val="24"/>
          <w:highlight w:val="none"/>
        </w:rPr>
        <w:t>6.工程承包范围：</w:t>
      </w:r>
      <w:r>
        <w:rPr>
          <w:rFonts w:hint="eastAsia" w:ascii="仿宋" w:hAnsi="仿宋" w:eastAsia="仿宋" w:cs="仿宋"/>
          <w:bCs/>
          <w:color w:val="auto"/>
          <w:sz w:val="24"/>
          <w:highlight w:val="none"/>
          <w:u w:val="single"/>
          <w:lang w:val="en-US" w:eastAsia="zh-CN"/>
        </w:rPr>
        <w:t>磋商</w:t>
      </w:r>
      <w:r>
        <w:rPr>
          <w:rFonts w:hint="eastAsia" w:ascii="仿宋" w:hAnsi="仿宋" w:eastAsia="仿宋" w:cs="仿宋"/>
          <w:bCs/>
          <w:color w:val="auto"/>
          <w:sz w:val="24"/>
          <w:highlight w:val="none"/>
          <w:u w:val="single"/>
        </w:rPr>
        <w:t>文件、图纸及工程量清单包括的全部内容。</w:t>
      </w:r>
    </w:p>
    <w:p>
      <w:pPr>
        <w:keepNext w:val="0"/>
        <w:keepLines w:val="0"/>
        <w:pageBreakBefore w:val="0"/>
        <w:widowControl w:val="0"/>
        <w:kinsoku/>
        <w:wordWrap w:val="0"/>
        <w:overflowPunct/>
        <w:topLinePunct w:val="0"/>
        <w:bidi w:val="0"/>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二、合同工期</w:t>
      </w:r>
    </w:p>
    <w:p>
      <w:pPr>
        <w:keepNext w:val="0"/>
        <w:keepLines w:val="0"/>
        <w:pageBreakBefore w:val="0"/>
        <w:widowControl w:val="0"/>
        <w:kinsoku/>
        <w:wordWrap w:val="0"/>
        <w:overflowPunct/>
        <w:topLinePunct w:val="0"/>
        <w:bidi w:val="0"/>
        <w:spacing w:line="360" w:lineRule="auto"/>
        <w:ind w:firstLine="480" w:firstLineChars="2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eastAsia="zh-CN"/>
        </w:rPr>
        <w:t>合同签订后</w:t>
      </w:r>
      <w:r>
        <w:rPr>
          <w:rFonts w:hint="eastAsia" w:ascii="仿宋" w:hAnsi="仿宋" w:eastAsia="仿宋" w:cs="仿宋"/>
          <w:color w:val="auto"/>
          <w:sz w:val="24"/>
          <w:szCs w:val="24"/>
          <w:highlight w:val="none"/>
          <w:lang w:val="en-US" w:eastAsia="zh-CN"/>
        </w:rPr>
        <w:t>30日内</w:t>
      </w:r>
      <w:r>
        <w:rPr>
          <w:rFonts w:hint="eastAsia" w:ascii="仿宋" w:hAnsi="仿宋" w:eastAsia="仿宋" w:cs="仿宋"/>
          <w:color w:val="auto"/>
          <w:sz w:val="24"/>
          <w:szCs w:val="24"/>
          <w:highlight w:val="none"/>
          <w:lang w:val="zh-CN" w:eastAsia="zh-CN"/>
        </w:rPr>
        <w:t>施工完毕，达到验收标准</w:t>
      </w:r>
      <w:r>
        <w:rPr>
          <w:rFonts w:hint="eastAsia" w:ascii="仿宋" w:hAnsi="仿宋" w:eastAsia="仿宋" w:cs="仿宋"/>
          <w:color w:val="auto"/>
          <w:sz w:val="24"/>
          <w:szCs w:val="24"/>
          <w:highlight w:val="none"/>
          <w:lang w:val="zh-CN"/>
        </w:rPr>
        <w:t>。</w:t>
      </w:r>
    </w:p>
    <w:p>
      <w:pPr>
        <w:keepNext w:val="0"/>
        <w:keepLines w:val="0"/>
        <w:pageBreakBefore w:val="0"/>
        <w:widowControl w:val="0"/>
        <w:kinsoku/>
        <w:wordWrap w:val="0"/>
        <w:overflowPunct/>
        <w:topLinePunct w:val="0"/>
        <w:bidi w:val="0"/>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三、质量标准</w:t>
      </w:r>
    </w:p>
    <w:p>
      <w:pPr>
        <w:keepNext w:val="0"/>
        <w:keepLines w:val="0"/>
        <w:pageBreakBefore w:val="0"/>
        <w:widowControl w:val="0"/>
        <w:kinsoku/>
        <w:wordWrap w:val="0"/>
        <w:overflowPunct/>
        <w:topLinePunct w:val="0"/>
        <w:bidi w:val="0"/>
        <w:spacing w:line="360" w:lineRule="auto"/>
        <w:ind w:firstLine="459"/>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lang w:eastAsia="zh-CN"/>
        </w:rPr>
        <w:t>工程质量要求符合国家现行及行业验收规范、标准及质量检验评定标准要求，验收达到国家规定合格标准</w:t>
      </w:r>
      <w:r>
        <w:rPr>
          <w:rFonts w:hint="eastAsia" w:ascii="仿宋" w:hAnsi="仿宋" w:eastAsia="仿宋" w:cs="仿宋"/>
          <w:color w:val="auto"/>
          <w:sz w:val="24"/>
          <w:highlight w:val="none"/>
          <w:u w:val="single"/>
        </w:rPr>
        <w:t>。</w:t>
      </w:r>
    </w:p>
    <w:p>
      <w:pPr>
        <w:keepNext w:val="0"/>
        <w:keepLines w:val="0"/>
        <w:pageBreakBefore w:val="0"/>
        <w:widowControl w:val="0"/>
        <w:kinsoku/>
        <w:wordWrap w:val="0"/>
        <w:overflowPunct/>
        <w:topLinePunct w:val="0"/>
        <w:bidi w:val="0"/>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四、签约合同价与合同价格形式</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1.签约合同价为：</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人民币（大写：</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2.合同价格形式：</w:t>
      </w:r>
      <w:r>
        <w:rPr>
          <w:rFonts w:hint="eastAsia" w:ascii="仿宋" w:hAnsi="仿宋" w:eastAsia="仿宋" w:cs="仿宋"/>
          <w:color w:val="auto"/>
          <w:sz w:val="24"/>
          <w:highlight w:val="none"/>
          <w:u w:val="single"/>
          <w:lang w:val="en-US" w:eastAsia="zh-CN"/>
        </w:rPr>
        <w:t>全费用</w:t>
      </w:r>
      <w:r>
        <w:rPr>
          <w:rFonts w:hint="eastAsia" w:ascii="仿宋" w:hAnsi="仿宋" w:eastAsia="仿宋" w:cs="仿宋"/>
          <w:color w:val="auto"/>
          <w:sz w:val="24"/>
          <w:highlight w:val="none"/>
          <w:u w:val="single"/>
        </w:rPr>
        <w:t>综合单价合同</w:t>
      </w:r>
      <w:r>
        <w:rPr>
          <w:rFonts w:hint="eastAsia" w:ascii="仿宋" w:hAnsi="仿宋" w:eastAsia="仿宋" w:cs="仿宋"/>
          <w:color w:val="auto"/>
          <w:sz w:val="24"/>
          <w:highlight w:val="none"/>
        </w:rPr>
        <w:t>。</w:t>
      </w:r>
    </w:p>
    <w:p>
      <w:pPr>
        <w:keepNext w:val="0"/>
        <w:keepLines w:val="0"/>
        <w:pageBreakBefore w:val="0"/>
        <w:widowControl w:val="0"/>
        <w:kinsoku/>
        <w:wordWrap w:val="0"/>
        <w:overflowPunct/>
        <w:topLinePunct w:val="0"/>
        <w:autoSpaceDE/>
        <w:autoSpaceDN/>
        <w:bidi w:val="0"/>
        <w:adjustRightInd/>
        <w:snapToGrid/>
        <w:spacing w:line="360" w:lineRule="auto"/>
        <w:ind w:firstLine="482" w:firstLineChars="200"/>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五、项目经理</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承包人项目经理：</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keepNext w:val="0"/>
        <w:keepLines w:val="0"/>
        <w:pageBreakBefore w:val="0"/>
        <w:widowControl w:val="0"/>
        <w:kinsoku/>
        <w:wordWrap w:val="0"/>
        <w:overflowPunct/>
        <w:topLinePunct w:val="0"/>
        <w:bidi w:val="0"/>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六、合同文件构成</w:t>
      </w:r>
    </w:p>
    <w:p>
      <w:pPr>
        <w:keepNext w:val="0"/>
        <w:keepLines w:val="0"/>
        <w:pageBreakBefore w:val="0"/>
        <w:widowControl w:val="0"/>
        <w:kinsoku/>
        <w:wordWrap w:val="0"/>
        <w:overflowPunct/>
        <w:topLinePunct w:val="0"/>
        <w:bidi w:val="0"/>
        <w:spacing w:line="360" w:lineRule="auto"/>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本协议书与下列文件一起构成合同文件：</w:t>
      </w:r>
    </w:p>
    <w:p>
      <w:pPr>
        <w:keepNext w:val="0"/>
        <w:keepLines w:val="0"/>
        <w:pageBreakBefore w:val="0"/>
        <w:widowControl w:val="0"/>
        <w:kinsoku/>
        <w:wordWrap w:val="0"/>
        <w:overflowPunct/>
        <w:topLinePunct w:val="0"/>
        <w:bidi w:val="0"/>
        <w:adjustRightInd w:val="0"/>
        <w:snapToGrid w:val="0"/>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（1）补充协议书（如有）；</w:t>
      </w:r>
    </w:p>
    <w:p>
      <w:pPr>
        <w:keepNext w:val="0"/>
        <w:keepLines w:val="0"/>
        <w:pageBreakBefore w:val="0"/>
        <w:widowControl w:val="0"/>
        <w:kinsoku/>
        <w:wordWrap w:val="0"/>
        <w:overflowPunct/>
        <w:topLinePunct w:val="0"/>
        <w:bidi w:val="0"/>
        <w:adjustRightInd w:val="0"/>
        <w:snapToGrid w:val="0"/>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（2）本合同协议书（相关约定按专用合同条款执行）；</w:t>
      </w:r>
    </w:p>
    <w:p>
      <w:pPr>
        <w:keepNext w:val="0"/>
        <w:keepLines w:val="0"/>
        <w:pageBreakBefore w:val="0"/>
        <w:widowControl w:val="0"/>
        <w:kinsoku/>
        <w:wordWrap w:val="0"/>
        <w:overflowPunct/>
        <w:topLinePunct w:val="0"/>
        <w:bidi w:val="0"/>
        <w:adjustRightInd w:val="0"/>
        <w:snapToGrid w:val="0"/>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（3）本合同专用合同条款及其附件；</w:t>
      </w:r>
    </w:p>
    <w:p>
      <w:pPr>
        <w:keepNext w:val="0"/>
        <w:keepLines w:val="0"/>
        <w:pageBreakBefore w:val="0"/>
        <w:widowControl w:val="0"/>
        <w:kinsoku/>
        <w:wordWrap w:val="0"/>
        <w:overflowPunct/>
        <w:topLinePunct w:val="0"/>
        <w:bidi w:val="0"/>
        <w:adjustRightInd w:val="0"/>
        <w:snapToGrid w:val="0"/>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（4）本合同通用条款；</w:t>
      </w:r>
    </w:p>
    <w:p>
      <w:pPr>
        <w:keepNext w:val="0"/>
        <w:keepLines w:val="0"/>
        <w:pageBreakBefore w:val="0"/>
        <w:widowControl w:val="0"/>
        <w:kinsoku/>
        <w:wordWrap w:val="0"/>
        <w:overflowPunct/>
        <w:topLinePunct w:val="0"/>
        <w:bidi w:val="0"/>
        <w:adjustRightInd w:val="0"/>
        <w:snapToGrid w:val="0"/>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（5）技术标准、规范及有关技术文件；</w:t>
      </w:r>
    </w:p>
    <w:p>
      <w:pPr>
        <w:keepNext w:val="0"/>
        <w:keepLines w:val="0"/>
        <w:pageBreakBefore w:val="0"/>
        <w:widowControl w:val="0"/>
        <w:kinsoku/>
        <w:wordWrap w:val="0"/>
        <w:overflowPunct/>
        <w:topLinePunct w:val="0"/>
        <w:bidi w:val="0"/>
        <w:adjustRightInd w:val="0"/>
        <w:snapToGrid w:val="0"/>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（6）设计院出具的图纸；</w:t>
      </w:r>
    </w:p>
    <w:p>
      <w:pPr>
        <w:keepNext w:val="0"/>
        <w:keepLines w:val="0"/>
        <w:pageBreakBefore w:val="0"/>
        <w:widowControl w:val="0"/>
        <w:kinsoku/>
        <w:wordWrap w:val="0"/>
        <w:overflowPunct/>
        <w:topLinePunct w:val="0"/>
        <w:bidi w:val="0"/>
        <w:adjustRightInd w:val="0"/>
        <w:snapToGrid w:val="0"/>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（7）合同履行期内经双方签署的备忘录、会议纪要及其附件（在签订者的有效授权范围内并须经合同双方盖公章）；</w:t>
      </w:r>
    </w:p>
    <w:p>
      <w:pPr>
        <w:keepNext w:val="0"/>
        <w:keepLines w:val="0"/>
        <w:pageBreakBefore w:val="0"/>
        <w:widowControl w:val="0"/>
        <w:kinsoku/>
        <w:wordWrap w:val="0"/>
        <w:overflowPunct/>
        <w:topLinePunct w:val="0"/>
        <w:bidi w:val="0"/>
        <w:adjustRightInd w:val="0"/>
        <w:snapToGrid w:val="0"/>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（8）投标函及其附录、商务标、技术标；</w:t>
      </w:r>
    </w:p>
    <w:p>
      <w:pPr>
        <w:keepNext w:val="0"/>
        <w:keepLines w:val="0"/>
        <w:pageBreakBefore w:val="0"/>
        <w:widowControl w:val="0"/>
        <w:kinsoku/>
        <w:wordWrap w:val="0"/>
        <w:overflowPunct/>
        <w:topLinePunct w:val="0"/>
        <w:bidi w:val="0"/>
        <w:adjustRightInd w:val="0"/>
        <w:snapToGrid w:val="0"/>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（9）已标价工程量或预算书；</w:t>
      </w:r>
    </w:p>
    <w:p>
      <w:pPr>
        <w:keepNext w:val="0"/>
        <w:keepLines w:val="0"/>
        <w:pageBreakBefore w:val="0"/>
        <w:widowControl w:val="0"/>
        <w:kinsoku/>
        <w:wordWrap w:val="0"/>
        <w:overflowPunct/>
        <w:topLinePunct w:val="0"/>
        <w:bidi w:val="0"/>
        <w:adjustRightInd w:val="0"/>
        <w:snapToGrid w:val="0"/>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（10）其他合同文件。</w:t>
      </w:r>
      <w:r>
        <w:rPr>
          <w:rFonts w:hint="eastAsia" w:ascii="仿宋" w:hAnsi="仿宋" w:eastAsia="仿宋" w:cs="仿宋"/>
          <w:color w:val="auto"/>
          <w:sz w:val="24"/>
          <w:highlight w:val="none"/>
        </w:rPr>
        <w:tab/>
      </w:r>
    </w:p>
    <w:p>
      <w:pPr>
        <w:keepNext w:val="0"/>
        <w:keepLines w:val="0"/>
        <w:pageBreakBefore w:val="0"/>
        <w:widowControl w:val="0"/>
        <w:kinsoku/>
        <w:wordWrap w:val="0"/>
        <w:overflowPunct/>
        <w:topLinePunct w:val="0"/>
        <w:autoSpaceDE w:val="0"/>
        <w:autoSpaceDN w:val="0"/>
        <w:bidi w:val="0"/>
        <w:adjustRightIn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在合同订立及履行过程中形成的与合同有关的文件均构成合同文件组成部分。</w:t>
      </w:r>
    </w:p>
    <w:p>
      <w:pPr>
        <w:keepNext w:val="0"/>
        <w:keepLines w:val="0"/>
        <w:pageBreakBefore w:val="0"/>
        <w:widowControl w:val="0"/>
        <w:kinsoku/>
        <w:wordWrap w:val="0"/>
        <w:overflowPunct/>
        <w:topLinePunct w:val="0"/>
        <w:autoSpaceDE w:val="0"/>
        <w:autoSpaceDN w:val="0"/>
        <w:bidi w:val="0"/>
        <w:adjustRightIn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上述各项合同文件包括合同当事人就该项合同文件所作出的补充和修改，属于同一类内容的文件，应以最新签署的为准。专用合同条款及其附件须经合同当事人签字或盖章。</w:t>
      </w:r>
    </w:p>
    <w:p>
      <w:pPr>
        <w:keepNext w:val="0"/>
        <w:keepLines w:val="0"/>
        <w:pageBreakBefore w:val="0"/>
        <w:widowControl w:val="0"/>
        <w:kinsoku/>
        <w:wordWrap w:val="0"/>
        <w:overflowPunct/>
        <w:topLinePunct w:val="0"/>
        <w:bidi w:val="0"/>
        <w:spacing w:line="360" w:lineRule="auto"/>
        <w:ind w:firstLine="482" w:firstLineChars="200"/>
        <w:rPr>
          <w:rFonts w:hint="eastAsia" w:ascii="仿宋" w:hAnsi="仿宋" w:eastAsia="仿宋" w:cs="仿宋"/>
          <w:b/>
          <w:color w:val="auto"/>
          <w:sz w:val="24"/>
          <w:highlight w:val="none"/>
        </w:rPr>
      </w:pPr>
      <w:bookmarkStart w:id="18" w:name="_Toc351203487"/>
      <w:r>
        <w:rPr>
          <w:rFonts w:hint="eastAsia" w:ascii="仿宋" w:hAnsi="仿宋" w:eastAsia="仿宋" w:cs="仿宋"/>
          <w:b/>
          <w:color w:val="auto"/>
          <w:sz w:val="24"/>
          <w:highlight w:val="none"/>
        </w:rPr>
        <w:t>七、承诺</w:t>
      </w:r>
      <w:bookmarkEnd w:id="18"/>
    </w:p>
    <w:p>
      <w:pPr>
        <w:keepNext w:val="0"/>
        <w:keepLines w:val="0"/>
        <w:pageBreakBefore w:val="0"/>
        <w:widowControl w:val="0"/>
        <w:kinsoku/>
        <w:wordWrap w:val="0"/>
        <w:overflowPunct/>
        <w:topLinePunct w:val="0"/>
        <w:bidi w:val="0"/>
        <w:spacing w:line="360" w:lineRule="auto"/>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1.发包人承诺按照法律规定履行项目审批手续、筹集工程建设资金并按照合同约定的期限和方式支付合同价款。</w:t>
      </w:r>
    </w:p>
    <w:p>
      <w:pPr>
        <w:keepNext w:val="0"/>
        <w:keepLines w:val="0"/>
        <w:pageBreakBefore w:val="0"/>
        <w:widowControl w:val="0"/>
        <w:kinsoku/>
        <w:wordWrap w:val="0"/>
        <w:overflowPunct/>
        <w:topLinePunct w:val="0"/>
        <w:bidi w:val="0"/>
        <w:spacing w:line="360" w:lineRule="auto"/>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2.承包人承诺按照法律规定及合同约定组织完成工程施工，确保工程质量和安全，不进行转包及违法分包，并在缺陷责任期及保修期内承担相应的工程维修责任。</w:t>
      </w:r>
    </w:p>
    <w:p>
      <w:pPr>
        <w:keepNext w:val="0"/>
        <w:keepLines w:val="0"/>
        <w:pageBreakBefore w:val="0"/>
        <w:widowControl w:val="0"/>
        <w:kinsoku/>
        <w:wordWrap w:val="0"/>
        <w:overflowPunct/>
        <w:topLinePunct w:val="0"/>
        <w:bidi w:val="0"/>
        <w:spacing w:line="360" w:lineRule="auto"/>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3.发包人和承包人通过招投标形式签订合同的，双方理解并承诺不再就同一工程另行签订与合同实质性内容相背离的协议。</w:t>
      </w:r>
    </w:p>
    <w:p>
      <w:pPr>
        <w:keepNext w:val="0"/>
        <w:keepLines w:val="0"/>
        <w:pageBreakBefore w:val="0"/>
        <w:widowControl w:val="0"/>
        <w:kinsoku/>
        <w:wordWrap w:val="0"/>
        <w:overflowPunct/>
        <w:topLinePunct w:val="0"/>
        <w:bidi w:val="0"/>
        <w:spacing w:line="360" w:lineRule="auto"/>
        <w:ind w:firstLine="482" w:firstLineChars="200"/>
        <w:rPr>
          <w:rFonts w:hint="eastAsia" w:ascii="仿宋" w:hAnsi="仿宋" w:eastAsia="仿宋" w:cs="仿宋"/>
          <w:b/>
          <w:color w:val="auto"/>
          <w:sz w:val="24"/>
          <w:highlight w:val="none"/>
        </w:rPr>
      </w:pPr>
      <w:bookmarkStart w:id="19" w:name="_Toc351203488"/>
      <w:r>
        <w:rPr>
          <w:rFonts w:hint="eastAsia" w:ascii="仿宋" w:hAnsi="仿宋" w:eastAsia="仿宋" w:cs="仿宋"/>
          <w:b/>
          <w:color w:val="auto"/>
          <w:sz w:val="24"/>
          <w:highlight w:val="none"/>
        </w:rPr>
        <w:t>八、词语含义</w:t>
      </w:r>
      <w:bookmarkEnd w:id="19"/>
    </w:p>
    <w:p>
      <w:pPr>
        <w:keepNext w:val="0"/>
        <w:keepLines w:val="0"/>
        <w:pageBreakBefore w:val="0"/>
        <w:widowControl w:val="0"/>
        <w:kinsoku/>
        <w:wordWrap w:val="0"/>
        <w:overflowPunct/>
        <w:topLinePunct w:val="0"/>
        <w:bidi w:val="0"/>
        <w:spacing w:line="360" w:lineRule="auto"/>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本协议书中词语含义与第二部分通用合同条款中赋予的含义相同。</w:t>
      </w:r>
    </w:p>
    <w:p>
      <w:pPr>
        <w:keepNext w:val="0"/>
        <w:keepLines w:val="0"/>
        <w:pageBreakBefore w:val="0"/>
        <w:widowControl w:val="0"/>
        <w:kinsoku/>
        <w:wordWrap w:val="0"/>
        <w:overflowPunct/>
        <w:topLinePunct w:val="0"/>
        <w:bidi w:val="0"/>
        <w:spacing w:line="360" w:lineRule="auto"/>
        <w:ind w:firstLine="482" w:firstLineChars="200"/>
        <w:rPr>
          <w:rFonts w:hint="eastAsia" w:ascii="仿宋" w:hAnsi="仿宋" w:eastAsia="仿宋" w:cs="仿宋"/>
          <w:b/>
          <w:color w:val="auto"/>
          <w:sz w:val="24"/>
          <w:highlight w:val="none"/>
        </w:rPr>
      </w:pPr>
      <w:bookmarkStart w:id="20" w:name="_Toc351203489"/>
      <w:r>
        <w:rPr>
          <w:rFonts w:hint="eastAsia" w:ascii="仿宋" w:hAnsi="仿宋" w:eastAsia="仿宋" w:cs="仿宋"/>
          <w:b/>
          <w:color w:val="auto"/>
          <w:sz w:val="24"/>
          <w:highlight w:val="none"/>
        </w:rPr>
        <w:t>九、签订时间</w:t>
      </w:r>
      <w:bookmarkEnd w:id="20"/>
    </w:p>
    <w:p>
      <w:pPr>
        <w:keepNext w:val="0"/>
        <w:keepLines w:val="0"/>
        <w:pageBreakBefore w:val="0"/>
        <w:widowControl w:val="0"/>
        <w:kinsoku/>
        <w:wordWrap w:val="0"/>
        <w:overflowPunct/>
        <w:topLinePunct w:val="0"/>
        <w:bidi w:val="0"/>
        <w:spacing w:line="360" w:lineRule="auto"/>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本合同于</w:t>
      </w:r>
      <w:r>
        <w:rPr>
          <w:rFonts w:hint="eastAsia" w:ascii="仿宋" w:hAnsi="仿宋" w:eastAsia="仿宋" w:cs="仿宋"/>
          <w:bCs/>
          <w:color w:val="auto"/>
          <w:sz w:val="24"/>
          <w:highlight w:val="none"/>
          <w:u w:val="single"/>
        </w:rPr>
        <w:t xml:space="preserve">       </w:t>
      </w:r>
      <w:r>
        <w:rPr>
          <w:rFonts w:hint="eastAsia" w:ascii="仿宋" w:hAnsi="仿宋" w:eastAsia="仿宋" w:cs="仿宋"/>
          <w:bCs/>
          <w:color w:val="auto"/>
          <w:sz w:val="24"/>
          <w:highlight w:val="none"/>
        </w:rPr>
        <w:t xml:space="preserve">年 </w:t>
      </w:r>
      <w:r>
        <w:rPr>
          <w:rFonts w:hint="eastAsia" w:ascii="仿宋" w:hAnsi="仿宋" w:eastAsia="仿宋" w:cs="仿宋"/>
          <w:bCs/>
          <w:color w:val="auto"/>
          <w:sz w:val="24"/>
          <w:highlight w:val="none"/>
          <w:u w:val="single"/>
        </w:rPr>
        <w:t xml:space="preserve">    </w:t>
      </w:r>
      <w:r>
        <w:rPr>
          <w:rFonts w:hint="eastAsia" w:ascii="仿宋" w:hAnsi="仿宋" w:eastAsia="仿宋" w:cs="仿宋"/>
          <w:bCs/>
          <w:color w:val="auto"/>
          <w:sz w:val="24"/>
          <w:highlight w:val="none"/>
        </w:rPr>
        <w:t xml:space="preserve"> 月 </w:t>
      </w:r>
      <w:r>
        <w:rPr>
          <w:rFonts w:hint="eastAsia" w:ascii="仿宋" w:hAnsi="仿宋" w:eastAsia="仿宋" w:cs="仿宋"/>
          <w:bCs/>
          <w:color w:val="auto"/>
          <w:sz w:val="24"/>
          <w:highlight w:val="none"/>
          <w:u w:val="single"/>
        </w:rPr>
        <w:t xml:space="preserve">    </w:t>
      </w:r>
      <w:r>
        <w:rPr>
          <w:rFonts w:hint="eastAsia" w:ascii="仿宋" w:hAnsi="仿宋" w:eastAsia="仿宋" w:cs="仿宋"/>
          <w:bCs/>
          <w:color w:val="auto"/>
          <w:sz w:val="24"/>
          <w:highlight w:val="none"/>
        </w:rPr>
        <w:t>日签订。</w:t>
      </w:r>
    </w:p>
    <w:p>
      <w:pPr>
        <w:keepNext w:val="0"/>
        <w:keepLines w:val="0"/>
        <w:pageBreakBefore w:val="0"/>
        <w:widowControl w:val="0"/>
        <w:kinsoku/>
        <w:wordWrap w:val="0"/>
        <w:overflowPunct/>
        <w:topLinePunct w:val="0"/>
        <w:bidi w:val="0"/>
        <w:spacing w:line="360" w:lineRule="auto"/>
        <w:ind w:firstLine="482" w:firstLineChars="200"/>
        <w:rPr>
          <w:rFonts w:hint="eastAsia" w:ascii="仿宋" w:hAnsi="仿宋" w:eastAsia="仿宋" w:cs="仿宋"/>
          <w:b/>
          <w:color w:val="auto"/>
          <w:sz w:val="24"/>
          <w:highlight w:val="none"/>
        </w:rPr>
      </w:pPr>
      <w:bookmarkStart w:id="21" w:name="_Toc351203490"/>
      <w:r>
        <w:rPr>
          <w:rFonts w:hint="eastAsia" w:ascii="仿宋" w:hAnsi="仿宋" w:eastAsia="仿宋" w:cs="仿宋"/>
          <w:b/>
          <w:color w:val="auto"/>
          <w:sz w:val="24"/>
          <w:highlight w:val="none"/>
        </w:rPr>
        <w:t>十、签订地点</w:t>
      </w:r>
      <w:bookmarkEnd w:id="21"/>
    </w:p>
    <w:p>
      <w:pPr>
        <w:keepNext w:val="0"/>
        <w:keepLines w:val="0"/>
        <w:pageBreakBefore w:val="0"/>
        <w:widowControl w:val="0"/>
        <w:kinsoku/>
        <w:wordWrap w:val="0"/>
        <w:overflowPunct/>
        <w:topLinePunct w:val="0"/>
        <w:bidi w:val="0"/>
        <w:spacing w:line="360" w:lineRule="auto"/>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本合同在</w:t>
      </w:r>
      <w:r>
        <w:rPr>
          <w:rFonts w:hint="eastAsia" w:ascii="仿宋" w:hAnsi="仿宋" w:eastAsia="仿宋" w:cs="仿宋"/>
          <w:bCs/>
          <w:color w:val="auto"/>
          <w:sz w:val="24"/>
          <w:highlight w:val="none"/>
          <w:u w:val="single"/>
        </w:rPr>
        <w:t xml:space="preserve">                          </w:t>
      </w:r>
      <w:r>
        <w:rPr>
          <w:rFonts w:hint="eastAsia" w:ascii="仿宋" w:hAnsi="仿宋" w:eastAsia="仿宋" w:cs="仿宋"/>
          <w:bCs/>
          <w:color w:val="auto"/>
          <w:sz w:val="24"/>
          <w:highlight w:val="none"/>
        </w:rPr>
        <w:t>签订。</w:t>
      </w:r>
    </w:p>
    <w:p>
      <w:pPr>
        <w:keepNext w:val="0"/>
        <w:keepLines w:val="0"/>
        <w:pageBreakBefore w:val="0"/>
        <w:widowControl w:val="0"/>
        <w:kinsoku/>
        <w:wordWrap w:val="0"/>
        <w:overflowPunct/>
        <w:topLinePunct w:val="0"/>
        <w:bidi w:val="0"/>
        <w:spacing w:line="360" w:lineRule="auto"/>
        <w:ind w:firstLine="482" w:firstLineChars="200"/>
        <w:rPr>
          <w:rFonts w:hint="eastAsia" w:ascii="仿宋" w:hAnsi="仿宋" w:eastAsia="仿宋" w:cs="仿宋"/>
          <w:b/>
          <w:color w:val="auto"/>
          <w:sz w:val="24"/>
          <w:highlight w:val="none"/>
        </w:rPr>
      </w:pPr>
      <w:bookmarkStart w:id="22" w:name="_Toc351203491"/>
      <w:r>
        <w:rPr>
          <w:rFonts w:hint="eastAsia" w:ascii="仿宋" w:hAnsi="仿宋" w:eastAsia="仿宋" w:cs="仿宋"/>
          <w:b/>
          <w:color w:val="auto"/>
          <w:sz w:val="24"/>
          <w:highlight w:val="none"/>
        </w:rPr>
        <w:t>十一、补充协议</w:t>
      </w:r>
      <w:bookmarkEnd w:id="22"/>
    </w:p>
    <w:p>
      <w:pPr>
        <w:keepNext w:val="0"/>
        <w:keepLines w:val="0"/>
        <w:pageBreakBefore w:val="0"/>
        <w:widowControl w:val="0"/>
        <w:kinsoku/>
        <w:wordWrap w:val="0"/>
        <w:overflowPunct/>
        <w:topLinePunct w:val="0"/>
        <w:bidi w:val="0"/>
        <w:spacing w:line="360" w:lineRule="auto"/>
        <w:ind w:firstLine="480" w:firstLineChars="200"/>
        <w:rPr>
          <w:rFonts w:hint="eastAsia" w:ascii="仿宋" w:hAnsi="仿宋" w:eastAsia="仿宋" w:cs="仿宋"/>
          <w:b/>
          <w:bCs/>
          <w:color w:val="auto"/>
          <w:sz w:val="24"/>
          <w:highlight w:val="none"/>
        </w:rPr>
      </w:pPr>
      <w:r>
        <w:rPr>
          <w:rFonts w:hint="eastAsia" w:ascii="仿宋" w:hAnsi="仿宋" w:eastAsia="仿宋" w:cs="仿宋"/>
          <w:bCs/>
          <w:color w:val="auto"/>
          <w:sz w:val="24"/>
          <w:highlight w:val="none"/>
        </w:rPr>
        <w:t>合同未尽事宜，合同当事人另行签订补充协议，补充协议是合同的组成部分。</w:t>
      </w:r>
    </w:p>
    <w:p>
      <w:pPr>
        <w:keepNext w:val="0"/>
        <w:keepLines w:val="0"/>
        <w:pageBreakBefore w:val="0"/>
        <w:widowControl w:val="0"/>
        <w:numPr>
          <w:ilvl w:val="0"/>
          <w:numId w:val="2"/>
        </w:numPr>
        <w:kinsoku/>
        <w:wordWrap w:val="0"/>
        <w:overflowPunct/>
        <w:topLinePunct w:val="0"/>
        <w:bidi w:val="0"/>
        <w:spacing w:line="360" w:lineRule="auto"/>
        <w:ind w:firstLine="482" w:firstLineChars="200"/>
        <w:rPr>
          <w:rFonts w:hint="eastAsia" w:ascii="仿宋" w:hAnsi="仿宋" w:eastAsia="仿宋" w:cs="仿宋"/>
          <w:b/>
          <w:color w:val="auto"/>
          <w:sz w:val="24"/>
          <w:highlight w:val="none"/>
        </w:rPr>
      </w:pPr>
      <w:bookmarkStart w:id="23" w:name="_Toc351203492"/>
      <w:r>
        <w:rPr>
          <w:rFonts w:hint="eastAsia" w:ascii="仿宋" w:hAnsi="仿宋" w:eastAsia="仿宋" w:cs="仿宋"/>
          <w:b/>
          <w:color w:val="auto"/>
          <w:sz w:val="24"/>
          <w:highlight w:val="none"/>
        </w:rPr>
        <w:t xml:space="preserve">合同生效 </w:t>
      </w:r>
    </w:p>
    <w:p>
      <w:pPr>
        <w:keepNext w:val="0"/>
        <w:keepLines w:val="0"/>
        <w:pageBreakBefore w:val="0"/>
        <w:widowControl w:val="0"/>
        <w:kinsoku/>
        <w:wordWrap w:val="0"/>
        <w:overflowPunct/>
        <w:topLinePunct w:val="0"/>
        <w:bidi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本合同自双方盖章后生效。 </w:t>
      </w:r>
    </w:p>
    <w:p>
      <w:pPr>
        <w:keepNext w:val="0"/>
        <w:keepLines w:val="0"/>
        <w:pageBreakBefore w:val="0"/>
        <w:widowControl w:val="0"/>
        <w:numPr>
          <w:ilvl w:val="0"/>
          <w:numId w:val="2"/>
        </w:numPr>
        <w:kinsoku/>
        <w:wordWrap w:val="0"/>
        <w:overflowPunct/>
        <w:topLinePunct w:val="0"/>
        <w:bidi w:val="0"/>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合同份数 </w:t>
      </w:r>
    </w:p>
    <w:p>
      <w:pPr>
        <w:keepNext w:val="0"/>
        <w:keepLines w:val="0"/>
        <w:pageBreakBefore w:val="0"/>
        <w:widowControl w:val="0"/>
        <w:kinsoku/>
        <w:wordWrap w:val="0"/>
        <w:overflowPunct/>
        <w:topLinePunct w:val="0"/>
        <w:bidi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本合同一式</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份，发包人执</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份，承包人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份，招标代理机构</w:t>
      </w:r>
      <w:r>
        <w:rPr>
          <w:rFonts w:hint="eastAsia" w:ascii="仿宋" w:hAnsi="仿宋" w:eastAsia="仿宋" w:cs="仿宋"/>
          <w:color w:val="auto"/>
          <w:sz w:val="24"/>
          <w:highlight w:val="none"/>
          <w:u w:val="single"/>
        </w:rPr>
        <w:t>贰</w:t>
      </w:r>
      <w:r>
        <w:rPr>
          <w:rFonts w:hint="eastAsia" w:ascii="仿宋" w:hAnsi="仿宋" w:eastAsia="仿宋" w:cs="仿宋"/>
          <w:color w:val="auto"/>
          <w:sz w:val="24"/>
          <w:highlight w:val="none"/>
        </w:rPr>
        <w:t xml:space="preserve">份，具有同等法律效力。 </w:t>
      </w:r>
      <w:bookmarkEnd w:id="23"/>
    </w:p>
    <w:p>
      <w:pPr>
        <w:keepNext w:val="0"/>
        <w:keepLines w:val="0"/>
        <w:pageBreakBefore w:val="0"/>
        <w:widowControl w:val="0"/>
        <w:kinsoku/>
        <w:wordWrap w:val="0"/>
        <w:overflowPunct/>
        <w:topLinePunct w:val="0"/>
        <w:bidi w:val="0"/>
        <w:spacing w:line="480" w:lineRule="exact"/>
        <w:rPr>
          <w:rFonts w:hint="eastAsia" w:ascii="仿宋" w:hAnsi="仿宋" w:eastAsia="仿宋" w:cs="仿宋"/>
          <w:color w:val="auto"/>
          <w:sz w:val="24"/>
          <w:highlight w:val="none"/>
        </w:rPr>
      </w:pPr>
    </w:p>
    <w:p>
      <w:pPr>
        <w:keepNext w:val="0"/>
        <w:keepLines w:val="0"/>
        <w:pageBreakBefore w:val="0"/>
        <w:widowControl w:val="0"/>
        <w:kinsoku/>
        <w:wordWrap w:val="0"/>
        <w:overflowPunct/>
        <w:topLinePunct w:val="0"/>
        <w:bidi w:val="0"/>
        <w:spacing w:line="480" w:lineRule="exact"/>
        <w:ind w:left="479" w:leftChars="228" w:firstLine="0" w:firstLineChars="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发包人：  (公章)             承包人：  (公章)                          法定代表人或其委托代理人：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 xml:space="preserve"> 法定代表人或其委托代理人：</w:t>
      </w:r>
    </w:p>
    <w:p>
      <w:pPr>
        <w:keepNext w:val="0"/>
        <w:keepLines w:val="0"/>
        <w:pageBreakBefore w:val="0"/>
        <w:widowControl w:val="0"/>
        <w:kinsoku/>
        <w:wordWrap w:val="0"/>
        <w:overflowPunct/>
        <w:topLinePunct w:val="0"/>
        <w:bidi w:val="0"/>
        <w:spacing w:line="48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 xml:space="preserve">（签字或盖章）                    （签字或盖章） </w:t>
      </w:r>
    </w:p>
    <w:p>
      <w:pPr>
        <w:keepNext w:val="0"/>
        <w:keepLines w:val="0"/>
        <w:pageBreakBefore w:val="0"/>
        <w:widowControl w:val="0"/>
        <w:tabs>
          <w:tab w:val="left" w:pos="4410"/>
        </w:tabs>
        <w:kinsoku/>
        <w:wordWrap w:val="0"/>
        <w:overflowPunct/>
        <w:topLinePunct w:val="0"/>
        <w:bidi w:val="0"/>
        <w:spacing w:line="48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组织机构代码：</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 xml:space="preserve"> 组织机构代码：</w:t>
      </w:r>
      <w:r>
        <w:rPr>
          <w:rFonts w:hint="eastAsia" w:ascii="仿宋" w:hAnsi="仿宋" w:eastAsia="仿宋" w:cs="仿宋"/>
          <w:color w:val="auto"/>
          <w:sz w:val="24"/>
          <w:highlight w:val="none"/>
          <w:u w:val="single"/>
        </w:rPr>
        <w:t xml:space="preserve">          </w:t>
      </w:r>
    </w:p>
    <w:p>
      <w:pPr>
        <w:keepNext w:val="0"/>
        <w:keepLines w:val="0"/>
        <w:pageBreakBefore w:val="0"/>
        <w:widowControl w:val="0"/>
        <w:kinsoku/>
        <w:wordWrap w:val="0"/>
        <w:overflowPunct/>
        <w:topLinePunct w:val="0"/>
        <w:bidi w:val="0"/>
        <w:spacing w:line="48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single"/>
        </w:rPr>
        <w:t xml:space="preserve">        </w:t>
      </w:r>
    </w:p>
    <w:p>
      <w:pPr>
        <w:keepNext w:val="0"/>
        <w:keepLines w:val="0"/>
        <w:pageBreakBefore w:val="0"/>
        <w:widowControl w:val="0"/>
        <w:kinsoku/>
        <w:wordWrap w:val="0"/>
        <w:overflowPunct/>
        <w:topLinePunct w:val="0"/>
        <w:bidi w:val="0"/>
        <w:spacing w:line="48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邮政编码：</w:t>
      </w:r>
      <w:r>
        <w:rPr>
          <w:rFonts w:hint="eastAsia" w:ascii="仿宋" w:hAnsi="仿宋" w:eastAsia="仿宋" w:cs="仿宋"/>
          <w:color w:val="auto"/>
          <w:sz w:val="24"/>
          <w:highlight w:val="none"/>
          <w:u w:val="single"/>
        </w:rPr>
        <w:t xml:space="preserve">      </w:t>
      </w:r>
      <w:r>
        <w:rPr>
          <w:rFonts w:hint="eastAsia" w:ascii="仿宋" w:hAnsi="仿宋" w:eastAsia="仿宋" w:cs="仿宋"/>
          <w:color w:val="auto"/>
          <w:sz w:val="24"/>
          <w:highlight w:val="none"/>
        </w:rPr>
        <w:t xml:space="preserve">  邮政编码：</w:t>
      </w:r>
      <w:r>
        <w:rPr>
          <w:rFonts w:hint="eastAsia" w:ascii="仿宋" w:hAnsi="仿宋" w:eastAsia="仿宋" w:cs="仿宋"/>
          <w:color w:val="auto"/>
          <w:sz w:val="24"/>
          <w:highlight w:val="none"/>
          <w:u w:val="single"/>
        </w:rPr>
        <w:t xml:space="preserve">   </w:t>
      </w:r>
    </w:p>
    <w:p>
      <w:pPr>
        <w:keepNext w:val="0"/>
        <w:keepLines w:val="0"/>
        <w:pageBreakBefore w:val="0"/>
        <w:widowControl w:val="0"/>
        <w:kinsoku/>
        <w:wordWrap w:val="0"/>
        <w:overflowPunct/>
        <w:topLinePunct w:val="0"/>
        <w:bidi w:val="0"/>
        <w:spacing w:line="48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法定代表人：</w:t>
      </w:r>
      <w:r>
        <w:rPr>
          <w:rFonts w:hint="eastAsia" w:ascii="仿宋" w:hAnsi="仿宋" w:eastAsia="仿宋" w:cs="仿宋"/>
          <w:color w:val="auto"/>
          <w:sz w:val="24"/>
          <w:highlight w:val="none"/>
          <w:u w:val="single"/>
        </w:rPr>
        <w:t xml:space="preserve">             </w:t>
      </w:r>
    </w:p>
    <w:p>
      <w:pPr>
        <w:keepNext w:val="0"/>
        <w:keepLines w:val="0"/>
        <w:pageBreakBefore w:val="0"/>
        <w:widowControl w:val="0"/>
        <w:kinsoku/>
        <w:wordWrap w:val="0"/>
        <w:overflowPunct/>
        <w:topLinePunct w:val="0"/>
        <w:bidi w:val="0"/>
        <w:spacing w:line="48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委托代理人：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 xml:space="preserve"> 委托代理人：</w:t>
      </w:r>
      <w:r>
        <w:rPr>
          <w:rFonts w:hint="eastAsia" w:ascii="仿宋" w:hAnsi="仿宋" w:eastAsia="仿宋" w:cs="仿宋"/>
          <w:color w:val="auto"/>
          <w:sz w:val="24"/>
          <w:highlight w:val="none"/>
          <w:u w:val="single"/>
        </w:rPr>
        <w:t xml:space="preserve">             </w:t>
      </w:r>
    </w:p>
    <w:p>
      <w:pPr>
        <w:keepNext w:val="0"/>
        <w:keepLines w:val="0"/>
        <w:pageBreakBefore w:val="0"/>
        <w:widowControl w:val="0"/>
        <w:kinsoku/>
        <w:wordWrap w:val="0"/>
        <w:overflowPunct/>
        <w:topLinePunct w:val="0"/>
        <w:bidi w:val="0"/>
        <w:spacing w:line="48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电  话：</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电  话：</w:t>
      </w:r>
      <w:r>
        <w:rPr>
          <w:rFonts w:hint="eastAsia" w:ascii="仿宋" w:hAnsi="仿宋" w:eastAsia="仿宋" w:cs="仿宋"/>
          <w:color w:val="auto"/>
          <w:sz w:val="24"/>
          <w:highlight w:val="none"/>
          <w:u w:val="single"/>
        </w:rPr>
        <w:t xml:space="preserve">     </w:t>
      </w:r>
    </w:p>
    <w:p>
      <w:pPr>
        <w:keepNext w:val="0"/>
        <w:keepLines w:val="0"/>
        <w:pageBreakBefore w:val="0"/>
        <w:widowControl w:val="0"/>
        <w:kinsoku/>
        <w:wordWrap w:val="0"/>
        <w:overflowPunct/>
        <w:topLinePunct w:val="0"/>
        <w:bidi w:val="0"/>
        <w:spacing w:line="48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传  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传  真：</w:t>
      </w:r>
      <w:r>
        <w:rPr>
          <w:rFonts w:hint="eastAsia" w:ascii="仿宋" w:hAnsi="仿宋" w:eastAsia="仿宋" w:cs="仿宋"/>
          <w:color w:val="auto"/>
          <w:sz w:val="24"/>
          <w:highlight w:val="none"/>
          <w:u w:val="single"/>
        </w:rPr>
        <w:t xml:space="preserve">     </w:t>
      </w:r>
    </w:p>
    <w:p>
      <w:pPr>
        <w:keepNext w:val="0"/>
        <w:keepLines w:val="0"/>
        <w:pageBreakBefore w:val="0"/>
        <w:widowControl w:val="0"/>
        <w:kinsoku/>
        <w:wordWrap w:val="0"/>
        <w:overflowPunct/>
        <w:topLinePunct w:val="0"/>
        <w:bidi w:val="0"/>
        <w:spacing w:line="48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电子信箱：</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电子信箱：</w:t>
      </w:r>
      <w:r>
        <w:rPr>
          <w:rFonts w:hint="eastAsia" w:ascii="仿宋" w:hAnsi="仿宋" w:eastAsia="仿宋" w:cs="仿宋"/>
          <w:color w:val="auto"/>
          <w:sz w:val="24"/>
          <w:highlight w:val="none"/>
          <w:u w:val="single"/>
        </w:rPr>
        <w:t xml:space="preserve">   </w:t>
      </w:r>
    </w:p>
    <w:p>
      <w:pPr>
        <w:keepNext w:val="0"/>
        <w:keepLines w:val="0"/>
        <w:pageBreakBefore w:val="0"/>
        <w:widowControl w:val="0"/>
        <w:kinsoku/>
        <w:wordWrap w:val="0"/>
        <w:overflowPunct/>
        <w:topLinePunct w:val="0"/>
        <w:bidi w:val="0"/>
        <w:spacing w:line="48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开户银行：</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 xml:space="preserve"> 开户银行：</w:t>
      </w:r>
      <w:r>
        <w:rPr>
          <w:rFonts w:hint="eastAsia" w:ascii="仿宋" w:hAnsi="仿宋" w:eastAsia="仿宋" w:cs="仿宋"/>
          <w:color w:val="auto"/>
          <w:sz w:val="24"/>
          <w:highlight w:val="none"/>
          <w:u w:val="single"/>
        </w:rPr>
        <w:t xml:space="preserve">   </w:t>
      </w:r>
    </w:p>
    <w:p>
      <w:pPr>
        <w:keepNext w:val="0"/>
        <w:keepLines w:val="0"/>
        <w:pageBreakBefore w:val="0"/>
        <w:widowControl w:val="0"/>
        <w:kinsoku/>
        <w:wordWrap w:val="0"/>
        <w:overflowPunct/>
        <w:topLinePunct w:val="0"/>
        <w:bidi w:val="0"/>
        <w:spacing w:line="48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账  号：</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 xml:space="preserve">   账  号：</w:t>
      </w:r>
      <w:r>
        <w:rPr>
          <w:rFonts w:hint="eastAsia" w:ascii="仿宋" w:hAnsi="仿宋" w:eastAsia="仿宋" w:cs="仿宋"/>
          <w:color w:val="auto"/>
          <w:sz w:val="24"/>
          <w:highlight w:val="none"/>
          <w:u w:val="single"/>
        </w:rPr>
        <w:t xml:space="preserve">     </w:t>
      </w:r>
    </w:p>
    <w:p>
      <w:pPr>
        <w:keepNext w:val="0"/>
        <w:keepLines w:val="0"/>
        <w:pageBreakBefore w:val="0"/>
        <w:widowControl w:val="0"/>
        <w:kinsoku/>
        <w:wordWrap w:val="0"/>
        <w:overflowPunct/>
        <w:topLinePunct w:val="0"/>
        <w:bidi w:val="0"/>
        <w:spacing w:line="360" w:lineRule="auto"/>
        <w:ind w:firstLine="420" w:firstLineChars="200"/>
        <w:jc w:val="center"/>
        <w:rPr>
          <w:rFonts w:hint="eastAsia" w:ascii="仿宋" w:hAnsi="仿宋" w:eastAsia="仿宋" w:cs="仿宋"/>
          <w:b/>
          <w:bCs/>
          <w:color w:val="auto"/>
          <w:kern w:val="0"/>
          <w:sz w:val="28"/>
          <w:szCs w:val="32"/>
          <w:highlight w:val="none"/>
          <w:lang w:val="en-US" w:eastAsia="zh-CN" w:bidi="ar-SA"/>
        </w:rPr>
      </w:pPr>
      <w:r>
        <w:rPr>
          <w:rFonts w:hint="eastAsia" w:ascii="仿宋" w:hAnsi="仿宋" w:eastAsia="仿宋" w:cs="仿宋"/>
          <w:color w:val="auto"/>
          <w:highlight w:val="none"/>
        </w:rPr>
        <w:br w:type="page"/>
      </w:r>
      <w:bookmarkStart w:id="24" w:name="_Toc27661"/>
      <w:r>
        <w:rPr>
          <w:rFonts w:hint="eastAsia" w:ascii="仿宋" w:hAnsi="仿宋" w:eastAsia="仿宋" w:cs="仿宋"/>
          <w:b/>
          <w:bCs/>
          <w:color w:val="auto"/>
          <w:kern w:val="0"/>
          <w:sz w:val="28"/>
          <w:szCs w:val="32"/>
          <w:highlight w:val="none"/>
          <w:lang w:val="en-US" w:eastAsia="zh-CN" w:bidi="ar-SA"/>
        </w:rPr>
        <w:t>第二部分 通用合同条款</w:t>
      </w:r>
      <w:bookmarkEnd w:id="24"/>
    </w:p>
    <w:p>
      <w:pPr>
        <w:keepNext w:val="0"/>
        <w:keepLines w:val="0"/>
        <w:pageBreakBefore w:val="0"/>
        <w:widowControl w:val="0"/>
        <w:kinsoku/>
        <w:wordWrap w:val="0"/>
        <w:overflowPunct/>
        <w:topLinePunct w:val="0"/>
        <w:bidi w:val="0"/>
        <w:ind w:firstLine="643" w:firstLineChars="200"/>
        <w:jc w:val="left"/>
        <w:rPr>
          <w:rFonts w:hint="eastAsia" w:ascii="仿宋" w:hAnsi="仿宋" w:eastAsia="仿宋" w:cs="仿宋"/>
          <w:b/>
          <w:bCs/>
          <w:color w:val="auto"/>
          <w:sz w:val="32"/>
          <w:szCs w:val="32"/>
          <w:highlight w:val="none"/>
        </w:rPr>
      </w:pPr>
    </w:p>
    <w:p>
      <w:pPr>
        <w:keepNext w:val="0"/>
        <w:keepLines w:val="0"/>
        <w:pageBreakBefore w:val="0"/>
        <w:widowControl w:val="0"/>
        <w:kinsoku/>
        <w:wordWrap w:val="0"/>
        <w:overflowPunct/>
        <w:topLinePunct w:val="0"/>
        <w:bidi w:val="0"/>
        <w:spacing w:line="360" w:lineRule="auto"/>
        <w:ind w:firstLine="480" w:firstLineChars="200"/>
        <w:jc w:val="left"/>
        <w:rPr>
          <w:rFonts w:hint="eastAsia" w:ascii="仿宋" w:hAnsi="仿宋" w:eastAsia="仿宋" w:cs="仿宋"/>
          <w:b/>
          <w:color w:val="auto"/>
          <w:sz w:val="24"/>
          <w:highlight w:val="none"/>
        </w:rPr>
      </w:pPr>
      <w:r>
        <w:rPr>
          <w:rFonts w:hint="eastAsia" w:ascii="仿宋" w:hAnsi="仿宋" w:eastAsia="仿宋" w:cs="仿宋"/>
          <w:color w:val="auto"/>
          <w:sz w:val="24"/>
          <w:highlight w:val="none"/>
        </w:rPr>
        <w:t>通用合同条款直接引用建设部、国家工商行政管理局《建设工程施工合同（示范文本（GF-2017-0201）中“通用合同条款”。</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rPr>
        <w:br w:type="page"/>
      </w:r>
    </w:p>
    <w:p>
      <w:pPr>
        <w:pStyle w:val="3"/>
        <w:keepNext w:val="0"/>
        <w:keepLines w:val="0"/>
        <w:pageBreakBefore w:val="0"/>
        <w:widowControl w:val="0"/>
        <w:kinsoku/>
        <w:wordWrap w:val="0"/>
        <w:overflowPunct/>
        <w:topLinePunct w:val="0"/>
        <w:bidi w:val="0"/>
        <w:ind w:firstLine="643" w:firstLineChars="200"/>
        <w:jc w:val="both"/>
        <w:rPr>
          <w:rFonts w:hint="eastAsia" w:ascii="仿宋" w:hAnsi="仿宋" w:eastAsia="仿宋" w:cs="仿宋"/>
          <w:b/>
          <w:bCs w:val="0"/>
          <w:color w:val="auto"/>
          <w:sz w:val="44"/>
          <w:szCs w:val="44"/>
          <w:highlight w:val="none"/>
        </w:rPr>
      </w:pPr>
      <w:bookmarkStart w:id="25" w:name="_Toc22466"/>
      <w:bookmarkStart w:id="26" w:name="_Toc5244"/>
      <w:bookmarkStart w:id="27" w:name="_Toc26225"/>
      <w:bookmarkStart w:id="28" w:name="_Toc13963"/>
      <w:bookmarkStart w:id="29" w:name="_Toc35848683"/>
      <w:bookmarkStart w:id="30" w:name="_Toc26829"/>
      <w:bookmarkStart w:id="31" w:name="_Toc105480076"/>
      <w:bookmarkStart w:id="32" w:name="_Toc21272"/>
      <w:bookmarkStart w:id="33" w:name="_Toc28775"/>
      <w:bookmarkStart w:id="34" w:name="_Toc21090"/>
      <w:bookmarkStart w:id="35" w:name="_Toc20404"/>
      <w:bookmarkStart w:id="36" w:name="_Toc24962"/>
      <w:bookmarkStart w:id="37" w:name="_Toc8220"/>
      <w:r>
        <w:rPr>
          <w:rFonts w:hint="eastAsia" w:ascii="仿宋" w:hAnsi="仿宋" w:eastAsia="仿宋" w:cs="仿宋"/>
          <w:b/>
          <w:bCs w:val="0"/>
          <w:color w:val="auto"/>
          <w:highlight w:val="none"/>
        </w:rPr>
        <w:t>第三部分 专用合同条款</w:t>
      </w:r>
      <w:bookmarkEnd w:id="25"/>
      <w:bookmarkEnd w:id="26"/>
      <w:bookmarkEnd w:id="27"/>
      <w:bookmarkEnd w:id="28"/>
      <w:bookmarkEnd w:id="29"/>
      <w:bookmarkEnd w:id="30"/>
      <w:bookmarkEnd w:id="31"/>
      <w:bookmarkEnd w:id="32"/>
      <w:bookmarkEnd w:id="33"/>
      <w:bookmarkEnd w:id="34"/>
      <w:bookmarkEnd w:id="35"/>
      <w:bookmarkEnd w:id="36"/>
      <w:bookmarkEnd w:id="37"/>
    </w:p>
    <w:p>
      <w:pPr>
        <w:spacing w:line="360" w:lineRule="auto"/>
        <w:ind w:firstLine="482" w:firstLineChars="200"/>
        <w:jc w:val="left"/>
        <w:rPr>
          <w:rFonts w:hint="eastAsia" w:ascii="仿宋" w:hAnsi="仿宋" w:eastAsia="仿宋" w:cs="仿宋"/>
          <w:b/>
          <w:color w:val="auto"/>
          <w:sz w:val="24"/>
          <w:highlight w:val="none"/>
        </w:rPr>
      </w:pPr>
      <w:bookmarkStart w:id="38" w:name="_Toc351203633"/>
      <w:r>
        <w:rPr>
          <w:rFonts w:hint="eastAsia" w:ascii="仿宋" w:hAnsi="仿宋" w:eastAsia="仿宋" w:cs="仿宋"/>
          <w:b/>
          <w:color w:val="auto"/>
          <w:sz w:val="24"/>
          <w:highlight w:val="none"/>
        </w:rPr>
        <w:t>1</w:t>
      </w:r>
      <w:bookmarkStart w:id="39" w:name="_Toc292559361"/>
      <w:bookmarkStart w:id="40" w:name="_Toc296891196"/>
      <w:bookmarkStart w:id="41" w:name="_Toc296346657"/>
      <w:bookmarkStart w:id="42" w:name="_Toc296347155"/>
      <w:bookmarkStart w:id="43" w:name="_Toc296503156"/>
      <w:bookmarkStart w:id="44" w:name="_Toc292559866"/>
      <w:bookmarkStart w:id="45" w:name="_Toc296890984"/>
      <w:bookmarkStart w:id="46" w:name="_Toc297048342"/>
      <w:bookmarkStart w:id="47" w:name="_Toc297120456"/>
      <w:bookmarkStart w:id="48" w:name="_Toc296944495"/>
      <w:r>
        <w:rPr>
          <w:rFonts w:hint="eastAsia" w:ascii="仿宋" w:hAnsi="仿宋" w:eastAsia="仿宋" w:cs="仿宋"/>
          <w:b/>
          <w:color w:val="auto"/>
          <w:sz w:val="24"/>
          <w:highlight w:val="none"/>
        </w:rPr>
        <w:t>. 一般约定</w:t>
      </w:r>
      <w:bookmarkEnd w:id="38"/>
    </w:p>
    <w:bookmarkEnd w:id="39"/>
    <w:bookmarkEnd w:id="40"/>
    <w:bookmarkEnd w:id="41"/>
    <w:bookmarkEnd w:id="42"/>
    <w:bookmarkEnd w:id="43"/>
    <w:bookmarkEnd w:id="44"/>
    <w:bookmarkEnd w:id="45"/>
    <w:bookmarkEnd w:id="46"/>
    <w:bookmarkEnd w:id="47"/>
    <w:bookmarkEnd w:id="48"/>
    <w:p>
      <w:pPr>
        <w:spacing w:line="360" w:lineRule="auto"/>
        <w:ind w:firstLine="482" w:firstLineChars="200"/>
        <w:jc w:val="left"/>
        <w:rPr>
          <w:rFonts w:hint="eastAsia" w:ascii="仿宋" w:hAnsi="仿宋" w:eastAsia="仿宋" w:cs="仿宋"/>
          <w:b/>
          <w:color w:val="auto"/>
          <w:sz w:val="24"/>
          <w:highlight w:val="none"/>
        </w:rPr>
      </w:pPr>
      <w:bookmarkStart w:id="49" w:name="_Toc35848684"/>
      <w:bookmarkStart w:id="50" w:name="_Toc19544"/>
      <w:bookmarkStart w:id="51" w:name="_Toc21178"/>
      <w:bookmarkStart w:id="52" w:name="_Toc35845886"/>
      <w:r>
        <w:rPr>
          <w:rFonts w:hint="eastAsia" w:ascii="仿宋" w:hAnsi="仿宋" w:eastAsia="仿宋" w:cs="仿宋"/>
          <w:b/>
          <w:color w:val="auto"/>
          <w:sz w:val="24"/>
          <w:highlight w:val="none"/>
        </w:rPr>
        <w:t>1.1 词语定义</w:t>
      </w:r>
      <w:bookmarkEnd w:id="49"/>
      <w:bookmarkEnd w:id="50"/>
      <w:bookmarkEnd w:id="51"/>
      <w:bookmarkEnd w:id="52"/>
    </w:p>
    <w:p>
      <w:pPr>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1.1.1合同</w:t>
      </w:r>
    </w:p>
    <w:p>
      <w:pPr>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1.1.1.10其他合同文件包括：</w:t>
      </w:r>
      <w:r>
        <w:rPr>
          <w:rFonts w:hint="eastAsia" w:ascii="仿宋" w:hAnsi="仿宋" w:eastAsia="仿宋" w:cs="仿宋"/>
          <w:color w:val="auto"/>
          <w:sz w:val="24"/>
          <w:highlight w:val="none"/>
          <w:u w:val="single"/>
          <w:lang w:eastAsia="zh-CN"/>
        </w:rPr>
        <w:t>磋商文件</w:t>
      </w:r>
      <w:r>
        <w:rPr>
          <w:rFonts w:hint="eastAsia" w:ascii="仿宋" w:hAnsi="仿宋" w:eastAsia="仿宋" w:cs="仿宋"/>
          <w:color w:val="auto"/>
          <w:sz w:val="24"/>
          <w:highlight w:val="none"/>
          <w:u w:val="single"/>
        </w:rPr>
        <w:t>、答疑文件、澄清文件、补充文件、</w:t>
      </w:r>
      <w:r>
        <w:rPr>
          <w:rFonts w:hint="eastAsia" w:ascii="仿宋" w:hAnsi="仿宋" w:eastAsia="仿宋" w:cs="仿宋"/>
          <w:color w:val="auto"/>
          <w:sz w:val="24"/>
          <w:highlight w:val="none"/>
          <w:u w:val="single"/>
          <w:lang w:eastAsia="zh-CN"/>
        </w:rPr>
        <w:t>响应文件</w:t>
      </w:r>
      <w:r>
        <w:rPr>
          <w:rFonts w:hint="eastAsia" w:ascii="仿宋" w:hAnsi="仿宋" w:eastAsia="仿宋" w:cs="仿宋"/>
          <w:color w:val="auto"/>
          <w:sz w:val="24"/>
          <w:highlight w:val="none"/>
          <w:u w:val="single"/>
        </w:rPr>
        <w:t>及会议纪要、工程变更单、各类签证单、现场洽商、来往函件等</w:t>
      </w: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1.1.3 工程和设备</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1.1.3.7 作为施工现场组成部分的其他场所包括：</w:t>
      </w:r>
      <w:r>
        <w:rPr>
          <w:rFonts w:hint="eastAsia" w:ascii="仿宋" w:hAnsi="仿宋" w:eastAsia="仿宋" w:cs="仿宋"/>
          <w:color w:val="auto"/>
          <w:sz w:val="24"/>
          <w:highlight w:val="none"/>
          <w:u w:val="single"/>
        </w:rPr>
        <w:t>符合通用条款规定的发包方提供的施工场地</w:t>
      </w: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1.1.3.9 永久占地包括：</w:t>
      </w:r>
      <w:r>
        <w:rPr>
          <w:rFonts w:hint="eastAsia" w:ascii="仿宋" w:hAnsi="仿宋" w:eastAsia="仿宋" w:cs="仿宋"/>
          <w:color w:val="auto"/>
          <w:sz w:val="24"/>
          <w:highlight w:val="none"/>
          <w:u w:val="single"/>
        </w:rPr>
        <w:t>依据设计图纸确定</w:t>
      </w:r>
      <w:r>
        <w:rPr>
          <w:rFonts w:hint="eastAsia" w:ascii="仿宋" w:hAnsi="仿宋" w:eastAsia="仿宋" w:cs="仿宋"/>
          <w:color w:val="auto"/>
          <w:kern w:val="0"/>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1.1.3.10 临时占地包括：</w:t>
      </w:r>
      <w:r>
        <w:rPr>
          <w:rFonts w:hint="eastAsia" w:ascii="仿宋" w:hAnsi="仿宋" w:eastAsia="仿宋" w:cs="仿宋"/>
          <w:color w:val="auto"/>
          <w:sz w:val="24"/>
          <w:highlight w:val="none"/>
          <w:u w:val="single"/>
        </w:rPr>
        <w:t>双方在合同履行过程中确定</w:t>
      </w:r>
      <w:r>
        <w:rPr>
          <w:rFonts w:hint="eastAsia" w:ascii="仿宋" w:hAnsi="仿宋" w:eastAsia="仿宋" w:cs="仿宋"/>
          <w:color w:val="auto"/>
          <w:kern w:val="0"/>
          <w:sz w:val="24"/>
          <w:highlight w:val="none"/>
        </w:rPr>
        <w:t>。</w:t>
      </w:r>
    </w:p>
    <w:p>
      <w:pPr>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1.3法律 </w:t>
      </w:r>
    </w:p>
    <w:p>
      <w:pPr>
        <w:keepNext w:val="0"/>
        <w:keepLines w:val="0"/>
        <w:pageBreakBefore w:val="0"/>
        <w:widowControl w:val="0"/>
        <w:kinsoku/>
        <w:wordWrap/>
        <w:overflowPunct/>
        <w:topLinePunct w:val="0"/>
        <w:autoSpaceDE w:val="0"/>
        <w:autoSpaceDN w:val="0"/>
        <w:bidi w:val="0"/>
        <w:adjustRightInd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适用于合同的其他规范性文件：</w:t>
      </w:r>
      <w:r>
        <w:rPr>
          <w:rFonts w:hint="eastAsia" w:ascii="仿宋" w:hAnsi="仿宋" w:eastAsia="仿宋" w:cs="仿宋"/>
          <w:color w:val="auto"/>
          <w:sz w:val="24"/>
          <w:highlight w:val="none"/>
          <w:u w:val="single"/>
        </w:rPr>
        <w:t>《中华人民共和国建筑法》、《中华人民共和国民法典》、《中华人民共和国安全生产法》、《中华人民共和国招标投标法》、《中华人民共和国招标投标法实施条例》、《建设工程质量管理条例》、《建设工程安全生产管理条例》及国家、山东省、潍坊市现行的其他法律、行政法规等与工程建设相关的法律法规</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bidi w:val="0"/>
        <w:spacing w:line="360" w:lineRule="auto"/>
        <w:ind w:firstLine="482" w:firstLineChars="200"/>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1.4 标准和规范</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1.4.1适用于工程的标准规范包括：</w:t>
      </w:r>
      <w:r>
        <w:rPr>
          <w:rFonts w:hint="eastAsia" w:ascii="仿宋" w:hAnsi="仿宋" w:eastAsia="仿宋" w:cs="仿宋"/>
          <w:color w:val="auto"/>
          <w:sz w:val="24"/>
          <w:highlight w:val="none"/>
          <w:u w:val="single"/>
        </w:rPr>
        <w:t>执行通用条款</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bidi w:val="0"/>
        <w:spacing w:line="360" w:lineRule="auto"/>
        <w:ind w:firstLine="482" w:firstLineChars="200"/>
        <w:jc w:val="left"/>
        <w:textAlignment w:val="auto"/>
        <w:rPr>
          <w:rFonts w:hint="eastAsia" w:ascii="仿宋" w:hAnsi="仿宋" w:eastAsia="仿宋" w:cs="仿宋"/>
          <w:b/>
          <w:color w:val="auto"/>
          <w:kern w:val="0"/>
          <w:sz w:val="24"/>
          <w:highlight w:val="none"/>
        </w:rPr>
      </w:pPr>
      <w:bookmarkStart w:id="53" w:name="_Toc1284"/>
      <w:bookmarkStart w:id="54" w:name="_Toc35848685"/>
      <w:bookmarkStart w:id="55" w:name="_Toc35845887"/>
      <w:bookmarkStart w:id="56" w:name="_Toc13069"/>
      <w:r>
        <w:rPr>
          <w:rFonts w:hint="eastAsia" w:ascii="仿宋" w:hAnsi="仿宋" w:eastAsia="仿宋" w:cs="仿宋"/>
          <w:b/>
          <w:color w:val="auto"/>
          <w:kern w:val="0"/>
          <w:sz w:val="24"/>
          <w:highlight w:val="none"/>
        </w:rPr>
        <w:t>1.5 合同文件的优先顺序</w:t>
      </w:r>
      <w:bookmarkEnd w:id="53"/>
      <w:bookmarkEnd w:id="54"/>
      <w:bookmarkEnd w:id="55"/>
      <w:bookmarkEnd w:id="56"/>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kern w:val="0"/>
          <w:sz w:val="24"/>
          <w:highlight w:val="none"/>
        </w:rPr>
      </w:pPr>
      <w:bookmarkStart w:id="57" w:name="_Toc35845888"/>
      <w:bookmarkStart w:id="58" w:name="_Toc35848686"/>
      <w:r>
        <w:rPr>
          <w:rFonts w:hint="eastAsia" w:ascii="仿宋" w:hAnsi="仿宋" w:eastAsia="仿宋" w:cs="仿宋"/>
          <w:color w:val="auto"/>
          <w:kern w:val="0"/>
          <w:sz w:val="24"/>
          <w:highlight w:val="none"/>
        </w:rPr>
        <w:t>合同文件组成及优先顺序为：</w:t>
      </w:r>
      <w:bookmarkEnd w:id="57"/>
      <w:bookmarkEnd w:id="58"/>
      <w:r>
        <w:rPr>
          <w:rFonts w:hint="eastAsia" w:ascii="仿宋" w:hAnsi="仿宋" w:eastAsia="仿宋" w:cs="仿宋"/>
          <w:color w:val="auto"/>
          <w:kern w:val="0"/>
          <w:sz w:val="24"/>
          <w:highlight w:val="none"/>
        </w:rPr>
        <w:t xml:space="preserve"> </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kern w:val="0"/>
          <w:sz w:val="24"/>
          <w:highlight w:val="none"/>
        </w:rPr>
      </w:pPr>
      <w:bookmarkStart w:id="59" w:name="_Toc35845889"/>
      <w:bookmarkStart w:id="60" w:name="_Toc35848687"/>
      <w:r>
        <w:rPr>
          <w:rFonts w:hint="eastAsia" w:ascii="仿宋" w:hAnsi="仿宋" w:eastAsia="仿宋" w:cs="仿宋"/>
          <w:color w:val="auto"/>
          <w:kern w:val="0"/>
          <w:sz w:val="24"/>
          <w:highlight w:val="none"/>
        </w:rPr>
        <w:t>（1）双方签署的有关本工程的补充协议、会议纪要、洽商纪录及承诺函、工程变更等（如果有）；</w:t>
      </w:r>
      <w:bookmarkEnd w:id="59"/>
      <w:bookmarkEnd w:id="60"/>
      <w:r>
        <w:rPr>
          <w:rFonts w:hint="eastAsia" w:ascii="仿宋" w:hAnsi="仿宋" w:eastAsia="仿宋" w:cs="仿宋"/>
          <w:color w:val="auto"/>
          <w:kern w:val="0"/>
          <w:sz w:val="24"/>
          <w:highlight w:val="none"/>
        </w:rPr>
        <w:t xml:space="preserve"> </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kern w:val="0"/>
          <w:sz w:val="24"/>
          <w:highlight w:val="none"/>
        </w:rPr>
      </w:pPr>
      <w:bookmarkStart w:id="61" w:name="_Toc35848688"/>
      <w:bookmarkStart w:id="62" w:name="_Toc35845890"/>
      <w:r>
        <w:rPr>
          <w:rFonts w:hint="eastAsia" w:ascii="仿宋" w:hAnsi="仿宋" w:eastAsia="仿宋" w:cs="仿宋"/>
          <w:color w:val="auto"/>
          <w:kern w:val="0"/>
          <w:sz w:val="24"/>
          <w:highlight w:val="none"/>
        </w:rPr>
        <w:t>（2）本合同协议书；</w:t>
      </w:r>
      <w:bookmarkEnd w:id="61"/>
      <w:bookmarkEnd w:id="62"/>
      <w:r>
        <w:rPr>
          <w:rFonts w:hint="eastAsia" w:ascii="仿宋" w:hAnsi="仿宋" w:eastAsia="仿宋" w:cs="仿宋"/>
          <w:color w:val="auto"/>
          <w:kern w:val="0"/>
          <w:sz w:val="24"/>
          <w:highlight w:val="none"/>
        </w:rPr>
        <w:t xml:space="preserve"> </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kern w:val="0"/>
          <w:sz w:val="24"/>
          <w:highlight w:val="none"/>
        </w:rPr>
      </w:pPr>
      <w:bookmarkStart w:id="63" w:name="_Toc35845892"/>
      <w:bookmarkStart w:id="64" w:name="_Toc35848690"/>
      <w:r>
        <w:rPr>
          <w:rFonts w:hint="eastAsia" w:ascii="仿宋" w:hAnsi="仿宋" w:eastAsia="仿宋" w:cs="仿宋"/>
          <w:color w:val="auto"/>
          <w:kern w:val="0"/>
          <w:sz w:val="24"/>
          <w:highlight w:val="none"/>
        </w:rPr>
        <w:t>（3）中标通知书；</w:t>
      </w:r>
      <w:bookmarkEnd w:id="63"/>
      <w:bookmarkEnd w:id="64"/>
      <w:r>
        <w:rPr>
          <w:rFonts w:hint="eastAsia" w:ascii="仿宋" w:hAnsi="仿宋" w:eastAsia="仿宋" w:cs="仿宋"/>
          <w:color w:val="auto"/>
          <w:kern w:val="0"/>
          <w:sz w:val="24"/>
          <w:highlight w:val="none"/>
        </w:rPr>
        <w:t xml:space="preserve"> </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kern w:val="0"/>
          <w:sz w:val="24"/>
          <w:highlight w:val="none"/>
        </w:rPr>
      </w:pPr>
      <w:bookmarkStart w:id="65" w:name="_Toc35845893"/>
      <w:bookmarkStart w:id="66" w:name="_Toc35848691"/>
      <w:r>
        <w:rPr>
          <w:rFonts w:hint="eastAsia" w:ascii="仿宋" w:hAnsi="仿宋" w:eastAsia="仿宋" w:cs="仿宋"/>
          <w:color w:val="auto"/>
          <w:kern w:val="0"/>
          <w:sz w:val="24"/>
          <w:highlight w:val="none"/>
        </w:rPr>
        <w:t>（4）投标函及其附录；</w:t>
      </w:r>
      <w:bookmarkEnd w:id="65"/>
      <w:bookmarkEnd w:id="66"/>
      <w:r>
        <w:rPr>
          <w:rFonts w:hint="eastAsia" w:ascii="仿宋" w:hAnsi="仿宋" w:eastAsia="仿宋" w:cs="仿宋"/>
          <w:color w:val="auto"/>
          <w:kern w:val="0"/>
          <w:sz w:val="24"/>
          <w:highlight w:val="none"/>
        </w:rPr>
        <w:t xml:space="preserve"> </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kern w:val="0"/>
          <w:sz w:val="24"/>
          <w:highlight w:val="none"/>
        </w:rPr>
      </w:pPr>
      <w:bookmarkStart w:id="67" w:name="_Toc35848692"/>
      <w:bookmarkStart w:id="68" w:name="_Toc35845894"/>
      <w:r>
        <w:rPr>
          <w:rFonts w:hint="eastAsia" w:ascii="仿宋" w:hAnsi="仿宋" w:eastAsia="仿宋" w:cs="仿宋"/>
          <w:color w:val="auto"/>
          <w:kern w:val="0"/>
          <w:sz w:val="24"/>
          <w:highlight w:val="none"/>
        </w:rPr>
        <w:t>（5）本合同专用合同条款及附件；</w:t>
      </w:r>
      <w:bookmarkEnd w:id="67"/>
      <w:bookmarkEnd w:id="68"/>
      <w:r>
        <w:rPr>
          <w:rFonts w:hint="eastAsia" w:ascii="仿宋" w:hAnsi="仿宋" w:eastAsia="仿宋" w:cs="仿宋"/>
          <w:color w:val="auto"/>
          <w:kern w:val="0"/>
          <w:sz w:val="24"/>
          <w:highlight w:val="none"/>
        </w:rPr>
        <w:t xml:space="preserve"> </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kern w:val="0"/>
          <w:sz w:val="24"/>
          <w:highlight w:val="none"/>
        </w:rPr>
      </w:pPr>
      <w:bookmarkStart w:id="69" w:name="_Toc35848693"/>
      <w:bookmarkStart w:id="70" w:name="_Toc35845895"/>
      <w:r>
        <w:rPr>
          <w:rFonts w:hint="eastAsia" w:ascii="仿宋" w:hAnsi="仿宋" w:eastAsia="仿宋" w:cs="仿宋"/>
          <w:color w:val="auto"/>
          <w:kern w:val="0"/>
          <w:sz w:val="24"/>
          <w:highlight w:val="none"/>
        </w:rPr>
        <w:t>（6）本合同通用合同条款；</w:t>
      </w:r>
      <w:bookmarkEnd w:id="69"/>
      <w:bookmarkEnd w:id="70"/>
      <w:r>
        <w:rPr>
          <w:rFonts w:hint="eastAsia" w:ascii="仿宋" w:hAnsi="仿宋" w:eastAsia="仿宋" w:cs="仿宋"/>
          <w:color w:val="auto"/>
          <w:kern w:val="0"/>
          <w:sz w:val="24"/>
          <w:highlight w:val="none"/>
        </w:rPr>
        <w:t xml:space="preserve"> </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kern w:val="0"/>
          <w:sz w:val="24"/>
          <w:highlight w:val="none"/>
        </w:rPr>
      </w:pPr>
      <w:bookmarkStart w:id="71" w:name="_Toc35845896"/>
      <w:bookmarkStart w:id="72" w:name="_Toc35848694"/>
      <w:r>
        <w:rPr>
          <w:rFonts w:hint="eastAsia" w:ascii="仿宋" w:hAnsi="仿宋" w:eastAsia="仿宋" w:cs="仿宋"/>
          <w:color w:val="auto"/>
          <w:kern w:val="0"/>
          <w:sz w:val="24"/>
          <w:highlight w:val="none"/>
        </w:rPr>
        <w:t>（7）技术标准和要求；</w:t>
      </w:r>
      <w:bookmarkEnd w:id="71"/>
      <w:bookmarkEnd w:id="72"/>
      <w:r>
        <w:rPr>
          <w:rFonts w:hint="eastAsia" w:ascii="仿宋" w:hAnsi="仿宋" w:eastAsia="仿宋" w:cs="仿宋"/>
          <w:color w:val="auto"/>
          <w:kern w:val="0"/>
          <w:sz w:val="24"/>
          <w:highlight w:val="none"/>
        </w:rPr>
        <w:t xml:space="preserve"> </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kern w:val="0"/>
          <w:sz w:val="24"/>
          <w:highlight w:val="none"/>
        </w:rPr>
      </w:pPr>
      <w:bookmarkStart w:id="73" w:name="_Toc35848695"/>
      <w:bookmarkStart w:id="74" w:name="_Toc35845897"/>
      <w:r>
        <w:rPr>
          <w:rFonts w:hint="eastAsia" w:ascii="仿宋" w:hAnsi="仿宋" w:eastAsia="仿宋" w:cs="仿宋"/>
          <w:color w:val="auto"/>
          <w:kern w:val="0"/>
          <w:sz w:val="24"/>
          <w:highlight w:val="none"/>
        </w:rPr>
        <w:t>（8）图纸；</w:t>
      </w:r>
      <w:bookmarkEnd w:id="73"/>
      <w:bookmarkEnd w:id="74"/>
      <w:r>
        <w:rPr>
          <w:rFonts w:hint="eastAsia" w:ascii="仿宋" w:hAnsi="仿宋" w:eastAsia="仿宋" w:cs="仿宋"/>
          <w:color w:val="auto"/>
          <w:kern w:val="0"/>
          <w:sz w:val="24"/>
          <w:highlight w:val="none"/>
        </w:rPr>
        <w:t xml:space="preserve"> </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kern w:val="0"/>
          <w:sz w:val="24"/>
          <w:highlight w:val="none"/>
        </w:rPr>
      </w:pPr>
      <w:bookmarkStart w:id="75" w:name="_Toc35845898"/>
      <w:bookmarkStart w:id="76" w:name="_Toc35848696"/>
      <w:r>
        <w:rPr>
          <w:rFonts w:hint="eastAsia" w:ascii="仿宋" w:hAnsi="仿宋" w:eastAsia="仿宋" w:cs="仿宋"/>
          <w:color w:val="auto"/>
          <w:kern w:val="0"/>
          <w:sz w:val="24"/>
          <w:highlight w:val="none"/>
        </w:rPr>
        <w:t>（9）已标价工程量清单或预算书；</w:t>
      </w:r>
      <w:bookmarkEnd w:id="75"/>
      <w:bookmarkEnd w:id="76"/>
      <w:r>
        <w:rPr>
          <w:rFonts w:hint="eastAsia" w:ascii="仿宋" w:hAnsi="仿宋" w:eastAsia="仿宋" w:cs="仿宋"/>
          <w:color w:val="auto"/>
          <w:kern w:val="0"/>
          <w:sz w:val="24"/>
          <w:highlight w:val="none"/>
        </w:rPr>
        <w:t xml:space="preserve"> </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kern w:val="0"/>
          <w:sz w:val="24"/>
          <w:highlight w:val="none"/>
        </w:rPr>
      </w:pPr>
      <w:bookmarkStart w:id="77" w:name="_Toc35845899"/>
      <w:bookmarkStart w:id="78" w:name="_Toc35848697"/>
      <w:r>
        <w:rPr>
          <w:rFonts w:hint="eastAsia" w:ascii="仿宋" w:hAnsi="仿宋" w:eastAsia="仿宋" w:cs="仿宋"/>
          <w:color w:val="auto"/>
          <w:kern w:val="0"/>
          <w:sz w:val="24"/>
          <w:highlight w:val="none"/>
        </w:rPr>
        <w:t>（10）其他合同文件。</w:t>
      </w:r>
      <w:bookmarkEnd w:id="77"/>
      <w:bookmarkEnd w:id="78"/>
      <w:r>
        <w:rPr>
          <w:rFonts w:hint="eastAsia" w:ascii="仿宋" w:hAnsi="仿宋" w:eastAsia="仿宋" w:cs="仿宋"/>
          <w:color w:val="auto"/>
          <w:kern w:val="0"/>
          <w:sz w:val="24"/>
          <w:highlight w:val="none"/>
        </w:rPr>
        <w:t xml:space="preserve"> </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kern w:val="0"/>
          <w:sz w:val="24"/>
          <w:highlight w:val="none"/>
        </w:rPr>
      </w:pPr>
      <w:bookmarkStart w:id="79" w:name="_Toc35845900"/>
      <w:bookmarkStart w:id="80" w:name="_Toc35848698"/>
      <w:r>
        <w:rPr>
          <w:rFonts w:hint="eastAsia" w:ascii="仿宋" w:hAnsi="仿宋" w:eastAsia="仿宋" w:cs="仿宋"/>
          <w:color w:val="auto"/>
          <w:kern w:val="0"/>
          <w:sz w:val="24"/>
          <w:highlight w:val="none"/>
        </w:rPr>
        <w:t>同一层次的合同文件规定有矛盾的，以较后时间制订的为准。</w:t>
      </w:r>
      <w:bookmarkEnd w:id="79"/>
      <w:bookmarkEnd w:id="80"/>
    </w:p>
    <w:p>
      <w:pPr>
        <w:keepNext w:val="0"/>
        <w:keepLines w:val="0"/>
        <w:pageBreakBefore w:val="0"/>
        <w:widowControl w:val="0"/>
        <w:kinsoku/>
        <w:wordWrap/>
        <w:overflowPunct/>
        <w:topLinePunct w:val="0"/>
        <w:bidi w:val="0"/>
        <w:spacing w:line="360" w:lineRule="auto"/>
        <w:ind w:firstLine="482" w:firstLineChars="200"/>
        <w:jc w:val="left"/>
        <w:textAlignment w:val="auto"/>
        <w:rPr>
          <w:rFonts w:hint="eastAsia" w:ascii="仿宋" w:hAnsi="仿宋" w:eastAsia="仿宋" w:cs="仿宋"/>
          <w:b/>
          <w:color w:val="auto"/>
          <w:kern w:val="0"/>
          <w:sz w:val="24"/>
          <w:highlight w:val="none"/>
        </w:rPr>
      </w:pPr>
      <w:bookmarkStart w:id="81" w:name="_Toc11511"/>
      <w:bookmarkStart w:id="82" w:name="_Toc35845901"/>
      <w:bookmarkStart w:id="83" w:name="_Toc35848699"/>
      <w:bookmarkStart w:id="84" w:name="_Toc22815"/>
      <w:r>
        <w:rPr>
          <w:rFonts w:hint="eastAsia" w:ascii="仿宋" w:hAnsi="仿宋" w:eastAsia="仿宋" w:cs="仿宋"/>
          <w:b/>
          <w:color w:val="auto"/>
          <w:kern w:val="0"/>
          <w:sz w:val="24"/>
          <w:highlight w:val="none"/>
        </w:rPr>
        <w:t>1.6 图纸和承包人文件</w:t>
      </w:r>
      <w:bookmarkEnd w:id="81"/>
      <w:bookmarkEnd w:id="82"/>
      <w:bookmarkEnd w:id="83"/>
      <w:bookmarkEnd w:id="84"/>
      <w:r>
        <w:rPr>
          <w:rFonts w:hint="eastAsia" w:ascii="仿宋" w:hAnsi="仿宋" w:eastAsia="仿宋" w:cs="仿宋"/>
          <w:b/>
          <w:color w:val="auto"/>
          <w:kern w:val="0"/>
          <w:sz w:val="24"/>
          <w:highlight w:val="none"/>
        </w:rPr>
        <w:tab/>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1.6.1 图纸的提供</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发包人向承包人提供图纸的期限：</w:t>
      </w:r>
      <w:r>
        <w:rPr>
          <w:rFonts w:hint="eastAsia" w:ascii="仿宋" w:hAnsi="仿宋" w:eastAsia="仿宋" w:cs="仿宋"/>
          <w:color w:val="auto"/>
          <w:sz w:val="24"/>
          <w:highlight w:val="none"/>
          <w:u w:val="single"/>
        </w:rPr>
        <w:t>开工前14天</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发包人向承包人提供图纸的数量：</w:t>
      </w:r>
      <w:r>
        <w:rPr>
          <w:rFonts w:hint="eastAsia" w:ascii="仿宋" w:hAnsi="仿宋" w:eastAsia="仿宋" w:cs="仿宋"/>
          <w:color w:val="auto"/>
          <w:sz w:val="24"/>
          <w:highlight w:val="none"/>
          <w:u w:val="single"/>
        </w:rPr>
        <w:t>提供施工图纸2套</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发包人向承包人提供图纸的内容：</w:t>
      </w:r>
      <w:r>
        <w:rPr>
          <w:rFonts w:hint="eastAsia" w:ascii="仿宋" w:hAnsi="仿宋" w:eastAsia="仿宋" w:cs="仿宋"/>
          <w:color w:val="auto"/>
          <w:sz w:val="24"/>
          <w:highlight w:val="none"/>
          <w:u w:val="single"/>
        </w:rPr>
        <w:t>本合同范围内的全套施工图，未经发包人同意，承包人不得让第三方查阅更不能向第三方提供。</w:t>
      </w:r>
      <w:r>
        <w:rPr>
          <w:rFonts w:hint="eastAsia" w:ascii="仿宋" w:hAnsi="仿宋" w:eastAsia="仿宋" w:cs="仿宋"/>
          <w:color w:val="auto"/>
          <w:sz w:val="24"/>
          <w:highlight w:val="none"/>
        </w:rPr>
        <w:t xml:space="preserve"> </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1.6.2 图纸的错误 </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在实际施工过程中，承包人必须仔细审核施工图纸，对施工图纸的尺寸、标高的错误，对建筑、结构、安装等各专业图纸中的相互矛盾，对节点详图与平立面图纸之间的矛盾，及时向发包人提出，禁止擅自变更或按其中某种做法擅自施工，否则由承包人自行承担相应损失。</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1.6.4 承包人文件</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需要由承包人提供的文件，包括：</w:t>
      </w:r>
      <w:r>
        <w:rPr>
          <w:rFonts w:hint="eastAsia" w:ascii="仿宋" w:hAnsi="仿宋" w:eastAsia="仿宋" w:cs="仿宋"/>
          <w:color w:val="auto"/>
          <w:sz w:val="24"/>
          <w:highlight w:val="none"/>
          <w:u w:val="single"/>
        </w:rPr>
        <w:t>施工组织设计、专项施工方案、工程施工进度计划表，每月提供实际完成工程量月报表，下月进度计划表，发包人要求提供的其他文件；</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承包人提供的文件的期限为：</w:t>
      </w:r>
      <w:r>
        <w:rPr>
          <w:rFonts w:hint="eastAsia" w:ascii="仿宋" w:hAnsi="仿宋" w:eastAsia="仿宋" w:cs="仿宋"/>
          <w:color w:val="auto"/>
          <w:sz w:val="24"/>
          <w:highlight w:val="none"/>
          <w:u w:val="single"/>
        </w:rPr>
        <w:t>收到发包人通知7天内；</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承包人提供的文件的数量为：</w:t>
      </w:r>
      <w:r>
        <w:rPr>
          <w:rFonts w:hint="eastAsia" w:ascii="仿宋" w:hAnsi="仿宋" w:eastAsia="仿宋" w:cs="仿宋"/>
          <w:color w:val="auto"/>
          <w:sz w:val="24"/>
          <w:highlight w:val="none"/>
          <w:u w:val="single"/>
        </w:rPr>
        <w:t>根据发包人需求；</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承包人提供的文件的形式为：</w:t>
      </w:r>
      <w:r>
        <w:rPr>
          <w:rFonts w:hint="eastAsia" w:ascii="仿宋" w:hAnsi="仿宋" w:eastAsia="仿宋" w:cs="仿宋"/>
          <w:color w:val="auto"/>
          <w:sz w:val="24"/>
          <w:highlight w:val="none"/>
          <w:u w:val="single"/>
        </w:rPr>
        <w:t>文本及电子文档；</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发包人审批承包人文件的期限：</w:t>
      </w:r>
      <w:r>
        <w:rPr>
          <w:rFonts w:hint="eastAsia" w:ascii="仿宋" w:hAnsi="仿宋" w:eastAsia="仿宋" w:cs="仿宋"/>
          <w:color w:val="auto"/>
          <w:sz w:val="24"/>
          <w:highlight w:val="none"/>
          <w:u w:val="single"/>
        </w:rPr>
        <w:t>收到承包人文件后28天内。</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1.6.5 现场图纸准备</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bookmarkStart w:id="85" w:name="_Toc35845902"/>
      <w:bookmarkStart w:id="86" w:name="_Toc21639"/>
      <w:bookmarkStart w:id="87" w:name="_Toc35848700"/>
      <w:bookmarkStart w:id="88" w:name="_Toc14232"/>
      <w:r>
        <w:rPr>
          <w:rFonts w:hint="eastAsia" w:ascii="仿宋" w:hAnsi="仿宋" w:eastAsia="仿宋" w:cs="仿宋"/>
          <w:color w:val="auto"/>
          <w:sz w:val="24"/>
          <w:highlight w:val="none"/>
        </w:rPr>
        <w:t>关于现场图纸准备的约定：</w:t>
      </w:r>
      <w:r>
        <w:rPr>
          <w:rFonts w:hint="eastAsia" w:ascii="仿宋" w:hAnsi="仿宋" w:eastAsia="仿宋" w:cs="仿宋"/>
          <w:color w:val="auto"/>
          <w:sz w:val="24"/>
          <w:highlight w:val="none"/>
          <w:u w:val="single"/>
        </w:rPr>
        <w:t>执行通用条款。</w:t>
      </w:r>
      <w:bookmarkEnd w:id="85"/>
      <w:bookmarkEnd w:id="86"/>
      <w:bookmarkEnd w:id="87"/>
      <w:bookmarkEnd w:id="88"/>
    </w:p>
    <w:p>
      <w:pPr>
        <w:keepNext w:val="0"/>
        <w:keepLines w:val="0"/>
        <w:pageBreakBefore w:val="0"/>
        <w:widowControl w:val="0"/>
        <w:kinsoku/>
        <w:wordWrap/>
        <w:overflowPunct/>
        <w:topLinePunct w:val="0"/>
        <w:bidi w:val="0"/>
        <w:spacing w:line="360" w:lineRule="auto"/>
        <w:ind w:firstLine="482" w:firstLineChars="200"/>
        <w:jc w:val="left"/>
        <w:textAlignment w:val="auto"/>
        <w:rPr>
          <w:rFonts w:hint="eastAsia" w:ascii="仿宋" w:hAnsi="仿宋" w:eastAsia="仿宋" w:cs="仿宋"/>
          <w:b/>
          <w:color w:val="auto"/>
          <w:sz w:val="24"/>
          <w:highlight w:val="none"/>
        </w:rPr>
      </w:pPr>
      <w:bookmarkStart w:id="89" w:name="_Toc25833"/>
      <w:bookmarkStart w:id="90" w:name="_Toc35845903"/>
      <w:bookmarkStart w:id="91" w:name="_Toc11386"/>
      <w:bookmarkStart w:id="92" w:name="_Toc35848701"/>
      <w:r>
        <w:rPr>
          <w:rFonts w:hint="eastAsia" w:ascii="仿宋" w:hAnsi="仿宋" w:eastAsia="仿宋" w:cs="仿宋"/>
          <w:b/>
          <w:color w:val="auto"/>
          <w:sz w:val="24"/>
          <w:highlight w:val="none"/>
        </w:rPr>
        <w:t>1.7 联络</w:t>
      </w:r>
      <w:bookmarkEnd w:id="89"/>
      <w:bookmarkEnd w:id="90"/>
      <w:bookmarkEnd w:id="91"/>
      <w:bookmarkEnd w:id="92"/>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1.7.1发包人和承包人应当在</w:t>
      </w:r>
      <w:r>
        <w:rPr>
          <w:rFonts w:hint="eastAsia" w:ascii="仿宋" w:hAnsi="仿宋" w:eastAsia="仿宋" w:cs="仿宋"/>
          <w:color w:val="auto"/>
          <w:kern w:val="0"/>
          <w:sz w:val="24"/>
          <w:highlight w:val="none"/>
          <w:u w:val="single"/>
        </w:rPr>
        <w:t>7天内</w:t>
      </w:r>
      <w:r>
        <w:rPr>
          <w:rFonts w:hint="eastAsia" w:ascii="仿宋" w:hAnsi="仿宋" w:eastAsia="仿宋" w:cs="仿宋"/>
          <w:color w:val="auto"/>
          <w:kern w:val="0"/>
          <w:sz w:val="24"/>
          <w:highlight w:val="none"/>
        </w:rPr>
        <w:t>将与合同有关的通知、批准、证明、证书、指示、指令、要求、请求、同意、意见、确定和决定等书面函件送达对方当事人。</w:t>
      </w:r>
    </w:p>
    <w:p>
      <w:pPr>
        <w:keepNext w:val="0"/>
        <w:keepLines w:val="0"/>
        <w:pageBreakBefore w:val="0"/>
        <w:widowControl w:val="0"/>
        <w:kinsoku/>
        <w:wordWrap/>
        <w:overflowPunct/>
        <w:topLinePunct w:val="0"/>
        <w:bidi w:val="0"/>
        <w:spacing w:line="360" w:lineRule="auto"/>
        <w:ind w:firstLine="482" w:firstLineChars="200"/>
        <w:jc w:val="left"/>
        <w:textAlignment w:val="auto"/>
        <w:outlineLvl w:val="0"/>
        <w:rPr>
          <w:rFonts w:hint="eastAsia" w:ascii="仿宋" w:hAnsi="仿宋" w:eastAsia="仿宋" w:cs="仿宋"/>
          <w:b/>
          <w:color w:val="auto"/>
          <w:sz w:val="24"/>
          <w:highlight w:val="none"/>
        </w:rPr>
      </w:pPr>
      <w:bookmarkStart w:id="93" w:name="_Toc105480077"/>
      <w:bookmarkStart w:id="94" w:name="_Toc3499"/>
      <w:bookmarkStart w:id="95" w:name="_Toc21570"/>
      <w:bookmarkStart w:id="96" w:name="_Toc35845904"/>
      <w:bookmarkStart w:id="97" w:name="_Toc12874"/>
      <w:bookmarkStart w:id="98" w:name="_Toc5057"/>
      <w:bookmarkStart w:id="99" w:name="_Toc4409"/>
      <w:bookmarkStart w:id="100" w:name="_Toc17594"/>
      <w:bookmarkStart w:id="101" w:name="_Toc2465"/>
      <w:bookmarkStart w:id="102" w:name="_Toc31480"/>
      <w:bookmarkStart w:id="103" w:name="_Toc18815"/>
      <w:bookmarkStart w:id="104" w:name="_Toc1483"/>
      <w:bookmarkStart w:id="105" w:name="_Toc29901"/>
      <w:bookmarkStart w:id="106" w:name="_Toc35848702"/>
      <w:bookmarkStart w:id="107" w:name="_Toc31488"/>
      <w:bookmarkStart w:id="108" w:name="_Toc7248"/>
      <w:bookmarkStart w:id="109" w:name="_Toc32352"/>
      <w:bookmarkStart w:id="110" w:name="_Toc13808"/>
      <w:bookmarkStart w:id="111" w:name="_Toc105774946"/>
      <w:bookmarkStart w:id="112" w:name="_Toc8832"/>
      <w:bookmarkStart w:id="113" w:name="_Toc9536"/>
      <w:bookmarkStart w:id="114" w:name="_Toc2519"/>
      <w:bookmarkStart w:id="115" w:name="_Toc108429995"/>
      <w:r>
        <w:rPr>
          <w:rFonts w:hint="eastAsia" w:ascii="仿宋" w:hAnsi="仿宋" w:eastAsia="仿宋" w:cs="仿宋"/>
          <w:b/>
          <w:color w:val="auto"/>
          <w:sz w:val="24"/>
          <w:highlight w:val="none"/>
        </w:rPr>
        <w:t>1.10 交通运输</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bookmarkStart w:id="116" w:name="_Toc312677986"/>
      <w:bookmarkStart w:id="117" w:name="_Toc304295521"/>
      <w:bookmarkStart w:id="118" w:name="_Toc318581155"/>
      <w:bookmarkStart w:id="119" w:name="_Toc303539100"/>
      <w:bookmarkStart w:id="120" w:name="_Toc300934943"/>
      <w:r>
        <w:rPr>
          <w:rFonts w:hint="eastAsia" w:ascii="仿宋" w:hAnsi="仿宋" w:eastAsia="仿宋" w:cs="仿宋"/>
          <w:color w:val="auto"/>
          <w:sz w:val="24"/>
          <w:highlight w:val="none"/>
        </w:rPr>
        <w:t>.10.1 出入现场的权利</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关于出入现场的权利的约定：</w:t>
      </w:r>
      <w:r>
        <w:rPr>
          <w:rFonts w:hint="eastAsia" w:ascii="仿宋" w:hAnsi="仿宋" w:eastAsia="仿宋" w:cs="仿宋"/>
          <w:color w:val="auto"/>
          <w:sz w:val="24"/>
          <w:highlight w:val="none"/>
          <w:u w:val="single"/>
        </w:rPr>
        <w:t>由本项目承包人按发包人要求负责取得出入施工现场所需的批准手续和全部权利，并承担相关手续费用和建设费用。本承包人服从总承包人对出入现场的管理。</w:t>
      </w:r>
    </w:p>
    <w:bookmarkEnd w:id="116"/>
    <w:bookmarkEnd w:id="117"/>
    <w:bookmarkEnd w:id="118"/>
    <w:bookmarkEnd w:id="119"/>
    <w:bookmarkEnd w:id="120"/>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bookmarkStart w:id="121" w:name="_Toc303539101"/>
      <w:bookmarkStart w:id="122" w:name="_Toc312677987"/>
      <w:bookmarkStart w:id="123" w:name="_Toc318581156"/>
      <w:bookmarkStart w:id="124" w:name="_Toc304295522"/>
      <w:bookmarkStart w:id="125" w:name="_Toc300934944"/>
      <w:r>
        <w:rPr>
          <w:rFonts w:hint="eastAsia" w:ascii="仿宋" w:hAnsi="仿宋" w:eastAsia="仿宋" w:cs="仿宋"/>
          <w:color w:val="auto"/>
          <w:sz w:val="24"/>
          <w:highlight w:val="none"/>
        </w:rPr>
        <w:t>.10.3 场内交通</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u w:val="single"/>
        </w:rPr>
      </w:pPr>
      <w:r>
        <w:rPr>
          <w:rFonts w:hint="eastAsia" w:ascii="仿宋" w:hAnsi="仿宋" w:eastAsia="仿宋" w:cs="仿宋"/>
          <w:color w:val="auto"/>
          <w:kern w:val="0"/>
          <w:sz w:val="24"/>
          <w:highlight w:val="none"/>
        </w:rPr>
        <w:t>关于场外交通和场内交通的边界的约定：</w:t>
      </w:r>
      <w:r>
        <w:rPr>
          <w:rFonts w:hint="eastAsia" w:ascii="仿宋" w:hAnsi="仿宋" w:eastAsia="仿宋" w:cs="仿宋"/>
          <w:color w:val="auto"/>
          <w:sz w:val="24"/>
          <w:highlight w:val="none"/>
          <w:u w:val="single"/>
        </w:rPr>
        <w:t>本项目施工现场与市政道路交接处为界。</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关于发包人向承包人免费提供满足工程施工需要的场内道路和交通设施的约定：</w:t>
      </w:r>
      <w:r>
        <w:rPr>
          <w:rFonts w:hint="eastAsia" w:ascii="仿宋" w:hAnsi="仿宋" w:eastAsia="仿宋" w:cs="仿宋"/>
          <w:color w:val="auto"/>
          <w:sz w:val="24"/>
          <w:highlight w:val="none"/>
          <w:u w:val="single"/>
        </w:rPr>
        <w:t>由承包人自行解决并承担所有费用</w:t>
      </w:r>
      <w:r>
        <w:rPr>
          <w:rFonts w:hint="eastAsia" w:ascii="仿宋" w:hAnsi="仿宋" w:eastAsia="仿宋" w:cs="仿宋"/>
          <w:color w:val="auto"/>
          <w:sz w:val="24"/>
          <w:highlight w:val="none"/>
        </w:rPr>
        <w:t>。</w:t>
      </w:r>
      <w:bookmarkEnd w:id="121"/>
      <w:bookmarkEnd w:id="122"/>
      <w:bookmarkEnd w:id="123"/>
      <w:bookmarkEnd w:id="124"/>
      <w:bookmarkEnd w:id="125"/>
      <w:bookmarkStart w:id="126" w:name="_Toc318581157"/>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1.10.4超大件和超重件的运输</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运输超大件或超重件所需的道路和桥梁临时加固改造费用和其他有关费用由</w:t>
      </w:r>
      <w:r>
        <w:rPr>
          <w:rFonts w:hint="eastAsia" w:ascii="仿宋" w:hAnsi="仿宋" w:eastAsia="仿宋" w:cs="仿宋"/>
          <w:color w:val="auto"/>
          <w:sz w:val="24"/>
          <w:highlight w:val="none"/>
          <w:u w:val="single"/>
        </w:rPr>
        <w:t>承包方</w:t>
      </w:r>
      <w:r>
        <w:rPr>
          <w:rFonts w:hint="eastAsia" w:ascii="仿宋" w:hAnsi="仿宋" w:eastAsia="仿宋" w:cs="仿宋"/>
          <w:color w:val="auto"/>
          <w:sz w:val="24"/>
          <w:highlight w:val="none"/>
        </w:rPr>
        <w:t>承担。</w:t>
      </w:r>
    </w:p>
    <w:bookmarkEnd w:id="126"/>
    <w:p>
      <w:pPr>
        <w:keepNext w:val="0"/>
        <w:keepLines w:val="0"/>
        <w:pageBreakBefore w:val="0"/>
        <w:widowControl w:val="0"/>
        <w:kinsoku/>
        <w:wordWrap/>
        <w:overflowPunct/>
        <w:topLinePunct w:val="0"/>
        <w:bidi w:val="0"/>
        <w:spacing w:line="360" w:lineRule="auto"/>
        <w:ind w:firstLine="482" w:firstLineChars="200"/>
        <w:jc w:val="left"/>
        <w:textAlignment w:val="auto"/>
        <w:outlineLvl w:val="0"/>
        <w:rPr>
          <w:rFonts w:hint="eastAsia" w:ascii="仿宋" w:hAnsi="仿宋" w:eastAsia="仿宋" w:cs="仿宋"/>
          <w:b/>
          <w:color w:val="auto"/>
          <w:sz w:val="24"/>
          <w:highlight w:val="none"/>
        </w:rPr>
      </w:pPr>
      <w:bookmarkStart w:id="127" w:name="_Toc26777"/>
      <w:bookmarkStart w:id="128" w:name="_Toc797"/>
      <w:bookmarkStart w:id="129" w:name="_Toc35845905"/>
      <w:bookmarkStart w:id="130" w:name="_Toc24431"/>
      <w:bookmarkStart w:id="131" w:name="_Toc14864"/>
      <w:bookmarkStart w:id="132" w:name="_Toc4015"/>
      <w:bookmarkStart w:id="133" w:name="_Toc21855"/>
      <w:bookmarkStart w:id="134" w:name="_Toc5211"/>
      <w:bookmarkStart w:id="135" w:name="_Toc24257"/>
      <w:bookmarkStart w:id="136" w:name="_Toc108429996"/>
      <w:bookmarkStart w:id="137" w:name="_Toc20172"/>
      <w:bookmarkStart w:id="138" w:name="_Toc21670"/>
      <w:bookmarkStart w:id="139" w:name="_Toc8953"/>
      <w:bookmarkStart w:id="140" w:name="_Toc17941"/>
      <w:bookmarkStart w:id="141" w:name="_Toc32732"/>
      <w:bookmarkStart w:id="142" w:name="_Toc35848703"/>
      <w:bookmarkStart w:id="143" w:name="_Toc15895"/>
      <w:bookmarkStart w:id="144" w:name="_Toc105774947"/>
      <w:bookmarkStart w:id="145" w:name="_Toc105480078"/>
      <w:bookmarkStart w:id="146" w:name="_Toc1166"/>
      <w:bookmarkStart w:id="147" w:name="_Toc2745"/>
      <w:bookmarkStart w:id="148" w:name="_Toc1474"/>
      <w:r>
        <w:rPr>
          <w:rFonts w:hint="eastAsia" w:ascii="仿宋" w:hAnsi="仿宋" w:eastAsia="仿宋" w:cs="仿宋"/>
          <w:b/>
          <w:color w:val="auto"/>
          <w:sz w:val="24"/>
          <w:highlight w:val="none"/>
        </w:rPr>
        <w:t>1.11 知识产权</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1.11.1关于发包人提供给承包人的图纸、发包人为实施工程自行编制或委托编制的技术规范以及反映发包人关于合同要求或其他类似性质的文件的著作权的归属：</w:t>
      </w:r>
      <w:r>
        <w:rPr>
          <w:rFonts w:hint="eastAsia" w:ascii="仿宋" w:hAnsi="仿宋" w:eastAsia="仿宋" w:cs="仿宋"/>
          <w:color w:val="auto"/>
          <w:sz w:val="24"/>
          <w:highlight w:val="none"/>
          <w:u w:val="single"/>
        </w:rPr>
        <w:t>执行通用条款</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关于发包人提供的上述文件的使用限制的要求：</w:t>
      </w:r>
      <w:r>
        <w:rPr>
          <w:rFonts w:hint="eastAsia" w:ascii="仿宋" w:hAnsi="仿宋" w:eastAsia="仿宋" w:cs="仿宋"/>
          <w:color w:val="auto"/>
          <w:sz w:val="24"/>
          <w:highlight w:val="none"/>
          <w:u w:val="single"/>
        </w:rPr>
        <w:t>承包人可以为实现合同目的而复制、使用此类文件，但不能用于与合同无关的其他事项。未经发包人书面同意，承包人不得为了合同以外的目的而复制、使用上述文件或将之提供给任何第三方。</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1.11.2关于承包人为实施工程所编制文件的著作权的归属：</w:t>
      </w:r>
      <w:r>
        <w:rPr>
          <w:rFonts w:hint="eastAsia" w:ascii="仿宋" w:hAnsi="仿宋" w:eastAsia="仿宋" w:cs="仿宋"/>
          <w:color w:val="auto"/>
          <w:sz w:val="24"/>
          <w:highlight w:val="none"/>
          <w:u w:val="single"/>
        </w:rPr>
        <w:t>执行通用条款（即除署名权以外的著作权属于发包人。</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关于承包人提供的上述文件的使用限制的要求：</w:t>
      </w:r>
      <w:r>
        <w:rPr>
          <w:rFonts w:hint="eastAsia" w:ascii="仿宋" w:hAnsi="仿宋" w:eastAsia="仿宋" w:cs="仿宋"/>
          <w:color w:val="auto"/>
          <w:sz w:val="24"/>
          <w:highlight w:val="none"/>
          <w:u w:val="single"/>
        </w:rPr>
        <w:t>承包人可因实施工程的运行、调试、维修、改造等目的而复制、使用此类文件，但不能用于与合同无关的其他事项。未经发包人书面同意，承包人不得为了合同以外的目的而复制、使用上述文件或将之提供给任何第三方</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1.11.4 承包人在施工过程中所采用的专利、专有技术、技术秘密的使用费的承担方式：</w:t>
      </w:r>
      <w:r>
        <w:rPr>
          <w:rFonts w:hint="eastAsia" w:ascii="仿宋" w:hAnsi="仿宋" w:eastAsia="仿宋" w:cs="仿宋"/>
          <w:color w:val="auto"/>
          <w:sz w:val="24"/>
          <w:highlight w:val="none"/>
          <w:u w:val="single"/>
        </w:rPr>
        <w:t>由承包人在签约合同价中自行承担</w:t>
      </w:r>
      <w:r>
        <w:rPr>
          <w:rFonts w:hint="eastAsia" w:ascii="仿宋" w:hAnsi="仿宋" w:eastAsia="仿宋" w:cs="仿宋"/>
          <w:color w:val="auto"/>
          <w:kern w:val="0"/>
          <w:sz w:val="24"/>
          <w:highlight w:val="none"/>
        </w:rPr>
        <w:t>。</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1.13工程量清单错误的修正</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出现工程量清单错误时，是否调整合同价格：</w:t>
      </w:r>
      <w:r>
        <w:rPr>
          <w:rFonts w:hint="eastAsia" w:ascii="仿宋" w:hAnsi="仿宋" w:eastAsia="仿宋" w:cs="仿宋"/>
          <w:color w:val="auto"/>
          <w:sz w:val="24"/>
          <w:highlight w:val="none"/>
          <w:u w:val="single"/>
        </w:rPr>
        <w:t>是</w:t>
      </w:r>
      <w:r>
        <w:rPr>
          <w:rFonts w:hint="eastAsia" w:ascii="仿宋" w:hAnsi="仿宋" w:eastAsia="仿宋" w:cs="仿宋"/>
          <w:color w:val="auto"/>
          <w:kern w:val="0"/>
          <w:sz w:val="24"/>
          <w:highlight w:val="none"/>
        </w:rPr>
        <w:t>。</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允许调整合同价格的工程量偏差范围：</w:t>
      </w:r>
      <w:r>
        <w:rPr>
          <w:rFonts w:hint="eastAsia" w:ascii="仿宋" w:hAnsi="仿宋" w:eastAsia="仿宋" w:cs="仿宋"/>
          <w:color w:val="auto"/>
          <w:sz w:val="24"/>
          <w:highlight w:val="none"/>
          <w:u w:val="single"/>
        </w:rPr>
        <w:t>（1）因非承包人原因引起的工程量变化应当按实调整，价格执行投标</w:t>
      </w:r>
      <w:r>
        <w:rPr>
          <w:rFonts w:hint="eastAsia" w:ascii="仿宋" w:hAnsi="仿宋" w:eastAsia="仿宋" w:cs="仿宋"/>
          <w:color w:val="auto"/>
          <w:sz w:val="24"/>
          <w:highlight w:val="none"/>
          <w:u w:val="single"/>
          <w:lang w:val="en-US" w:eastAsia="zh-CN"/>
        </w:rPr>
        <w:t>全费用</w:t>
      </w:r>
      <w:r>
        <w:rPr>
          <w:rFonts w:hint="eastAsia" w:ascii="仿宋" w:hAnsi="仿宋" w:eastAsia="仿宋" w:cs="仿宋"/>
          <w:color w:val="auto"/>
          <w:sz w:val="24"/>
          <w:highlight w:val="none"/>
          <w:u w:val="single"/>
        </w:rPr>
        <w:t>综合单价。结算工程量超出原清单数量</w:t>
      </w:r>
      <w:r>
        <w:rPr>
          <w:rFonts w:hint="eastAsia" w:ascii="仿宋" w:hAnsi="仿宋" w:eastAsia="仿宋" w:cs="仿宋"/>
          <w:color w:val="auto"/>
          <w:sz w:val="24"/>
          <w:highlight w:val="none"/>
          <w:u w:val="single"/>
          <w:lang w:val="en-US" w:eastAsia="zh-CN"/>
        </w:rPr>
        <w:t>10</w:t>
      </w:r>
      <w:r>
        <w:rPr>
          <w:rFonts w:hint="eastAsia" w:ascii="仿宋" w:hAnsi="仿宋" w:eastAsia="仿宋" w:cs="仿宋"/>
          <w:color w:val="auto"/>
          <w:sz w:val="24"/>
          <w:highlight w:val="none"/>
          <w:u w:val="single"/>
        </w:rPr>
        <w:t>%的项目，投标价格明显超出市场单价的，发包人有权予以调整。（2）工程量清单缺项、漏项执行本合同12.1条款。</w:t>
      </w:r>
    </w:p>
    <w:p>
      <w:pPr>
        <w:pStyle w:val="5"/>
        <w:keepNext w:val="0"/>
        <w:keepLines w:val="0"/>
        <w:pageBreakBefore w:val="0"/>
        <w:widowControl w:val="0"/>
        <w:kinsoku/>
        <w:wordWrap/>
        <w:overflowPunct/>
        <w:topLinePunct w:val="0"/>
        <w:bidi w:val="0"/>
        <w:spacing w:before="0" w:after="0" w:line="360" w:lineRule="auto"/>
        <w:ind w:left="0" w:leftChars="0"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bookmarkStart w:id="149" w:name="_Toc292559867"/>
      <w:bookmarkStart w:id="150" w:name="_Toc296347156"/>
      <w:bookmarkStart w:id="151" w:name="_Toc292559362"/>
      <w:bookmarkStart w:id="152" w:name="_Toc297048343"/>
      <w:bookmarkStart w:id="153" w:name="_Toc296944496"/>
      <w:bookmarkStart w:id="154" w:name="_Toc296503157"/>
      <w:bookmarkStart w:id="155" w:name="_Toc297120457"/>
      <w:bookmarkStart w:id="156" w:name="_Toc296890985"/>
      <w:bookmarkStart w:id="157" w:name="_Toc296346658"/>
      <w:bookmarkStart w:id="158" w:name="_Toc296891197"/>
      <w:r>
        <w:rPr>
          <w:rFonts w:hint="eastAsia" w:ascii="仿宋" w:hAnsi="仿宋" w:eastAsia="仿宋" w:cs="仿宋"/>
          <w:color w:val="auto"/>
          <w:sz w:val="24"/>
          <w:szCs w:val="24"/>
          <w:highlight w:val="none"/>
        </w:rPr>
        <w:t>. 发包人</w:t>
      </w:r>
    </w:p>
    <w:bookmarkEnd w:id="149"/>
    <w:bookmarkEnd w:id="150"/>
    <w:bookmarkEnd w:id="151"/>
    <w:bookmarkEnd w:id="152"/>
    <w:bookmarkEnd w:id="153"/>
    <w:bookmarkEnd w:id="154"/>
    <w:bookmarkEnd w:id="155"/>
    <w:bookmarkEnd w:id="156"/>
    <w:bookmarkEnd w:id="157"/>
    <w:bookmarkEnd w:id="158"/>
    <w:p>
      <w:pPr>
        <w:keepNext w:val="0"/>
        <w:keepLines w:val="0"/>
        <w:pageBreakBefore w:val="0"/>
        <w:widowControl w:val="0"/>
        <w:kinsoku/>
        <w:wordWrap/>
        <w:overflowPunct/>
        <w:topLinePunct w:val="0"/>
        <w:bidi w:val="0"/>
        <w:spacing w:line="360" w:lineRule="auto"/>
        <w:ind w:firstLine="482" w:firstLineChars="200"/>
        <w:jc w:val="left"/>
        <w:textAlignment w:val="auto"/>
        <w:outlineLvl w:val="0"/>
        <w:rPr>
          <w:rFonts w:hint="eastAsia" w:ascii="仿宋" w:hAnsi="仿宋" w:eastAsia="仿宋" w:cs="仿宋"/>
          <w:b/>
          <w:color w:val="auto"/>
          <w:sz w:val="24"/>
          <w:highlight w:val="none"/>
        </w:rPr>
      </w:pPr>
      <w:bookmarkStart w:id="159" w:name="_Toc13758"/>
      <w:bookmarkStart w:id="160" w:name="_Toc30210"/>
      <w:bookmarkStart w:id="161" w:name="_Toc25307"/>
      <w:bookmarkStart w:id="162" w:name="_Toc30311"/>
      <w:bookmarkStart w:id="163" w:name="_Toc21364"/>
      <w:bookmarkStart w:id="164" w:name="_Toc21416"/>
      <w:bookmarkStart w:id="165" w:name="_Toc29694"/>
      <w:bookmarkStart w:id="166" w:name="_Toc1376"/>
      <w:bookmarkStart w:id="167" w:name="_Toc17887"/>
      <w:bookmarkStart w:id="168" w:name="_Toc35845906"/>
      <w:bookmarkStart w:id="169" w:name="_Toc15219"/>
      <w:bookmarkStart w:id="170" w:name="_Toc25182"/>
      <w:bookmarkStart w:id="171" w:name="_Toc35848704"/>
      <w:bookmarkStart w:id="172" w:name="_Toc24819"/>
      <w:bookmarkStart w:id="173" w:name="_Toc105774948"/>
      <w:bookmarkStart w:id="174" w:name="_Toc18822"/>
      <w:bookmarkStart w:id="175" w:name="_Toc31071"/>
      <w:bookmarkStart w:id="176" w:name="_Toc105480079"/>
      <w:bookmarkStart w:id="177" w:name="_Toc108429997"/>
      <w:bookmarkStart w:id="178" w:name="_Toc18667"/>
      <w:bookmarkStart w:id="179" w:name="_Toc297"/>
      <w:bookmarkStart w:id="180" w:name="_Toc8237"/>
      <w:bookmarkStart w:id="181" w:name="_Toc27373"/>
      <w:r>
        <w:rPr>
          <w:rFonts w:hint="eastAsia" w:ascii="仿宋" w:hAnsi="仿宋" w:eastAsia="仿宋" w:cs="仿宋"/>
          <w:b/>
          <w:color w:val="auto"/>
          <w:sz w:val="24"/>
          <w:highlight w:val="none"/>
        </w:rPr>
        <w:t>2.2 发包人代表</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发包人代表：</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姓    名：</w:t>
      </w:r>
      <w:r>
        <w:rPr>
          <w:rFonts w:hint="eastAsia" w:ascii="仿宋" w:hAnsi="仿宋" w:eastAsia="仿宋" w:cs="仿宋"/>
          <w:color w:val="auto"/>
          <w:sz w:val="24"/>
          <w:highlight w:val="none"/>
          <w:u w:val="single"/>
        </w:rPr>
        <w:t>     </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身份证号：</w:t>
      </w:r>
      <w:r>
        <w:rPr>
          <w:rFonts w:hint="eastAsia" w:ascii="仿宋" w:hAnsi="仿宋" w:eastAsia="仿宋" w:cs="仿宋"/>
          <w:color w:val="auto"/>
          <w:sz w:val="24"/>
          <w:highlight w:val="none"/>
          <w:u w:val="single"/>
        </w:rPr>
        <w:t>      </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职    务：</w:t>
      </w:r>
      <w:r>
        <w:rPr>
          <w:rFonts w:hint="eastAsia" w:ascii="仿宋" w:hAnsi="仿宋" w:eastAsia="仿宋" w:cs="仿宋"/>
          <w:color w:val="auto"/>
          <w:sz w:val="24"/>
          <w:highlight w:val="none"/>
          <w:u w:val="single"/>
        </w:rPr>
        <w:t>    </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single"/>
        </w:rPr>
        <w:t>     </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电子信箱：</w:t>
      </w:r>
      <w:r>
        <w:rPr>
          <w:rFonts w:hint="eastAsia" w:ascii="仿宋" w:hAnsi="仿宋" w:eastAsia="仿宋" w:cs="仿宋"/>
          <w:color w:val="auto"/>
          <w:sz w:val="24"/>
          <w:highlight w:val="none"/>
          <w:u w:val="single"/>
        </w:rPr>
        <w:t>     </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通信地址：</w:t>
      </w:r>
      <w:r>
        <w:rPr>
          <w:rFonts w:hint="eastAsia" w:ascii="仿宋" w:hAnsi="仿宋" w:eastAsia="仿宋" w:cs="仿宋"/>
          <w:color w:val="auto"/>
          <w:sz w:val="24"/>
          <w:highlight w:val="none"/>
          <w:u w:val="single"/>
        </w:rPr>
        <w:t>    </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u w:val="single"/>
        </w:rPr>
      </w:pPr>
      <w:bookmarkStart w:id="182" w:name="_Toc108429998"/>
      <w:bookmarkStart w:id="183" w:name="_Toc105774949"/>
      <w:bookmarkStart w:id="184" w:name="_Toc8869"/>
      <w:bookmarkStart w:id="185" w:name="_Toc17409"/>
      <w:bookmarkStart w:id="186" w:name="_Toc19816"/>
      <w:bookmarkStart w:id="187" w:name="_Toc26207"/>
      <w:bookmarkStart w:id="188" w:name="_Toc15622"/>
      <w:bookmarkStart w:id="189" w:name="_Toc35845907"/>
      <w:bookmarkStart w:id="190" w:name="_Toc810"/>
      <w:bookmarkStart w:id="191" w:name="_Toc28313"/>
      <w:bookmarkStart w:id="192" w:name="_Toc7034"/>
      <w:bookmarkStart w:id="193" w:name="_Toc105480080"/>
      <w:bookmarkStart w:id="194" w:name="_Toc12480"/>
      <w:bookmarkStart w:id="195" w:name="_Toc35848705"/>
      <w:bookmarkStart w:id="196" w:name="_Toc443"/>
      <w:bookmarkStart w:id="197" w:name="_Toc29167"/>
      <w:bookmarkStart w:id="198" w:name="_Toc25846"/>
      <w:bookmarkStart w:id="199" w:name="_Toc29713"/>
      <w:bookmarkStart w:id="200" w:name="_Toc26639"/>
      <w:bookmarkStart w:id="201" w:name="_Toc10744"/>
      <w:r>
        <w:rPr>
          <w:rFonts w:hint="eastAsia" w:ascii="仿宋" w:hAnsi="仿宋" w:eastAsia="仿宋" w:cs="仿宋"/>
          <w:color w:val="auto"/>
          <w:sz w:val="24"/>
          <w:highlight w:val="none"/>
          <w:u w:val="single"/>
        </w:rPr>
        <w:t>发包人对发包人代表的授权范围如下：负责本合同的履行与监督，负责本工程质量、进度、投资、安全等项目管理内容的协调管理工作，督促指导监理工程师行使职权，协调施工现场各方面的关系，协调工程安全、质量、进度、造价、资料和施工中存在的其它问题，解决有关设计和技术签证，办理、签认现场经济技术签证，审核工程进度等有关资料。</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keepNext w:val="0"/>
        <w:keepLines w:val="0"/>
        <w:pageBreakBefore w:val="0"/>
        <w:widowControl w:val="0"/>
        <w:kinsoku/>
        <w:wordWrap/>
        <w:overflowPunct/>
        <w:topLinePunct w:val="0"/>
        <w:bidi w:val="0"/>
        <w:spacing w:line="360" w:lineRule="auto"/>
        <w:ind w:firstLine="482" w:firstLineChars="200"/>
        <w:jc w:val="left"/>
        <w:textAlignment w:val="auto"/>
        <w:outlineLvl w:val="0"/>
        <w:rPr>
          <w:rFonts w:hint="eastAsia" w:ascii="仿宋" w:hAnsi="仿宋" w:eastAsia="仿宋" w:cs="仿宋"/>
          <w:b/>
          <w:color w:val="auto"/>
          <w:sz w:val="24"/>
          <w:highlight w:val="none"/>
        </w:rPr>
      </w:pPr>
      <w:bookmarkStart w:id="202" w:name="_Toc23448"/>
      <w:bookmarkStart w:id="203" w:name="_Toc105774950"/>
      <w:bookmarkStart w:id="204" w:name="_Toc2937"/>
      <w:bookmarkStart w:id="205" w:name="_Toc13172"/>
      <w:bookmarkStart w:id="206" w:name="_Toc3047"/>
      <w:bookmarkStart w:id="207" w:name="_Toc35848706"/>
      <w:bookmarkStart w:id="208" w:name="_Toc8955"/>
      <w:bookmarkStart w:id="209" w:name="_Toc9929"/>
      <w:bookmarkStart w:id="210" w:name="_Toc8173"/>
      <w:bookmarkStart w:id="211" w:name="_Toc17851"/>
      <w:bookmarkStart w:id="212" w:name="_Toc16063"/>
      <w:bookmarkStart w:id="213" w:name="_Toc105480081"/>
      <w:bookmarkStart w:id="214" w:name="_Toc9359"/>
      <w:bookmarkStart w:id="215" w:name="_Toc28270"/>
      <w:bookmarkStart w:id="216" w:name="_Toc35845908"/>
      <w:bookmarkStart w:id="217" w:name="_Toc30066"/>
      <w:bookmarkStart w:id="218" w:name="_Toc14311"/>
      <w:bookmarkStart w:id="219" w:name="_Toc7293"/>
      <w:bookmarkStart w:id="220" w:name="_Toc4169"/>
      <w:bookmarkStart w:id="221" w:name="_Toc108429999"/>
      <w:bookmarkStart w:id="222" w:name="_Toc437"/>
      <w:bookmarkStart w:id="223" w:name="_Toc14830"/>
      <w:bookmarkStart w:id="224" w:name="_Toc17491"/>
      <w:r>
        <w:rPr>
          <w:rFonts w:hint="eastAsia" w:ascii="仿宋" w:hAnsi="仿宋" w:eastAsia="仿宋" w:cs="仿宋"/>
          <w:b/>
          <w:color w:val="auto"/>
          <w:sz w:val="24"/>
          <w:highlight w:val="none"/>
        </w:rPr>
        <w:t>2.4 施工现场、施工条件和基础资料的提供</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2.4.1 提供施工现场</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关于发包人移交施工现场的期限要求：</w:t>
      </w:r>
      <w:r>
        <w:rPr>
          <w:rFonts w:hint="eastAsia" w:ascii="仿宋" w:hAnsi="仿宋" w:eastAsia="仿宋" w:cs="仿宋"/>
          <w:color w:val="auto"/>
          <w:sz w:val="24"/>
          <w:highlight w:val="none"/>
          <w:u w:val="single"/>
        </w:rPr>
        <w:t>已满足开工条件</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2.4.2 提供施工条件</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关于发包人应负责提供施工所需要的条件，包括：</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rPr>
        <w:t>1.各专业管线单位的档案资料由发包人协调、由产权单位向</w:t>
      </w:r>
      <w:r>
        <w:rPr>
          <w:rFonts w:hint="eastAsia" w:ascii="仿宋" w:hAnsi="仿宋" w:eastAsia="仿宋" w:cs="仿宋"/>
          <w:color w:val="auto"/>
          <w:sz w:val="24"/>
          <w:highlight w:val="none"/>
          <w:u w:val="single"/>
          <w:lang w:val="en-US" w:eastAsia="zh-CN"/>
        </w:rPr>
        <w:t>承包人</w:t>
      </w:r>
      <w:r>
        <w:rPr>
          <w:rFonts w:hint="eastAsia" w:ascii="仿宋" w:hAnsi="仿宋" w:eastAsia="仿宋" w:cs="仿宋"/>
          <w:color w:val="auto"/>
          <w:sz w:val="24"/>
          <w:highlight w:val="none"/>
          <w:u w:val="single"/>
        </w:rPr>
        <w:t>提供地下管线资料。</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rPr>
        <w:t>2.沿街各单位的地下设施需由</w:t>
      </w:r>
      <w:r>
        <w:rPr>
          <w:rFonts w:hint="eastAsia" w:ascii="仿宋" w:hAnsi="仿宋" w:eastAsia="仿宋" w:cs="仿宋"/>
          <w:color w:val="auto"/>
          <w:sz w:val="24"/>
          <w:highlight w:val="none"/>
          <w:u w:val="single"/>
          <w:lang w:val="en-US" w:eastAsia="zh-CN"/>
        </w:rPr>
        <w:t>承包人</w:t>
      </w:r>
      <w:r>
        <w:rPr>
          <w:rFonts w:hint="eastAsia" w:ascii="仿宋" w:hAnsi="仿宋" w:eastAsia="仿宋" w:cs="仿宋"/>
          <w:color w:val="auto"/>
          <w:sz w:val="24"/>
          <w:highlight w:val="none"/>
          <w:u w:val="single"/>
        </w:rPr>
        <w:t>在施工前进行详细的调查，并做好保护；</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rPr>
        <w:t>3.施工用水、施工用电由发包方提供指定接点。接点至施工现场段管道/管线、计量设备由承包人自行解决，费用在投标报价中自行考虑，结算时不再调整</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u w:val="single"/>
        </w:rPr>
      </w:pPr>
      <w:bookmarkStart w:id="225" w:name="_Toc27784"/>
      <w:bookmarkStart w:id="226" w:name="_Toc18779"/>
      <w:bookmarkStart w:id="227" w:name="_Toc35848707"/>
      <w:bookmarkStart w:id="228" w:name="_Toc18860"/>
      <w:bookmarkStart w:id="229" w:name="_Toc15585"/>
      <w:bookmarkStart w:id="230" w:name="_Toc35845909"/>
      <w:r>
        <w:rPr>
          <w:rFonts w:hint="eastAsia" w:ascii="仿宋" w:hAnsi="仿宋" w:eastAsia="仿宋" w:cs="仿宋"/>
          <w:color w:val="auto"/>
          <w:sz w:val="24"/>
          <w:highlight w:val="none"/>
          <w:u w:val="single"/>
        </w:rPr>
        <w:t>A.将施工所需的水、电、电讯线路接至施工场地的时间、地点和供应要求：水、电接口已提供，由承包人接至场内，设置水、电计量表，费用由承包人自行承担；通讯线路接引和使用费由承包人自行解决。</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rPr>
        <w:t>B.由发包人办理的施工所需证件、批件的名称和完成时间：签发开工令前完成，如有特殊情况，办理相关施工手续延迟,承包人协助发包人办理并提供必要支持。</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rPr>
        <w:t>C.图纸会审和设计交底时间：开工前七日。</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rPr>
        <w:t>D.双方约定发包人应做的其他工作：发生时另行协商解决。</w:t>
      </w:r>
    </w:p>
    <w:bookmarkEnd w:id="225"/>
    <w:bookmarkEnd w:id="226"/>
    <w:bookmarkEnd w:id="227"/>
    <w:bookmarkEnd w:id="228"/>
    <w:bookmarkEnd w:id="229"/>
    <w:bookmarkEnd w:id="230"/>
    <w:p>
      <w:pPr>
        <w:pStyle w:val="5"/>
        <w:keepNext w:val="0"/>
        <w:keepLines w:val="0"/>
        <w:pageBreakBefore w:val="0"/>
        <w:widowControl w:val="0"/>
        <w:kinsoku/>
        <w:wordWrap/>
        <w:overflowPunct/>
        <w:topLinePunct w:val="0"/>
        <w:bidi w:val="0"/>
        <w:spacing w:before="0" w:after="0" w:line="360" w:lineRule="auto"/>
        <w:ind w:left="0" w:leftChars="0" w:firstLine="482" w:firstLineChars="200"/>
        <w:jc w:val="left"/>
        <w:textAlignment w:val="auto"/>
        <w:rPr>
          <w:rFonts w:hint="eastAsia" w:ascii="仿宋" w:hAnsi="仿宋" w:eastAsia="仿宋" w:cs="仿宋"/>
          <w:color w:val="auto"/>
          <w:sz w:val="24"/>
          <w:szCs w:val="24"/>
          <w:highlight w:val="none"/>
        </w:rPr>
      </w:pPr>
      <w:bookmarkStart w:id="231" w:name="_Toc351203635"/>
      <w:r>
        <w:rPr>
          <w:rFonts w:hint="eastAsia" w:ascii="仿宋" w:hAnsi="仿宋" w:eastAsia="仿宋" w:cs="仿宋"/>
          <w:color w:val="auto"/>
          <w:sz w:val="24"/>
          <w:szCs w:val="24"/>
          <w:highlight w:val="none"/>
        </w:rPr>
        <w:t>3</w:t>
      </w:r>
      <w:bookmarkStart w:id="232" w:name="_Toc292559363"/>
      <w:bookmarkStart w:id="233" w:name="_Toc296890986"/>
      <w:bookmarkStart w:id="234" w:name="_Toc297048344"/>
      <w:bookmarkStart w:id="235" w:name="_Toc296944497"/>
      <w:bookmarkStart w:id="236" w:name="_Toc296346659"/>
      <w:bookmarkStart w:id="237" w:name="_Toc292559868"/>
      <w:bookmarkStart w:id="238" w:name="_Toc296503158"/>
      <w:bookmarkStart w:id="239" w:name="_Toc296891198"/>
      <w:bookmarkStart w:id="240" w:name="_Toc297120458"/>
      <w:bookmarkStart w:id="241" w:name="_Toc296347157"/>
      <w:r>
        <w:rPr>
          <w:rFonts w:hint="eastAsia" w:ascii="仿宋" w:hAnsi="仿宋" w:eastAsia="仿宋" w:cs="仿宋"/>
          <w:color w:val="auto"/>
          <w:sz w:val="24"/>
          <w:szCs w:val="24"/>
          <w:highlight w:val="none"/>
        </w:rPr>
        <w:t>. 承包人</w:t>
      </w:r>
      <w:bookmarkEnd w:id="231"/>
    </w:p>
    <w:bookmarkEnd w:id="232"/>
    <w:bookmarkEnd w:id="233"/>
    <w:bookmarkEnd w:id="234"/>
    <w:bookmarkEnd w:id="235"/>
    <w:bookmarkEnd w:id="236"/>
    <w:bookmarkEnd w:id="237"/>
    <w:bookmarkEnd w:id="238"/>
    <w:bookmarkEnd w:id="239"/>
    <w:bookmarkEnd w:id="240"/>
    <w:bookmarkEnd w:id="241"/>
    <w:p>
      <w:pPr>
        <w:keepNext w:val="0"/>
        <w:keepLines w:val="0"/>
        <w:pageBreakBefore w:val="0"/>
        <w:widowControl w:val="0"/>
        <w:kinsoku/>
        <w:wordWrap/>
        <w:overflowPunct/>
        <w:topLinePunct w:val="0"/>
        <w:bidi w:val="0"/>
        <w:spacing w:line="360" w:lineRule="auto"/>
        <w:ind w:firstLine="482" w:firstLineChars="200"/>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3.1 承包人的一般义务</w:t>
      </w:r>
    </w:p>
    <w:p>
      <w:pPr>
        <w:keepNext w:val="0"/>
        <w:keepLines w:val="0"/>
        <w:pageBreakBefore w:val="0"/>
        <w:widowControl w:val="0"/>
        <w:kinsoku/>
        <w:wordWrap/>
        <w:overflowPunct/>
        <w:topLinePunct w:val="0"/>
        <w:bidi w:val="0"/>
        <w:adjustRightInd w:val="0"/>
        <w:snapToGrid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3.1.1</w:t>
      </w:r>
      <w:r>
        <w:rPr>
          <w:rFonts w:hint="eastAsia" w:ascii="仿宋" w:hAnsi="仿宋" w:eastAsia="仿宋" w:cs="仿宋"/>
          <w:color w:val="auto"/>
          <w:sz w:val="24"/>
          <w:highlight w:val="none"/>
        </w:rPr>
        <w:t>承包人提交的竣工资料的内容：</w:t>
      </w:r>
    </w:p>
    <w:p>
      <w:pPr>
        <w:keepNext w:val="0"/>
        <w:keepLines w:val="0"/>
        <w:pageBreakBefore w:val="0"/>
        <w:widowControl w:val="0"/>
        <w:kinsoku/>
        <w:wordWrap/>
        <w:overflowPunct/>
        <w:topLinePunct w:val="0"/>
        <w:bidi w:val="0"/>
        <w:adjustRightInd w:val="0"/>
        <w:snapToGrid w:val="0"/>
        <w:spacing w:line="360" w:lineRule="auto"/>
        <w:ind w:firstLine="480" w:firstLineChars="200"/>
        <w:jc w:val="left"/>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rPr>
        <w:t>a、竣工图一定要与实际施工情况相符，要保证图纸质量，做到规格统一，图面整洁、字迹清楚；不得用圆珠笔或其他易于褪色的墨水绘制。竣工图要经承担施工的技术负责人审核签认。</w:t>
      </w:r>
    </w:p>
    <w:p>
      <w:pPr>
        <w:keepNext w:val="0"/>
        <w:keepLines w:val="0"/>
        <w:pageBreakBefore w:val="0"/>
        <w:widowControl w:val="0"/>
        <w:kinsoku/>
        <w:wordWrap/>
        <w:overflowPunct/>
        <w:topLinePunct w:val="0"/>
        <w:bidi w:val="0"/>
        <w:adjustRightInd w:val="0"/>
        <w:snapToGrid w:val="0"/>
        <w:spacing w:line="360" w:lineRule="auto"/>
        <w:ind w:firstLine="480" w:firstLineChars="200"/>
        <w:jc w:val="left"/>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rPr>
        <w:t>b、凡按图施工没有变动的，则由承包人在原施工图上加盖“竣工图”标志后，即作为竣工图。</w:t>
      </w:r>
    </w:p>
    <w:p>
      <w:pPr>
        <w:keepNext w:val="0"/>
        <w:keepLines w:val="0"/>
        <w:pageBreakBefore w:val="0"/>
        <w:widowControl w:val="0"/>
        <w:kinsoku/>
        <w:wordWrap/>
        <w:overflowPunct/>
        <w:topLinePunct w:val="0"/>
        <w:bidi w:val="0"/>
        <w:adjustRightInd w:val="0"/>
        <w:snapToGrid w:val="0"/>
        <w:spacing w:line="360" w:lineRule="auto"/>
        <w:ind w:firstLine="480" w:firstLineChars="200"/>
        <w:jc w:val="left"/>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rPr>
        <w:t>c、凡在施工中虽有一般性设计变更，但能将原施工图加以修改补充作为竣工图的，可不重新绘制，由承包人负责在原施工图（必须是新蓝图）上注明修改的部分，并附以设计变更通知单和施工说明；加盖 “竣工图”标志后，即作为竣工图。</w:t>
      </w:r>
    </w:p>
    <w:p>
      <w:pPr>
        <w:keepNext w:val="0"/>
        <w:keepLines w:val="0"/>
        <w:pageBreakBefore w:val="0"/>
        <w:widowControl w:val="0"/>
        <w:kinsoku/>
        <w:wordWrap/>
        <w:overflowPunct/>
        <w:topLinePunct w:val="0"/>
        <w:bidi w:val="0"/>
        <w:adjustRightInd w:val="0"/>
        <w:snapToGrid w:val="0"/>
        <w:spacing w:line="360" w:lineRule="auto"/>
        <w:ind w:firstLine="480" w:firstLineChars="200"/>
        <w:jc w:val="left"/>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rPr>
        <w:t>d、凡结构形式改变、工艺改变、平面布置改变以及有其他重大改变，不宜再在原施工图上修改、补充者，应重新绘制改变后的竣工图。由于设计原因造成的，由设计人负责重新绘图，重新绘图按原图编号的末尾加“竣”字；由于施工原因造成的，由承包人负责重新绘图；由于其他原因造成的，由承包人自行绘图或委托设计人绘图，并由承包人负责在新图上加盖“竣工图”标志并附以有关记录说明，作为竣工图。</w:t>
      </w:r>
    </w:p>
    <w:p>
      <w:pPr>
        <w:keepNext w:val="0"/>
        <w:keepLines w:val="0"/>
        <w:pageBreakBefore w:val="0"/>
        <w:widowControl w:val="0"/>
        <w:kinsoku/>
        <w:wordWrap/>
        <w:overflowPunct/>
        <w:topLinePunct w:val="0"/>
        <w:bidi w:val="0"/>
        <w:spacing w:line="360" w:lineRule="auto"/>
        <w:ind w:firstLine="600" w:firstLineChars="25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承包人需要提交的竣工资料套数：</w:t>
      </w:r>
      <w:r>
        <w:rPr>
          <w:rFonts w:hint="eastAsia" w:ascii="仿宋" w:hAnsi="仿宋" w:eastAsia="仿宋" w:cs="仿宋"/>
          <w:color w:val="auto"/>
          <w:sz w:val="24"/>
          <w:highlight w:val="none"/>
          <w:u w:val="single"/>
        </w:rPr>
        <w:t>按照发包人要求数量提供</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bidi w:val="0"/>
        <w:spacing w:line="360" w:lineRule="auto"/>
        <w:ind w:firstLine="600" w:firstLineChars="25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承包人提交的竣工资料的费用承担：</w:t>
      </w:r>
      <w:r>
        <w:rPr>
          <w:rFonts w:hint="eastAsia" w:ascii="仿宋" w:hAnsi="仿宋" w:eastAsia="仿宋" w:cs="仿宋"/>
          <w:color w:val="auto"/>
          <w:sz w:val="24"/>
          <w:highlight w:val="none"/>
          <w:u w:val="single"/>
        </w:rPr>
        <w:t>竣工图（包括承包人重新绘制的竣工图）及竣工文件资料的编制费用均已包含在合同价款中由承包人承担（包干使用）。</w:t>
      </w:r>
    </w:p>
    <w:p>
      <w:pPr>
        <w:keepNext w:val="0"/>
        <w:keepLines w:val="0"/>
        <w:pageBreakBefore w:val="0"/>
        <w:widowControl w:val="0"/>
        <w:kinsoku/>
        <w:wordWrap/>
        <w:overflowPunct/>
        <w:topLinePunct w:val="0"/>
        <w:bidi w:val="0"/>
        <w:adjustRightInd w:val="0"/>
        <w:snapToGrid w:val="0"/>
        <w:spacing w:line="360" w:lineRule="auto"/>
        <w:ind w:firstLine="480" w:firstLineChars="200"/>
        <w:jc w:val="left"/>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承包人提交的竣工资料移交时间：</w:t>
      </w:r>
      <w:r>
        <w:rPr>
          <w:rFonts w:hint="eastAsia" w:ascii="仿宋" w:hAnsi="仿宋" w:eastAsia="仿宋" w:cs="仿宋"/>
          <w:color w:val="auto"/>
          <w:sz w:val="24"/>
          <w:highlight w:val="none"/>
          <w:u w:val="single"/>
        </w:rPr>
        <w:t>上述竣工文件资料应当在合同规定的达到竣工验收条件后15天内提交给发包人。</w:t>
      </w:r>
    </w:p>
    <w:p>
      <w:pPr>
        <w:pStyle w:val="8"/>
        <w:keepNext w:val="0"/>
        <w:keepLines w:val="0"/>
        <w:pageBreakBefore w:val="0"/>
        <w:widowControl w:val="0"/>
        <w:kinsoku/>
        <w:wordWrap/>
        <w:overflowPunct/>
        <w:topLinePunct w:val="0"/>
        <w:bidi w:val="0"/>
        <w:adjustRightInd w:val="0"/>
        <w:snapToGrid w:val="0"/>
        <w:spacing w:line="360" w:lineRule="auto"/>
        <w:ind w:firstLine="480" w:firstLineChars="200"/>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承包人提交的竣工资料形式要求：</w:t>
      </w:r>
      <w:r>
        <w:rPr>
          <w:rFonts w:hint="eastAsia" w:ascii="仿宋" w:hAnsi="仿宋" w:eastAsia="仿宋" w:cs="仿宋"/>
          <w:color w:val="auto"/>
          <w:sz w:val="24"/>
          <w:highlight w:val="none"/>
          <w:u w:val="single"/>
        </w:rPr>
        <w:t>工程具备竣工验收条件后15天内向发包人免费提供竣工图六套并加盖竣工图章，竣工资料六套、电子版一套，并按城建档案馆要求整理完整齐备，如缺少任何一项，均视为不齐或无效，发包人有权拒收。如因承包人原因资料不符合城建档案馆及其他部门的要求，拖延整改或达不到要求时，每拖延一天处以2000元罚款，且发包人有权延期支付工程结算款。</w:t>
      </w:r>
    </w:p>
    <w:p>
      <w:pPr>
        <w:pStyle w:val="8"/>
        <w:keepNext w:val="0"/>
        <w:keepLines w:val="0"/>
        <w:pageBreakBefore w:val="0"/>
        <w:widowControl w:val="0"/>
        <w:kinsoku/>
        <w:wordWrap/>
        <w:overflowPunct/>
        <w:topLinePunct w:val="0"/>
        <w:bidi w:val="0"/>
        <w:adjustRightInd w:val="0"/>
        <w:snapToGrid w:val="0"/>
        <w:spacing w:line="360" w:lineRule="auto"/>
        <w:ind w:left="63" w:right="63" w:firstLine="480" w:firstLineChars="200"/>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rPr>
        <w:t>承包人负责专业施工单位竣工图纸收集、整理，需要时签章。督促专业施工单位按合同的工程竣工验收中工程竣工资料条款内容做好竣工资料工作，对专业施工单位的竣工资料进行收集、整理、编制、汇总和管理，并按规定整理归档，向有关部门提交并获得通过。</w:t>
      </w:r>
    </w:p>
    <w:p>
      <w:pPr>
        <w:keepNext w:val="0"/>
        <w:keepLines w:val="0"/>
        <w:pageBreakBefore w:val="0"/>
        <w:widowControl w:val="0"/>
        <w:kinsoku/>
        <w:wordWrap/>
        <w:overflowPunct/>
        <w:topLinePunct w:val="0"/>
        <w:bidi w:val="0"/>
        <w:spacing w:line="360" w:lineRule="auto"/>
        <w:ind w:firstLine="240" w:firstLineChars="100"/>
        <w:jc w:val="lef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3.1.2承包人应履行的其他义务：</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rPr>
        <w:t>(1)需由设计资质等级和业务范围允许的承包人完成的设计文件提交时间：按发包人要求。</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rPr>
        <w:t>(2)应提供计划、报表的名称及完成时间：</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rPr>
        <w:t>进场后3日内，提供月进度计划、周进度计划，每月25号提供当月完成的工程量报表和下月工程形象进度计划报表，必要时随时服从发包人的调度，一式三份。</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rPr>
        <w:t>按照付款节点及发包人要求，除工程割算外，承包人还需提报工程形象进度报告，上述提报文件须经造价咨询签认后报发包人。以此作为对工程施工进度是否达到施工进度计划的考核依据。</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rPr>
        <w:t>工程割算审核表、工程形象进度报告使用发包人统一规定的文本格式。</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rPr>
        <w:t>每月工程进度报告应包括：①材料运到现场、施工、安装、试验和试运行等每一阶段进展情况的说明；②反映施工文件、采购订单、施工等状况的图表；③各主要工程材料的制造商名称、制造地点、进度百分率；④材料试验结果和合格证的副本；⑤安全统计，包括对环境和公共关系有危害的事件与作业的详细情况；⑥实际进度与计划进度的对比，包括可能影响本工程按期竣工的各种因素的详情，以及为消除这些因素所采取（或准备采取）的措施；⑦提前50天向发包人提供发包人供材的材料计划，未按时提报材料计划或提报的材料计划不准确，承包人承担由此造成的工期延误、费用增加等责任，并视情节轻重给予承包人10000元-50000元罚款。</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rPr>
        <w:t>(3)承担施工安全保卫工作及非夜间施工照明的责任和要求：承包人全面负责安全保卫工作，同时负责非夜间施工照明，若造成工程损失与人身伤害，承包人承担全部费用及责任。夜间施工应按当地规定做好申报工作。如因施工不慎造成第三方人员或房屋、设备等财产损失，一切责任由承包人承担。</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b/>
          <w:bCs/>
          <w:color w:val="auto"/>
          <w:sz w:val="24"/>
          <w:highlight w:val="none"/>
          <w:u w:val="single"/>
        </w:rPr>
      </w:pPr>
      <w:r>
        <w:rPr>
          <w:rFonts w:hint="eastAsia" w:ascii="仿宋" w:hAnsi="仿宋" w:eastAsia="仿宋" w:cs="仿宋"/>
          <w:color w:val="auto"/>
          <w:sz w:val="24"/>
          <w:highlight w:val="none"/>
          <w:u w:val="single"/>
        </w:rPr>
        <w:t>(4)向发包人提供的办公和生活房屋及设施的要求：</w:t>
      </w:r>
      <w:r>
        <w:rPr>
          <w:rFonts w:hint="eastAsia" w:ascii="仿宋" w:hAnsi="仿宋" w:eastAsia="仿宋" w:cs="仿宋"/>
          <w:bCs/>
          <w:color w:val="auto"/>
          <w:sz w:val="24"/>
          <w:highlight w:val="none"/>
          <w:u w:val="single"/>
        </w:rPr>
        <w:t>根据发包人要求提供；</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rPr>
        <w:t>(5)需承包人办理的有关施工场地交通、环卫和施工噪音管理等手续：</w:t>
      </w:r>
    </w:p>
    <w:p>
      <w:pPr>
        <w:keepNext w:val="0"/>
        <w:keepLines w:val="0"/>
        <w:pageBreakBefore w:val="0"/>
        <w:widowControl w:val="0"/>
        <w:kinsoku/>
        <w:wordWrap/>
        <w:overflowPunct/>
        <w:topLinePunct w:val="0"/>
        <w:bidi w:val="0"/>
        <w:spacing w:line="360" w:lineRule="auto"/>
        <w:jc w:val="left"/>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u w:val="single"/>
        </w:rPr>
        <w:t>①需办理交通特别通行证明，由承包人自行负责办理并承担费用；②施工现场需要排放有害污水、施工噪音时，由承包人办理有关手续，并承担有关费用。其它执行通用条款。</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rPr>
        <w:t>(6)已完工程成品保护的特殊要求及费用承担：承包人负责已完成工程的保护工作；发包人对工程成品保护有特殊要求时，应书面形式通知承包人，发包人承担相应的一切费用。承包方有义务配合发包人向有关管理部门进行移交，在未办理交接手续前仍由承包方负责看护，因人为原因造成的损坏和设施的丢失、卫生保洁等仍由承包方负责。</w:t>
      </w:r>
    </w:p>
    <w:p>
      <w:pPr>
        <w:keepNext w:val="0"/>
        <w:keepLines w:val="0"/>
        <w:pageBreakBefore w:val="0"/>
        <w:widowControl w:val="0"/>
        <w:kinsoku/>
        <w:wordWrap/>
        <w:overflowPunct/>
        <w:topLinePunct w:val="0"/>
        <w:bidi w:val="0"/>
        <w:spacing w:line="360" w:lineRule="auto"/>
        <w:jc w:val="left"/>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u w:val="single"/>
        </w:rPr>
        <w:t>（7）施工场地周围地下管线和邻近建筑物、构筑物（含文物保护建筑）、古树名木的保护要求及费用承担：承包人应及时通知发包人，并做好相应的保护工作，费用由发包人承担。承包人原因造成破坏的费用由承包人负责。</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rPr>
        <w:t>(8)施工场地清洁卫生的要求：</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rPr>
        <w:t>按</w:t>
      </w:r>
      <w:r>
        <w:rPr>
          <w:rFonts w:hint="eastAsia" w:ascii="仿宋" w:hAnsi="仿宋" w:eastAsia="仿宋" w:cs="仿宋"/>
          <w:color w:val="auto"/>
          <w:sz w:val="24"/>
          <w:highlight w:val="none"/>
          <w:u w:val="single"/>
          <w:lang w:eastAsia="zh-CN"/>
        </w:rPr>
        <w:t>磋商文件</w:t>
      </w:r>
      <w:r>
        <w:rPr>
          <w:rFonts w:hint="eastAsia" w:ascii="仿宋" w:hAnsi="仿宋" w:eastAsia="仿宋" w:cs="仿宋"/>
          <w:color w:val="auto"/>
          <w:sz w:val="24"/>
          <w:highlight w:val="none"/>
          <w:u w:val="single"/>
        </w:rPr>
        <w:t>要求、</w:t>
      </w:r>
      <w:r>
        <w:rPr>
          <w:rFonts w:hint="eastAsia" w:ascii="仿宋" w:hAnsi="仿宋" w:eastAsia="仿宋" w:cs="仿宋"/>
          <w:color w:val="auto"/>
          <w:sz w:val="24"/>
          <w:highlight w:val="none"/>
          <w:u w:val="single"/>
          <w:lang w:eastAsia="zh-CN"/>
        </w:rPr>
        <w:t>响应文件</w:t>
      </w:r>
      <w:r>
        <w:rPr>
          <w:rFonts w:hint="eastAsia" w:ascii="仿宋" w:hAnsi="仿宋" w:eastAsia="仿宋" w:cs="仿宋"/>
          <w:color w:val="auto"/>
          <w:sz w:val="24"/>
          <w:highlight w:val="none"/>
          <w:u w:val="single"/>
        </w:rPr>
        <w:t>承诺及当地建设部门要求完成，服从发包人的调度，随时搞好现场的清洁卫生，并承担费用，其他执行本合同通用条款相应条款。</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rPr>
        <w:t>(9)双方约定承包人应做的其他工作：</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rPr>
        <w:t>承包人应为下述人员：①发包人雇用的任何其他承包人及其工人；②发包人的工人；③合法履行职责的国家公务人员、监理人员无偿提供以下服务和配合：Ⅰ、使用承包人负责修建、维修的任何道路或通道；Ⅱ、使用承包人提供的临时工程和承包人在现场的垂直运输机械和设备；Ⅲ、为保证承包人和其他承包人的工作不发生冲突，承包人应对他们的工作场所或材料存放等负责协调；Ⅳ、为工程检查提供必要的安全防护措施</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bidi w:val="0"/>
        <w:spacing w:line="360" w:lineRule="auto"/>
        <w:ind w:firstLine="482" w:firstLineChars="200"/>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3.2 项目经理</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 xml:space="preserve">3.2.1 </w:t>
      </w:r>
      <w:r>
        <w:rPr>
          <w:rFonts w:hint="eastAsia" w:ascii="仿宋" w:hAnsi="仿宋" w:eastAsia="仿宋" w:cs="仿宋"/>
          <w:color w:val="auto"/>
          <w:sz w:val="24"/>
          <w:highlight w:val="none"/>
        </w:rPr>
        <w:t>项目经理：</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姓    名：</w:t>
      </w:r>
      <w:r>
        <w:rPr>
          <w:rFonts w:hint="eastAsia" w:ascii="仿宋" w:hAnsi="仿宋" w:eastAsia="仿宋" w:cs="仿宋"/>
          <w:color w:val="auto"/>
          <w:sz w:val="24"/>
          <w:highlight w:val="none"/>
          <w:u w:val="single"/>
        </w:rPr>
        <w:t>         </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身份证号：</w:t>
      </w:r>
      <w:r>
        <w:rPr>
          <w:rFonts w:hint="eastAsia" w:ascii="仿宋" w:hAnsi="仿宋" w:eastAsia="仿宋" w:cs="仿宋"/>
          <w:color w:val="auto"/>
          <w:sz w:val="24"/>
          <w:highlight w:val="none"/>
          <w:u w:val="single"/>
        </w:rPr>
        <w:t>         </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建造师执业资格等级：</w:t>
      </w:r>
      <w:r>
        <w:rPr>
          <w:rFonts w:hint="eastAsia" w:ascii="仿宋" w:hAnsi="仿宋" w:eastAsia="仿宋" w:cs="仿宋"/>
          <w:color w:val="auto"/>
          <w:sz w:val="24"/>
          <w:highlight w:val="none"/>
          <w:u w:val="single"/>
        </w:rPr>
        <w:t>   </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建造师注册证书号：</w:t>
      </w:r>
      <w:r>
        <w:rPr>
          <w:rFonts w:hint="eastAsia" w:ascii="仿宋" w:hAnsi="仿宋" w:eastAsia="仿宋" w:cs="仿宋"/>
          <w:color w:val="auto"/>
          <w:sz w:val="24"/>
          <w:highlight w:val="none"/>
          <w:u w:val="single"/>
        </w:rPr>
        <w:t> </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建造师执业印章号：</w:t>
      </w:r>
      <w:r>
        <w:rPr>
          <w:rFonts w:hint="eastAsia" w:ascii="仿宋" w:hAnsi="仿宋" w:eastAsia="仿宋" w:cs="仿宋"/>
          <w:color w:val="auto"/>
          <w:sz w:val="24"/>
          <w:highlight w:val="none"/>
          <w:u w:val="single"/>
        </w:rPr>
        <w:t> </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安全生产考核合格证书号：</w:t>
      </w:r>
      <w:r>
        <w:rPr>
          <w:rFonts w:hint="eastAsia" w:ascii="仿宋" w:hAnsi="仿宋" w:eastAsia="仿宋" w:cs="仿宋"/>
          <w:color w:val="auto"/>
          <w:sz w:val="24"/>
          <w:highlight w:val="none"/>
          <w:u w:val="single"/>
        </w:rPr>
        <w:t> </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single"/>
        </w:rPr>
        <w:t>         </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电子信箱：</w:t>
      </w:r>
      <w:r>
        <w:rPr>
          <w:rFonts w:hint="eastAsia" w:ascii="仿宋" w:hAnsi="仿宋" w:eastAsia="仿宋" w:cs="仿宋"/>
          <w:color w:val="auto"/>
          <w:sz w:val="24"/>
          <w:highlight w:val="none"/>
          <w:u w:val="single"/>
        </w:rPr>
        <w:t>         </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通信地址：</w:t>
      </w:r>
      <w:r>
        <w:rPr>
          <w:rFonts w:hint="eastAsia" w:ascii="仿宋" w:hAnsi="仿宋" w:eastAsia="仿宋" w:cs="仿宋"/>
          <w:color w:val="auto"/>
          <w:sz w:val="24"/>
          <w:highlight w:val="none"/>
          <w:u w:val="single"/>
        </w:rPr>
        <w:t>         </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承包人对项目经理的授权范围如下：</w:t>
      </w:r>
      <w:r>
        <w:rPr>
          <w:rFonts w:hint="eastAsia" w:ascii="仿宋" w:hAnsi="仿宋" w:eastAsia="仿宋" w:cs="仿宋"/>
          <w:color w:val="auto"/>
          <w:sz w:val="24"/>
          <w:highlight w:val="none"/>
          <w:u w:val="single"/>
        </w:rPr>
        <w:t>负责施工承包合同的执行与监督；负责项目部工作包括施工准备阶段、施工阶段、保修阶段的施工管理工作；负责提出施工技术方案、施工进度计划、施工质量保证系统和安全保证体系工作；主持对工程建设有关协作单位的协调工作，协调召开施工方工程例会和专题协调会等。 以承包人的名义处理对内与对外相关事务，签署有关合同、签署签证、签发文件，调配并管理进入工程的人力、资金、材料、机械设备等生产要素等。</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关于项目经理每月在施工现场的时间要求：</w:t>
      </w:r>
      <w:r>
        <w:rPr>
          <w:rFonts w:hint="eastAsia" w:ascii="仿宋" w:hAnsi="仿宋" w:eastAsia="仿宋" w:cs="仿宋"/>
          <w:color w:val="auto"/>
          <w:kern w:val="0"/>
          <w:sz w:val="24"/>
          <w:highlight w:val="none"/>
          <w:u w:val="single"/>
        </w:rPr>
        <w:t>项目经理须常驻现场，并保证24 小时联系畅通。有事离开工程所在地，必须向发包人请假，每月至少在工地26天，不满26 天，每缺岗一天，罚款500-2000元，罚款在支付工程款时扣除。连续三个月不满 26 天，发包人有权终止施工合同。承包人在合同终止前产生的所有债务均由其自行承担。</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承包人未提交劳动合同，以及没有为项目经理缴纳社会保险证明的违约责任：</w:t>
      </w:r>
      <w:r>
        <w:rPr>
          <w:rFonts w:hint="eastAsia" w:ascii="仿宋" w:hAnsi="仿宋" w:eastAsia="仿宋" w:cs="仿宋"/>
          <w:color w:val="auto"/>
          <w:kern w:val="0"/>
          <w:sz w:val="24"/>
          <w:highlight w:val="none"/>
          <w:u w:val="single"/>
        </w:rPr>
        <w:t>发包人有权扣罚承包人3万元的违约金，责令限期提交劳动合同并补缴社会保险</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u w:val="single"/>
        </w:rPr>
      </w:pPr>
      <w:r>
        <w:rPr>
          <w:rFonts w:hint="eastAsia" w:ascii="仿宋" w:hAnsi="仿宋" w:eastAsia="仿宋" w:cs="仿宋"/>
          <w:color w:val="auto"/>
          <w:kern w:val="0"/>
          <w:sz w:val="24"/>
          <w:highlight w:val="none"/>
        </w:rPr>
        <w:t>项目经理未经批准，擅自离开施工现场的违约责任：</w:t>
      </w:r>
      <w:r>
        <w:rPr>
          <w:rFonts w:hint="eastAsia" w:ascii="仿宋" w:hAnsi="仿宋" w:eastAsia="仿宋" w:cs="仿宋"/>
          <w:color w:val="auto"/>
          <w:sz w:val="24"/>
          <w:highlight w:val="none"/>
          <w:u w:val="single"/>
        </w:rPr>
        <w:t>每发现一次，发包人有权扣罚承包人5万元的违约金，并由承包人承担上述违约给发包人造成的一切损失。擅自离场3 次以上，发包人有权解除与承包人的合同。</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3.2.3 承包人擅自更换项目经理的违约责任：</w:t>
      </w:r>
      <w:r>
        <w:rPr>
          <w:rFonts w:hint="eastAsia" w:ascii="仿宋" w:hAnsi="仿宋" w:eastAsia="仿宋" w:cs="仿宋"/>
          <w:color w:val="auto"/>
          <w:sz w:val="24"/>
          <w:highlight w:val="none"/>
          <w:u w:val="single"/>
        </w:rPr>
        <w:t>承包人确需更换项目经理的，必须提出书面申请，经发包人审核同意后方可更换，承包人除保证所更换人员与前任具备相同或更高资质及管理经验之外，还须交纳10万元违约金，并由承包人承担上述违约给发包人造成的一切损失</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bidi w:val="0"/>
        <w:adjustRightInd w:val="0"/>
        <w:snapToGrid w:val="0"/>
        <w:spacing w:line="360" w:lineRule="auto"/>
        <w:ind w:firstLine="480" w:firstLineChars="200"/>
        <w:textAlignment w:val="auto"/>
        <w:rPr>
          <w:rFonts w:hint="eastAsia" w:ascii="仿宋" w:hAnsi="仿宋" w:eastAsia="仿宋" w:cs="仿宋"/>
          <w:color w:val="auto"/>
          <w:sz w:val="24"/>
          <w:highlight w:val="none"/>
          <w:u w:val="single"/>
        </w:rPr>
      </w:pPr>
      <w:bookmarkStart w:id="242" w:name="_Toc9437"/>
      <w:bookmarkStart w:id="243" w:name="_Toc100"/>
      <w:bookmarkStart w:id="244" w:name="_Toc35845910"/>
      <w:bookmarkStart w:id="245" w:name="_Toc4203"/>
      <w:bookmarkStart w:id="246" w:name="_Toc31639"/>
      <w:bookmarkStart w:id="247" w:name="_Toc31117"/>
      <w:bookmarkStart w:id="248" w:name="_Toc32473"/>
      <w:bookmarkStart w:id="249" w:name="_Toc2768"/>
      <w:bookmarkStart w:id="250" w:name="_Toc5058"/>
      <w:bookmarkStart w:id="251" w:name="_Toc7373"/>
      <w:bookmarkStart w:id="252" w:name="_Toc30369"/>
      <w:bookmarkStart w:id="253" w:name="_Toc31632"/>
      <w:bookmarkStart w:id="254" w:name="_Toc32070"/>
      <w:bookmarkStart w:id="255" w:name="_Toc35848708"/>
      <w:bookmarkStart w:id="256" w:name="_Toc885"/>
      <w:bookmarkStart w:id="257" w:name="_Toc18134"/>
      <w:bookmarkStart w:id="258" w:name="_Toc19976"/>
      <w:bookmarkStart w:id="259" w:name="_Toc108430001"/>
      <w:bookmarkStart w:id="260" w:name="_Toc105774952"/>
      <w:bookmarkStart w:id="261" w:name="_Toc105480083"/>
      <w:r>
        <w:rPr>
          <w:rFonts w:hint="eastAsia" w:ascii="仿宋" w:hAnsi="仿宋" w:eastAsia="仿宋" w:cs="仿宋"/>
          <w:color w:val="auto"/>
          <w:sz w:val="24"/>
          <w:highlight w:val="none"/>
        </w:rPr>
        <w:t xml:space="preserve">3.2.4 承包人无正当理由拒绝更换项目经理的违约责任： </w:t>
      </w:r>
      <w:r>
        <w:rPr>
          <w:rFonts w:hint="eastAsia" w:ascii="仿宋" w:hAnsi="仿宋" w:eastAsia="仿宋" w:cs="仿宋"/>
          <w:color w:val="auto"/>
          <w:sz w:val="24"/>
          <w:highlight w:val="none"/>
          <w:u w:val="single"/>
        </w:rPr>
        <w:t>如发包人认为项目经理不称职，承包人应无条件更换资格、工程业绩不低于原项目经理的新项目经理。发包人将此情况通知承包人并提出警告后，承包人无正当理由拒绝更换项目经理，并有权扣罚承包人10万元的违约金</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Pr>
          <w:rFonts w:hint="eastAsia" w:ascii="仿宋" w:hAnsi="仿宋" w:eastAsia="仿宋" w:cs="仿宋"/>
          <w:color w:val="auto"/>
          <w:sz w:val="24"/>
          <w:highlight w:val="none"/>
          <w:u w:val="single"/>
        </w:rPr>
        <w:t>。</w:t>
      </w:r>
      <w:bookmarkEnd w:id="259"/>
      <w:bookmarkEnd w:id="260"/>
      <w:bookmarkEnd w:id="261"/>
    </w:p>
    <w:p>
      <w:pPr>
        <w:keepNext w:val="0"/>
        <w:keepLines w:val="0"/>
        <w:pageBreakBefore w:val="0"/>
        <w:widowControl w:val="0"/>
        <w:kinsoku/>
        <w:wordWrap/>
        <w:overflowPunct/>
        <w:topLinePunct w:val="0"/>
        <w:bidi w:val="0"/>
        <w:adjustRightInd w:val="0"/>
        <w:snapToGrid w:val="0"/>
        <w:spacing w:line="360" w:lineRule="auto"/>
        <w:ind w:firstLine="480" w:firstLineChars="200"/>
        <w:textAlignment w:val="auto"/>
        <w:rPr>
          <w:rFonts w:hint="eastAsia" w:ascii="仿宋" w:hAnsi="仿宋" w:eastAsia="仿宋" w:cs="仿宋"/>
          <w:color w:val="auto"/>
          <w:sz w:val="24"/>
          <w:highlight w:val="none"/>
          <w:u w:val="single"/>
        </w:rPr>
      </w:pPr>
      <w:bookmarkStart w:id="262" w:name="_Toc11756"/>
      <w:bookmarkStart w:id="263" w:name="_Toc105774953"/>
      <w:bookmarkStart w:id="264" w:name="_Toc108430002"/>
      <w:bookmarkStart w:id="265" w:name="_Toc17029"/>
      <w:bookmarkStart w:id="266" w:name="_Toc32497"/>
      <w:bookmarkStart w:id="267" w:name="_Toc19102"/>
      <w:bookmarkStart w:id="268" w:name="_Toc26106"/>
      <w:bookmarkStart w:id="269" w:name="_Toc5325"/>
      <w:bookmarkStart w:id="270" w:name="_Toc35845911"/>
      <w:bookmarkStart w:id="271" w:name="_Toc7972"/>
      <w:bookmarkStart w:id="272" w:name="_Toc27583"/>
      <w:bookmarkStart w:id="273" w:name="_Toc14218"/>
      <w:bookmarkStart w:id="274" w:name="_Toc19604"/>
      <w:bookmarkStart w:id="275" w:name="_Toc105480084"/>
      <w:bookmarkStart w:id="276" w:name="_Toc17201"/>
      <w:bookmarkStart w:id="277" w:name="_Toc24670"/>
      <w:bookmarkStart w:id="278" w:name="_Toc21785"/>
      <w:bookmarkStart w:id="279" w:name="_Toc17422"/>
      <w:bookmarkStart w:id="280" w:name="_Toc35848709"/>
      <w:r>
        <w:rPr>
          <w:rFonts w:hint="eastAsia" w:ascii="仿宋" w:hAnsi="仿宋" w:eastAsia="仿宋" w:cs="仿宋"/>
          <w:color w:val="auto"/>
          <w:sz w:val="24"/>
          <w:highlight w:val="none"/>
          <w:u w:val="single"/>
        </w:rPr>
        <w:t>如承包人对发包人的上述警告未及时改正，发包人有权在书面警告发出后14天内单方直接解除本合同，并由承包人承担由此给发包人造成的一切损失。</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keepNext w:val="0"/>
        <w:keepLines w:val="0"/>
        <w:pageBreakBefore w:val="0"/>
        <w:widowControl w:val="0"/>
        <w:kinsoku/>
        <w:wordWrap/>
        <w:overflowPunct/>
        <w:topLinePunct w:val="0"/>
        <w:bidi w:val="0"/>
        <w:spacing w:line="360" w:lineRule="auto"/>
        <w:ind w:firstLine="482" w:firstLineChars="200"/>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3.3 承包人人员</w:t>
      </w:r>
    </w:p>
    <w:p>
      <w:pPr>
        <w:keepNext w:val="0"/>
        <w:keepLines w:val="0"/>
        <w:pageBreakBefore w:val="0"/>
        <w:widowControl w:val="0"/>
        <w:kinsoku/>
        <w:wordWrap/>
        <w:overflowPunct/>
        <w:topLinePunct w:val="0"/>
        <w:bidi w:val="0"/>
        <w:adjustRightInd w:val="0"/>
        <w:snapToGrid w:val="0"/>
        <w:spacing w:line="360" w:lineRule="auto"/>
        <w:ind w:firstLine="480" w:firstLineChars="200"/>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3.3.1 承包人提交项目管理机构及施工现场管理人员安排报告的期限：</w:t>
      </w:r>
      <w:r>
        <w:rPr>
          <w:rFonts w:hint="eastAsia" w:ascii="仿宋" w:hAnsi="仿宋" w:eastAsia="仿宋" w:cs="仿宋"/>
          <w:color w:val="auto"/>
          <w:sz w:val="24"/>
          <w:highlight w:val="none"/>
          <w:u w:val="single"/>
        </w:rPr>
        <w:t xml:space="preserve"> 自项目开工4天前承包人须提交项目管理机构及施工现场管理人员名单，主要岗位管理人员名单必须与投标时承诺的人员名单一致。</w:t>
      </w:r>
    </w:p>
    <w:p>
      <w:pPr>
        <w:keepNext w:val="0"/>
        <w:keepLines w:val="0"/>
        <w:pageBreakBefore w:val="0"/>
        <w:widowControl w:val="0"/>
        <w:kinsoku/>
        <w:wordWrap/>
        <w:overflowPunct/>
        <w:topLinePunct w:val="0"/>
        <w:bidi w:val="0"/>
        <w:adjustRightInd w:val="0"/>
        <w:snapToGrid w:val="0"/>
        <w:spacing w:line="360" w:lineRule="auto"/>
        <w:ind w:firstLine="480" w:firstLineChars="200"/>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3.3.2 承包人无正当理由拒绝撤换主要施工管理人员的违约责任：</w:t>
      </w:r>
      <w:r>
        <w:rPr>
          <w:rFonts w:hint="eastAsia" w:ascii="仿宋" w:hAnsi="仿宋" w:eastAsia="仿宋" w:cs="仿宋"/>
          <w:color w:val="auto"/>
          <w:sz w:val="24"/>
          <w:highlight w:val="none"/>
          <w:u w:val="single"/>
        </w:rPr>
        <w:t xml:space="preserve">如因承包人派驻的现场管理人员无法胜任现场工作需求或违反相关建设程序违规施工时，发包人有权撤换其施工管理人员；如因承包人拒不撤换且无正当理由的，承包人同意按每人次20000元人民币接受处罚。 </w:t>
      </w:r>
    </w:p>
    <w:p>
      <w:pPr>
        <w:keepNext w:val="0"/>
        <w:keepLines w:val="0"/>
        <w:pageBreakBefore w:val="0"/>
        <w:widowControl w:val="0"/>
        <w:kinsoku/>
        <w:wordWrap/>
        <w:overflowPunct/>
        <w:topLinePunct w:val="0"/>
        <w:bidi w:val="0"/>
        <w:adjustRightInd w:val="0"/>
        <w:snapToGrid w:val="0"/>
        <w:spacing w:line="360" w:lineRule="auto"/>
        <w:ind w:firstLine="480" w:firstLineChars="200"/>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3.3.3承包人主要施工管理人员未经批准，擅自离开施工现场的违约责任：</w:t>
      </w:r>
      <w:r>
        <w:rPr>
          <w:rFonts w:hint="eastAsia" w:ascii="仿宋" w:hAnsi="仿宋" w:eastAsia="仿宋" w:cs="仿宋"/>
          <w:color w:val="auto"/>
          <w:sz w:val="24"/>
          <w:highlight w:val="none"/>
          <w:u w:val="single"/>
        </w:rPr>
        <w:t>1 天以内（含1 天），罚款500元；2 天以上（含2 天）或累计超过5 天的，罚款4500 元。上述罚款承包人拒不接受的，发包人有权双倍处罚，并直接从工程款中扣除。每月超过5天，发包人有权要求承包人更换合格主要施工管理人员。</w:t>
      </w:r>
    </w:p>
    <w:p>
      <w:pPr>
        <w:keepNext w:val="0"/>
        <w:keepLines w:val="0"/>
        <w:pageBreakBefore w:val="0"/>
        <w:widowControl w:val="0"/>
        <w:kinsoku/>
        <w:wordWrap/>
        <w:overflowPunct/>
        <w:topLinePunct w:val="0"/>
        <w:bidi w:val="0"/>
        <w:adjustRightInd w:val="0"/>
        <w:snapToGrid w:val="0"/>
        <w:spacing w:line="360" w:lineRule="auto"/>
        <w:ind w:firstLine="480" w:firstLineChars="200"/>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3.3.4承包人擅自更换主要施工管理人员的违约责任：</w:t>
      </w:r>
      <w:r>
        <w:rPr>
          <w:rFonts w:hint="eastAsia" w:ascii="仿宋" w:hAnsi="仿宋" w:eastAsia="仿宋" w:cs="仿宋"/>
          <w:color w:val="auto"/>
          <w:sz w:val="24"/>
          <w:highlight w:val="none"/>
          <w:u w:val="single"/>
        </w:rPr>
        <w:t xml:space="preserve">为确保工程施工进度、质量和安全，履行承包人投标时的承诺，承包人保证按照批准的工程施工进度计划，及时派出现场施工主要管理人员（项目经理、项目技术负责人、施工员、质量员、安全员和预算员）和施工班组技术骨干以及施工人员到发包人工地现场，做好工程各项施工工作。承包人未经发包人书面批准，不得更换投标时承诺的上述拟派出施工现场主要施工管理人员。如承包人擅自更换投标时承诺的上述拟派出施工现场主要施工管理人员，按照以下标准由承包人向发包人交纳违约金，发包人有权从应付承包人的工程款中直接扣除： </w:t>
      </w:r>
    </w:p>
    <w:p>
      <w:pPr>
        <w:keepNext w:val="0"/>
        <w:keepLines w:val="0"/>
        <w:pageBreakBefore w:val="0"/>
        <w:widowControl w:val="0"/>
        <w:kinsoku/>
        <w:wordWrap/>
        <w:overflowPunct/>
        <w:topLinePunct w:val="0"/>
        <w:bidi w:val="0"/>
        <w:adjustRightInd w:val="0"/>
        <w:snapToGrid w:val="0"/>
        <w:spacing w:line="360" w:lineRule="auto"/>
        <w:ind w:firstLine="480" w:firstLineChars="200"/>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rPr>
        <w:t>a、擅自更换项目经理每人次50000元-100000人民币；</w:t>
      </w:r>
    </w:p>
    <w:p>
      <w:pPr>
        <w:keepNext w:val="0"/>
        <w:keepLines w:val="0"/>
        <w:pageBreakBefore w:val="0"/>
        <w:widowControl w:val="0"/>
        <w:kinsoku/>
        <w:wordWrap/>
        <w:overflowPunct/>
        <w:topLinePunct w:val="0"/>
        <w:bidi w:val="0"/>
        <w:adjustRightInd w:val="0"/>
        <w:snapToGrid w:val="0"/>
        <w:spacing w:line="360" w:lineRule="auto"/>
        <w:ind w:firstLine="480" w:firstLineChars="200"/>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rPr>
        <w:t xml:space="preserve">b、擅自更换项目技术负责人和安全管理负责人每人次50000元人民币； </w:t>
      </w:r>
    </w:p>
    <w:p>
      <w:pPr>
        <w:keepNext w:val="0"/>
        <w:keepLines w:val="0"/>
        <w:pageBreakBefore w:val="0"/>
        <w:widowControl w:val="0"/>
        <w:kinsoku/>
        <w:wordWrap/>
        <w:overflowPunct/>
        <w:topLinePunct w:val="0"/>
        <w:bidi w:val="0"/>
        <w:adjustRightInd w:val="0"/>
        <w:snapToGrid w:val="0"/>
        <w:spacing w:line="360" w:lineRule="auto"/>
        <w:ind w:firstLine="480" w:firstLineChars="200"/>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rPr>
        <w:t xml:space="preserve">c、擅自更换施工员、质量员、安全员和预算员，每人次10000元人民币。 </w:t>
      </w:r>
    </w:p>
    <w:p>
      <w:pPr>
        <w:keepNext w:val="0"/>
        <w:keepLines w:val="0"/>
        <w:pageBreakBefore w:val="0"/>
        <w:widowControl w:val="0"/>
        <w:kinsoku/>
        <w:wordWrap/>
        <w:overflowPunct/>
        <w:topLinePunct w:val="0"/>
        <w:bidi w:val="0"/>
        <w:adjustRightInd w:val="0"/>
        <w:snapToGrid w:val="0"/>
        <w:spacing w:line="360" w:lineRule="auto"/>
        <w:ind w:firstLine="480" w:firstLineChars="200"/>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rPr>
        <w:t>如承包人项目管理班子成员因刑事犯罪、伤病丧失工作能力等确属不能履行职责需要变更的，须经发包人书面批准更换，其接替人员的资格、业绩和信誉不得低于被替换人员。</w:t>
      </w:r>
    </w:p>
    <w:p>
      <w:pPr>
        <w:keepNext w:val="0"/>
        <w:keepLines w:val="0"/>
        <w:pageBreakBefore w:val="0"/>
        <w:widowControl w:val="0"/>
        <w:kinsoku/>
        <w:wordWrap/>
        <w:overflowPunct/>
        <w:topLinePunct w:val="0"/>
        <w:bidi w:val="0"/>
        <w:spacing w:line="360" w:lineRule="auto"/>
        <w:ind w:firstLine="482" w:firstLineChars="200"/>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3</w:t>
      </w:r>
      <w:bookmarkStart w:id="281" w:name="_Toc292559869"/>
      <w:bookmarkStart w:id="282" w:name="_Toc296891199"/>
      <w:bookmarkStart w:id="283" w:name="_Toc312677988"/>
      <w:bookmarkStart w:id="284" w:name="_Toc297048345"/>
      <w:bookmarkStart w:id="285" w:name="_Toc297216151"/>
      <w:bookmarkStart w:id="286" w:name="_Toc303539102"/>
      <w:bookmarkStart w:id="287" w:name="_Toc296347158"/>
      <w:bookmarkStart w:id="288" w:name="_Toc300934945"/>
      <w:bookmarkStart w:id="289" w:name="_Toc296890987"/>
      <w:bookmarkStart w:id="290" w:name="_Toc296503159"/>
      <w:bookmarkStart w:id="291" w:name="_Toc297120459"/>
      <w:bookmarkStart w:id="292" w:name="_Toc296944498"/>
      <w:bookmarkStart w:id="293" w:name="_Toc296346660"/>
      <w:bookmarkStart w:id="294" w:name="_Toc292559364"/>
      <w:bookmarkStart w:id="295" w:name="_Toc304295523"/>
      <w:bookmarkStart w:id="296" w:name="_Toc297123492"/>
      <w:r>
        <w:rPr>
          <w:rFonts w:hint="eastAsia" w:ascii="仿宋" w:hAnsi="仿宋" w:eastAsia="仿宋" w:cs="仿宋"/>
          <w:b/>
          <w:color w:val="auto"/>
          <w:sz w:val="24"/>
          <w:highlight w:val="none"/>
        </w:rPr>
        <w:t>.5 分包</w:t>
      </w:r>
    </w:p>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bookmarkStart w:id="297" w:name="_Toc304295524"/>
      <w:bookmarkStart w:id="298" w:name="_Toc303539103"/>
      <w:bookmarkStart w:id="299" w:name="_Toc297123493"/>
      <w:bookmarkStart w:id="300" w:name="_Toc297048346"/>
      <w:bookmarkStart w:id="301" w:name="_Toc296503160"/>
      <w:bookmarkStart w:id="302" w:name="_Toc292559365"/>
      <w:bookmarkStart w:id="303" w:name="_Toc296347159"/>
      <w:bookmarkStart w:id="304" w:name="_Toc296890988"/>
      <w:bookmarkStart w:id="305" w:name="_Toc292559870"/>
      <w:bookmarkStart w:id="306" w:name="_Toc300934946"/>
      <w:bookmarkStart w:id="307" w:name="_Toc312677989"/>
      <w:bookmarkStart w:id="308" w:name="_Toc318581158"/>
      <w:bookmarkStart w:id="309" w:name="_Toc296944499"/>
      <w:bookmarkStart w:id="310" w:name="_Toc297216152"/>
      <w:bookmarkStart w:id="311" w:name="_Toc296891200"/>
      <w:bookmarkStart w:id="312" w:name="_Toc296346661"/>
      <w:bookmarkStart w:id="313" w:name="_Toc297120460"/>
      <w:r>
        <w:rPr>
          <w:rFonts w:hint="eastAsia" w:ascii="仿宋" w:hAnsi="仿宋" w:eastAsia="仿宋" w:cs="仿宋"/>
          <w:color w:val="auto"/>
          <w:sz w:val="24"/>
          <w:highlight w:val="none"/>
        </w:rPr>
        <w:t>.5.1 分包的一般约定</w:t>
      </w:r>
    </w:p>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禁止分包的工程包括：</w:t>
      </w:r>
      <w:bookmarkStart w:id="314" w:name="_Toc296503161"/>
      <w:bookmarkStart w:id="315" w:name="_Toc304295525"/>
      <w:bookmarkStart w:id="316" w:name="_Toc296890989"/>
      <w:bookmarkStart w:id="317" w:name="_Toc296944500"/>
      <w:bookmarkStart w:id="318" w:name="_Toc297048347"/>
      <w:bookmarkStart w:id="319" w:name="_Toc300934947"/>
      <w:bookmarkStart w:id="320" w:name="_Toc297123494"/>
      <w:bookmarkStart w:id="321" w:name="_Toc297120461"/>
      <w:bookmarkStart w:id="322" w:name="_Toc296891201"/>
      <w:bookmarkStart w:id="323" w:name="_Toc296347160"/>
      <w:bookmarkStart w:id="324" w:name="_Toc303539104"/>
      <w:bookmarkStart w:id="325" w:name="_Toc296346662"/>
      <w:bookmarkStart w:id="326" w:name="_Toc297216153"/>
      <w:r>
        <w:rPr>
          <w:rFonts w:hint="eastAsia" w:ascii="仿宋" w:hAnsi="仿宋" w:eastAsia="仿宋" w:cs="仿宋"/>
          <w:color w:val="auto"/>
          <w:sz w:val="24"/>
          <w:highlight w:val="none"/>
          <w:u w:val="single"/>
        </w:rPr>
        <w:t>经</w:t>
      </w:r>
      <w:r>
        <w:rPr>
          <w:rFonts w:hint="eastAsia" w:ascii="仿宋" w:hAnsi="仿宋" w:eastAsia="仿宋" w:cs="仿宋"/>
          <w:color w:val="auto"/>
          <w:sz w:val="24"/>
          <w:highlight w:val="none"/>
          <w:u w:val="single"/>
          <w:lang w:val="en-US" w:eastAsia="zh-CN"/>
        </w:rPr>
        <w:t>发包人</w:t>
      </w:r>
      <w:r>
        <w:rPr>
          <w:rFonts w:hint="eastAsia" w:ascii="仿宋" w:hAnsi="仿宋" w:eastAsia="仿宋" w:cs="仿宋"/>
          <w:color w:val="auto"/>
          <w:sz w:val="24"/>
          <w:highlight w:val="none"/>
          <w:u w:val="single"/>
        </w:rPr>
        <w:t>同意，可以将中标项目的部分非主体、非关键性工作分包给他人完成。接受分包的人应当具备相应的资格条件，并不得再次分包。</w:t>
      </w:r>
      <w:r>
        <w:rPr>
          <w:rFonts w:hint="eastAsia" w:ascii="仿宋" w:hAnsi="仿宋" w:eastAsia="仿宋" w:cs="仿宋"/>
          <w:color w:val="auto"/>
          <w:sz w:val="24"/>
          <w:highlight w:val="none"/>
          <w:u w:val="single"/>
          <w:lang w:val="en-US" w:eastAsia="zh-CN"/>
        </w:rPr>
        <w:t>承包人</w:t>
      </w:r>
      <w:r>
        <w:rPr>
          <w:rFonts w:hint="eastAsia" w:ascii="仿宋" w:hAnsi="仿宋" w:eastAsia="仿宋" w:cs="仿宋"/>
          <w:color w:val="auto"/>
          <w:sz w:val="24"/>
          <w:highlight w:val="none"/>
          <w:u w:val="single"/>
        </w:rPr>
        <w:t>应当就分包项目向</w:t>
      </w:r>
      <w:r>
        <w:rPr>
          <w:rFonts w:hint="eastAsia" w:ascii="仿宋" w:hAnsi="仿宋" w:eastAsia="仿宋" w:cs="仿宋"/>
          <w:color w:val="auto"/>
          <w:sz w:val="24"/>
          <w:highlight w:val="none"/>
          <w:u w:val="single"/>
          <w:lang w:val="en-US" w:eastAsia="zh-CN"/>
        </w:rPr>
        <w:t>发包人</w:t>
      </w:r>
      <w:r>
        <w:rPr>
          <w:rFonts w:hint="eastAsia" w:ascii="仿宋" w:hAnsi="仿宋" w:eastAsia="仿宋" w:cs="仿宋"/>
          <w:color w:val="auto"/>
          <w:sz w:val="24"/>
          <w:highlight w:val="none"/>
          <w:u w:val="single"/>
        </w:rPr>
        <w:t>负责，接受分包的人就分包项目承担连带责任。</w:t>
      </w:r>
    </w:p>
    <w:bookmarkEnd w:id="314"/>
    <w:bookmarkEnd w:id="315"/>
    <w:bookmarkEnd w:id="316"/>
    <w:bookmarkEnd w:id="317"/>
    <w:bookmarkEnd w:id="318"/>
    <w:bookmarkEnd w:id="319"/>
    <w:bookmarkEnd w:id="320"/>
    <w:bookmarkEnd w:id="321"/>
    <w:bookmarkEnd w:id="322"/>
    <w:bookmarkEnd w:id="323"/>
    <w:bookmarkEnd w:id="324"/>
    <w:bookmarkEnd w:id="325"/>
    <w:bookmarkEnd w:id="326"/>
    <w:p>
      <w:pPr>
        <w:keepNext w:val="0"/>
        <w:keepLines w:val="0"/>
        <w:pageBreakBefore w:val="0"/>
        <w:widowControl w:val="0"/>
        <w:kinsoku/>
        <w:wordWrap/>
        <w:overflowPunct/>
        <w:topLinePunct w:val="0"/>
        <w:bidi w:val="0"/>
        <w:spacing w:line="360" w:lineRule="auto"/>
        <w:ind w:firstLine="482" w:firstLineChars="200"/>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3.6 工程照管与成品、半成品保护</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kern w:val="0"/>
          <w:sz w:val="24"/>
          <w:highlight w:val="none"/>
          <w:u w:val="single"/>
        </w:rPr>
      </w:pPr>
      <w:r>
        <w:rPr>
          <w:rFonts w:hint="eastAsia" w:ascii="仿宋" w:hAnsi="仿宋" w:eastAsia="仿宋" w:cs="仿宋"/>
          <w:color w:val="auto"/>
          <w:kern w:val="0"/>
          <w:sz w:val="24"/>
          <w:highlight w:val="none"/>
        </w:rPr>
        <w:t>承包人负责照管工程及工程相关的材料、工程设备的起始时间：</w:t>
      </w:r>
      <w:r>
        <w:rPr>
          <w:rFonts w:hint="eastAsia" w:ascii="仿宋" w:hAnsi="仿宋" w:eastAsia="仿宋" w:cs="仿宋"/>
          <w:color w:val="auto"/>
          <w:kern w:val="0"/>
          <w:sz w:val="24"/>
          <w:highlight w:val="none"/>
          <w:u w:val="single"/>
        </w:rPr>
        <w:t>自发包人向承包人移交施工现场之日起，承包人应负责照管工程及工程相关材料、工程设备，直到颁发工程接收证书之日止。</w:t>
      </w:r>
    </w:p>
    <w:p>
      <w:pPr>
        <w:keepNext w:val="0"/>
        <w:keepLines w:val="0"/>
        <w:pageBreakBefore w:val="0"/>
        <w:widowControl w:val="0"/>
        <w:kinsoku/>
        <w:wordWrap/>
        <w:overflowPunct/>
        <w:topLinePunct w:val="0"/>
        <w:bidi w:val="0"/>
        <w:spacing w:line="360" w:lineRule="auto"/>
        <w:ind w:firstLine="482" w:firstLineChars="200"/>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3.7 履约担保</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承包人是否提供履约担保：</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否</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承包人提供履约担保的形式、金额及期限的：</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  </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bidi w:val="0"/>
        <w:spacing w:line="360" w:lineRule="auto"/>
        <w:ind w:firstLine="482" w:firstLineChars="200"/>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4.4 商定或确定</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kern w:val="0"/>
          <w:sz w:val="24"/>
          <w:highlight w:val="none"/>
        </w:rPr>
      </w:pPr>
      <w:bookmarkStart w:id="327" w:name="_Toc267251418"/>
      <w:r>
        <w:rPr>
          <w:rFonts w:hint="eastAsia" w:ascii="仿宋" w:hAnsi="仿宋" w:eastAsia="仿宋" w:cs="仿宋"/>
          <w:color w:val="auto"/>
          <w:sz w:val="24"/>
          <w:highlight w:val="none"/>
        </w:rPr>
        <w:t>在发包人和承包人不能通过协商达成一致意见时，发包人授权监理人对以下事项进行确定：</w:t>
      </w:r>
      <w:r>
        <w:rPr>
          <w:rFonts w:hint="eastAsia" w:ascii="仿宋" w:hAnsi="仿宋" w:eastAsia="仿宋" w:cs="仿宋"/>
          <w:color w:val="auto"/>
          <w:sz w:val="24"/>
          <w:highlight w:val="none"/>
          <w:u w:val="single"/>
        </w:rPr>
        <w:t>执行通用条款</w:t>
      </w:r>
      <w:r>
        <w:rPr>
          <w:rFonts w:hint="eastAsia" w:ascii="仿宋" w:hAnsi="仿宋" w:eastAsia="仿宋" w:cs="仿宋"/>
          <w:color w:val="auto"/>
          <w:sz w:val="24"/>
          <w:highlight w:val="none"/>
        </w:rPr>
        <w:t>。</w:t>
      </w:r>
    </w:p>
    <w:p>
      <w:pPr>
        <w:pStyle w:val="5"/>
        <w:keepNext w:val="0"/>
        <w:keepLines w:val="0"/>
        <w:pageBreakBefore w:val="0"/>
        <w:widowControl w:val="0"/>
        <w:kinsoku/>
        <w:wordWrap/>
        <w:overflowPunct/>
        <w:topLinePunct w:val="0"/>
        <w:bidi w:val="0"/>
        <w:spacing w:before="0" w:after="0" w:line="360" w:lineRule="auto"/>
        <w:jc w:val="left"/>
        <w:textAlignment w:val="auto"/>
        <w:rPr>
          <w:rFonts w:hint="eastAsia" w:ascii="仿宋" w:hAnsi="仿宋" w:eastAsia="仿宋" w:cs="仿宋"/>
          <w:color w:val="auto"/>
          <w:sz w:val="24"/>
          <w:szCs w:val="24"/>
          <w:highlight w:val="none"/>
        </w:rPr>
      </w:pPr>
      <w:bookmarkStart w:id="328" w:name="_Toc351203637"/>
      <w:r>
        <w:rPr>
          <w:rFonts w:hint="eastAsia" w:ascii="仿宋" w:hAnsi="仿宋" w:eastAsia="仿宋" w:cs="仿宋"/>
          <w:color w:val="auto"/>
          <w:sz w:val="24"/>
          <w:szCs w:val="24"/>
          <w:highlight w:val="none"/>
        </w:rPr>
        <w:t>5</w:t>
      </w:r>
      <w:bookmarkEnd w:id="327"/>
      <w:bookmarkStart w:id="329" w:name="_Toc292559872"/>
      <w:bookmarkStart w:id="330" w:name="_Toc296347162"/>
      <w:bookmarkStart w:id="331" w:name="_Toc292559367"/>
      <w:bookmarkStart w:id="332" w:name="_Toc296891203"/>
      <w:bookmarkStart w:id="333" w:name="_Toc297120463"/>
      <w:bookmarkStart w:id="334" w:name="_Toc297048349"/>
      <w:bookmarkStart w:id="335" w:name="_Toc296346664"/>
      <w:bookmarkStart w:id="336" w:name="_Toc296944502"/>
      <w:bookmarkStart w:id="337" w:name="_Toc296503163"/>
      <w:bookmarkStart w:id="338" w:name="_Toc296890991"/>
      <w:r>
        <w:rPr>
          <w:rFonts w:hint="eastAsia" w:ascii="仿宋" w:hAnsi="仿宋" w:eastAsia="仿宋" w:cs="仿宋"/>
          <w:color w:val="auto"/>
          <w:sz w:val="24"/>
          <w:szCs w:val="24"/>
          <w:highlight w:val="none"/>
        </w:rPr>
        <w:t>. 工程质量</w:t>
      </w:r>
      <w:bookmarkEnd w:id="328"/>
    </w:p>
    <w:p>
      <w:pPr>
        <w:keepNext w:val="0"/>
        <w:keepLines w:val="0"/>
        <w:pageBreakBefore w:val="0"/>
        <w:widowControl w:val="0"/>
        <w:kinsoku/>
        <w:wordWrap/>
        <w:overflowPunct/>
        <w:topLinePunct w:val="0"/>
        <w:bidi w:val="0"/>
        <w:spacing w:line="360" w:lineRule="auto"/>
        <w:ind w:firstLine="482" w:firstLineChars="200"/>
        <w:jc w:val="left"/>
        <w:textAlignment w:val="auto"/>
        <w:outlineLvl w:val="0"/>
        <w:rPr>
          <w:rFonts w:hint="eastAsia" w:ascii="仿宋" w:hAnsi="仿宋" w:eastAsia="仿宋" w:cs="仿宋"/>
          <w:b/>
          <w:color w:val="auto"/>
          <w:sz w:val="24"/>
          <w:highlight w:val="none"/>
        </w:rPr>
      </w:pPr>
      <w:bookmarkStart w:id="339" w:name="_Toc30058"/>
      <w:bookmarkStart w:id="340" w:name="_Toc638"/>
      <w:bookmarkStart w:id="341" w:name="_Toc10837"/>
      <w:bookmarkStart w:id="342" w:name="_Toc105480085"/>
      <w:bookmarkStart w:id="343" w:name="_Toc14307"/>
      <w:bookmarkStart w:id="344" w:name="_Toc12810"/>
      <w:bookmarkStart w:id="345" w:name="_Toc5835"/>
      <w:bookmarkStart w:id="346" w:name="_Toc19263"/>
      <w:bookmarkStart w:id="347" w:name="_Toc24336"/>
      <w:bookmarkStart w:id="348" w:name="_Toc7193"/>
      <w:bookmarkStart w:id="349" w:name="_Toc21734"/>
      <w:bookmarkStart w:id="350" w:name="_Toc227"/>
      <w:bookmarkStart w:id="351" w:name="_Toc12225"/>
      <w:bookmarkStart w:id="352" w:name="_Toc108430003"/>
      <w:bookmarkStart w:id="353" w:name="_Toc27200"/>
      <w:bookmarkStart w:id="354" w:name="_Toc12409"/>
      <w:bookmarkStart w:id="355" w:name="_Toc35848710"/>
      <w:bookmarkStart w:id="356" w:name="_Toc21551"/>
      <w:bookmarkStart w:id="357" w:name="_Toc35845912"/>
      <w:bookmarkStart w:id="358" w:name="_Toc27031"/>
      <w:bookmarkStart w:id="359" w:name="_Toc32468"/>
      <w:bookmarkStart w:id="360" w:name="_Toc32509"/>
      <w:bookmarkStart w:id="361" w:name="_Toc105774954"/>
      <w:r>
        <w:rPr>
          <w:rFonts w:hint="eastAsia" w:ascii="仿宋" w:hAnsi="仿宋" w:eastAsia="仿宋" w:cs="仿宋"/>
          <w:b/>
          <w:color w:val="auto"/>
          <w:sz w:val="24"/>
          <w:highlight w:val="none"/>
        </w:rPr>
        <w:t>5.1 质量要求</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keepNext w:val="0"/>
        <w:keepLines w:val="0"/>
        <w:pageBreakBefore w:val="0"/>
        <w:widowControl w:val="0"/>
        <w:kinsoku/>
        <w:wordWrap/>
        <w:overflowPunct/>
        <w:topLinePunct w:val="0"/>
        <w:bidi w:val="0"/>
        <w:spacing w:line="360" w:lineRule="auto"/>
        <w:ind w:firstLine="482" w:firstLineChars="200"/>
        <w:jc w:val="left"/>
        <w:textAlignment w:val="auto"/>
        <w:outlineLvl w:val="0"/>
        <w:rPr>
          <w:rFonts w:hint="eastAsia" w:ascii="仿宋" w:hAnsi="仿宋" w:eastAsia="仿宋" w:cs="仿宋"/>
          <w:b/>
          <w:color w:val="auto"/>
          <w:sz w:val="24"/>
          <w:highlight w:val="none"/>
        </w:rPr>
      </w:pPr>
      <w:bookmarkStart w:id="362" w:name="_Toc14673"/>
      <w:bookmarkStart w:id="363" w:name="_Toc14646"/>
      <w:bookmarkStart w:id="364" w:name="_Toc2830"/>
      <w:bookmarkStart w:id="365" w:name="_Toc105480086"/>
      <w:bookmarkStart w:id="366" w:name="_Toc4834"/>
      <w:bookmarkStart w:id="367" w:name="_Toc31547"/>
      <w:bookmarkStart w:id="368" w:name="_Toc7135"/>
      <w:bookmarkStart w:id="369" w:name="_Toc27113"/>
      <w:bookmarkStart w:id="370" w:name="_Toc2951"/>
      <w:bookmarkStart w:id="371" w:name="_Toc108430004"/>
      <w:bookmarkStart w:id="372" w:name="_Toc12073"/>
      <w:bookmarkStart w:id="373" w:name="_Toc12181"/>
      <w:bookmarkStart w:id="374" w:name="_Toc19954"/>
      <w:bookmarkStart w:id="375" w:name="_Toc35845913"/>
      <w:bookmarkStart w:id="376" w:name="_Toc35848711"/>
      <w:bookmarkStart w:id="377" w:name="_Toc5230"/>
      <w:bookmarkStart w:id="378" w:name="_Toc9031"/>
      <w:bookmarkStart w:id="379" w:name="_Toc13206"/>
      <w:bookmarkStart w:id="380" w:name="_Toc105774955"/>
      <w:bookmarkStart w:id="381" w:name="_Toc25249"/>
      <w:bookmarkStart w:id="382" w:name="_Toc4376"/>
      <w:bookmarkStart w:id="383" w:name="_Toc9303"/>
      <w:bookmarkStart w:id="384" w:name="_Toc303539106"/>
      <w:bookmarkStart w:id="385" w:name="_Toc297216155"/>
      <w:bookmarkStart w:id="386" w:name="_Toc304295527"/>
      <w:bookmarkStart w:id="387" w:name="_Toc300934949"/>
      <w:bookmarkStart w:id="388" w:name="_Toc312677997"/>
      <w:bookmarkStart w:id="389" w:name="_Toc318581164"/>
      <w:bookmarkStart w:id="390" w:name="_Toc297123496"/>
      <w:r>
        <w:rPr>
          <w:rFonts w:hint="eastAsia" w:ascii="仿宋" w:hAnsi="仿宋" w:eastAsia="仿宋" w:cs="仿宋"/>
          <w:b/>
          <w:color w:val="auto"/>
          <w:sz w:val="24"/>
          <w:highlight w:val="none"/>
        </w:rPr>
        <w:t>5.3 隐蔽工程检查</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5.3.2承包人提前通知监理人隐蔽工程检查的期限的约定：</w:t>
      </w:r>
      <w:r>
        <w:rPr>
          <w:rFonts w:hint="eastAsia" w:ascii="仿宋" w:hAnsi="仿宋" w:eastAsia="仿宋" w:cs="仿宋"/>
          <w:color w:val="auto"/>
          <w:sz w:val="24"/>
          <w:highlight w:val="none"/>
          <w:u w:val="single"/>
        </w:rPr>
        <w:t>共同检查前 48 小时书面通知</w:t>
      </w:r>
      <w:r>
        <w:rPr>
          <w:rFonts w:hint="eastAsia" w:ascii="仿宋" w:hAnsi="仿宋" w:eastAsia="仿宋" w:cs="仿宋"/>
          <w:color w:val="auto"/>
          <w:sz w:val="24"/>
          <w:highlight w:val="none"/>
          <w:u w:val="single"/>
          <w:lang w:val="en-US" w:eastAsia="zh-CN"/>
        </w:rPr>
        <w:t>发包人</w:t>
      </w:r>
      <w:r>
        <w:rPr>
          <w:rFonts w:hint="eastAsia" w:ascii="仿宋" w:hAnsi="仿宋" w:eastAsia="仿宋" w:cs="仿宋"/>
          <w:color w:val="auto"/>
          <w:sz w:val="24"/>
          <w:highlight w:val="none"/>
          <w:u w:val="single"/>
        </w:rPr>
        <w:t>且承包人应提供关键部位和环节验收时的声像及影音资料，保证及时完整、高质量交给发包人。隐蔽工程在验收时，须进行全过程录像、并形成影像资料，否则其工程量结算时将不予认可。</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lang w:val="en-US" w:eastAsia="zh-CN"/>
        </w:rPr>
        <w:t>发包人</w:t>
      </w:r>
      <w:r>
        <w:rPr>
          <w:rFonts w:hint="eastAsia" w:ascii="仿宋" w:hAnsi="仿宋" w:eastAsia="仿宋" w:cs="仿宋"/>
          <w:color w:val="auto"/>
          <w:sz w:val="24"/>
          <w:highlight w:val="none"/>
          <w:u w:val="single"/>
        </w:rPr>
        <w:t>不能按时进行检查时，应提前24小时提交书面延期要求。</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关于延期最长不得超过：</w:t>
      </w:r>
      <w:r>
        <w:rPr>
          <w:rFonts w:hint="eastAsia" w:ascii="仿宋" w:hAnsi="仿宋" w:eastAsia="仿宋" w:cs="仿宋"/>
          <w:color w:val="auto"/>
          <w:sz w:val="24"/>
          <w:highlight w:val="none"/>
          <w:u w:val="single"/>
        </w:rPr>
        <w:t>48</w:t>
      </w:r>
      <w:r>
        <w:rPr>
          <w:rFonts w:hint="eastAsia" w:ascii="仿宋" w:hAnsi="仿宋" w:eastAsia="仿宋" w:cs="仿宋"/>
          <w:color w:val="auto"/>
          <w:sz w:val="24"/>
          <w:highlight w:val="none"/>
        </w:rPr>
        <w:t>小时。</w:t>
      </w:r>
    </w:p>
    <w:p>
      <w:pPr>
        <w:pStyle w:val="5"/>
        <w:keepNext w:val="0"/>
        <w:keepLines w:val="0"/>
        <w:pageBreakBefore w:val="0"/>
        <w:widowControl w:val="0"/>
        <w:kinsoku/>
        <w:wordWrap/>
        <w:overflowPunct/>
        <w:topLinePunct w:val="0"/>
        <w:bidi w:val="0"/>
        <w:spacing w:before="0" w:after="0" w:line="360" w:lineRule="auto"/>
        <w:ind w:firstLine="482" w:firstLineChars="200"/>
        <w:jc w:val="left"/>
        <w:textAlignment w:val="auto"/>
        <w:rPr>
          <w:rFonts w:hint="eastAsia" w:ascii="仿宋" w:hAnsi="仿宋" w:eastAsia="仿宋" w:cs="仿宋"/>
          <w:color w:val="auto"/>
          <w:sz w:val="24"/>
          <w:szCs w:val="24"/>
          <w:highlight w:val="none"/>
        </w:rPr>
      </w:pPr>
      <w:bookmarkStart w:id="391" w:name="_Toc351203638"/>
      <w:r>
        <w:rPr>
          <w:rFonts w:hint="eastAsia" w:ascii="仿宋" w:hAnsi="仿宋" w:eastAsia="仿宋" w:cs="仿宋"/>
          <w:color w:val="auto"/>
          <w:sz w:val="24"/>
          <w:szCs w:val="24"/>
          <w:highlight w:val="none"/>
        </w:rPr>
        <w:t>6. 安全文明施工与环境保护</w:t>
      </w:r>
      <w:bookmarkEnd w:id="391"/>
    </w:p>
    <w:p>
      <w:pPr>
        <w:keepNext w:val="0"/>
        <w:keepLines w:val="0"/>
        <w:pageBreakBefore w:val="0"/>
        <w:widowControl w:val="0"/>
        <w:kinsoku/>
        <w:wordWrap/>
        <w:overflowPunct/>
        <w:topLinePunct w:val="0"/>
        <w:bidi w:val="0"/>
        <w:spacing w:line="360" w:lineRule="auto"/>
        <w:ind w:firstLine="482" w:firstLineChars="200"/>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6.1安全文明施工</w:t>
      </w:r>
    </w:p>
    <w:p>
      <w:pPr>
        <w:keepNext w:val="0"/>
        <w:keepLines w:val="0"/>
        <w:pageBreakBefore w:val="0"/>
        <w:widowControl w:val="0"/>
        <w:kinsoku/>
        <w:wordWrap/>
        <w:overflowPunct/>
        <w:topLinePunct w:val="0"/>
        <w:bidi w:val="0"/>
        <w:adjustRightInd w:val="0"/>
        <w:snapToGrid w:val="0"/>
        <w:spacing w:line="360" w:lineRule="auto"/>
        <w:ind w:firstLine="480" w:firstLineChars="200"/>
        <w:jc w:val="left"/>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 xml:space="preserve">6.1.1 </w:t>
      </w:r>
      <w:r>
        <w:rPr>
          <w:rFonts w:hint="eastAsia" w:ascii="仿宋" w:hAnsi="仿宋" w:eastAsia="仿宋" w:cs="仿宋"/>
          <w:bCs/>
          <w:color w:val="auto"/>
          <w:sz w:val="24"/>
          <w:highlight w:val="none"/>
        </w:rPr>
        <w:t>项目安全生产的达标目标及相应事项的约定：</w:t>
      </w:r>
      <w:r>
        <w:rPr>
          <w:rFonts w:hint="eastAsia" w:ascii="仿宋" w:hAnsi="仿宋" w:eastAsia="仿宋" w:cs="仿宋"/>
          <w:color w:val="auto"/>
          <w:sz w:val="24"/>
          <w:highlight w:val="none"/>
          <w:u w:val="single"/>
        </w:rPr>
        <w:t>本工程要求安全生产无重大责任事故，杜绝重大恶性事故的发生。</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bCs/>
          <w:color w:val="auto"/>
          <w:sz w:val="24"/>
          <w:highlight w:val="none"/>
          <w:u w:val="single"/>
        </w:rPr>
      </w:pPr>
      <w:r>
        <w:rPr>
          <w:rFonts w:hint="eastAsia" w:ascii="仿宋" w:hAnsi="仿宋" w:eastAsia="仿宋" w:cs="仿宋"/>
          <w:bCs/>
          <w:color w:val="auto"/>
          <w:sz w:val="24"/>
          <w:highlight w:val="none"/>
          <w:u w:val="single"/>
        </w:rPr>
        <w:t>承包人应认真执行当地有关建筑施工安全生产条例和规定及发包人有关要求，做好安全管理工作，杜绝重大安全事故的发生，同时做好社会综合治理工作，力争该工程达到当地安全标准化工地和文明施工标准化工地，确保达到发包人文明施工标准要求，并明确相关措施。管理人员、班组长、施工人员、特殊工种应有上岗证。</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bCs/>
          <w:color w:val="auto"/>
          <w:sz w:val="24"/>
          <w:highlight w:val="none"/>
          <w:u w:val="single"/>
        </w:rPr>
      </w:pPr>
      <w:r>
        <w:rPr>
          <w:rFonts w:hint="eastAsia" w:ascii="仿宋" w:hAnsi="仿宋" w:eastAsia="仿宋" w:cs="仿宋"/>
          <w:bCs/>
          <w:color w:val="auto"/>
          <w:sz w:val="24"/>
          <w:highlight w:val="none"/>
          <w:u w:val="single"/>
        </w:rPr>
        <w:t>发生安全事故，一切责任均由承包人承担。若发生安全生产重大安全责任事故，还要扣罚承包人全部保证金并追究由此给发包人造成的损失。</w:t>
      </w:r>
    </w:p>
    <w:p>
      <w:pPr>
        <w:keepNext w:val="0"/>
        <w:keepLines w:val="0"/>
        <w:pageBreakBefore w:val="0"/>
        <w:widowControl w:val="0"/>
        <w:kinsoku/>
        <w:wordWrap/>
        <w:overflowPunct/>
        <w:topLinePunct w:val="0"/>
        <w:bidi w:val="0"/>
        <w:adjustRightInd w:val="0"/>
        <w:snapToGrid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6.1.2关于安全文明施工各项措施费的使用落实的约定：</w:t>
      </w:r>
      <w:r>
        <w:rPr>
          <w:rFonts w:hint="eastAsia" w:ascii="仿宋" w:hAnsi="仿宋" w:eastAsia="仿宋" w:cs="仿宋"/>
          <w:color w:val="auto"/>
          <w:sz w:val="24"/>
          <w:highlight w:val="none"/>
          <w:u w:val="single"/>
        </w:rPr>
        <w:t>承包人必须按安全防护、文明施工措施费相关内容、经批准的施工组织设计落实各项安全防护、文明施工措施，如果不能按质按量落实，发包人有权扣除相关费用。在施工过程中出现的工程质量事故和人身伤亡事故、劳动争议纠纷以及给第三方造成的任何财产损失，均由责任方负责。</w:t>
      </w:r>
    </w:p>
    <w:p>
      <w:pPr>
        <w:keepNext w:val="0"/>
        <w:keepLines w:val="0"/>
        <w:pageBreakBefore w:val="0"/>
        <w:widowControl w:val="0"/>
        <w:kinsoku/>
        <w:wordWrap/>
        <w:overflowPunct/>
        <w:topLinePunct w:val="0"/>
        <w:bidi w:val="0"/>
        <w:adjustRightInd w:val="0"/>
        <w:snapToGrid w:val="0"/>
        <w:spacing w:line="360" w:lineRule="auto"/>
        <w:ind w:firstLine="480" w:firstLineChars="200"/>
        <w:jc w:val="left"/>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6.1.3 关于治安保卫的特别约定：</w:t>
      </w:r>
      <w:r>
        <w:rPr>
          <w:rFonts w:hint="eastAsia" w:ascii="仿宋" w:hAnsi="仿宋" w:eastAsia="仿宋" w:cs="仿宋"/>
          <w:color w:val="auto"/>
          <w:sz w:val="24"/>
          <w:highlight w:val="none"/>
          <w:u w:val="single"/>
        </w:rPr>
        <w:t>承包人应按国家和地方有关部门的规定，结合工程实际情况，配备足够的专职安全管理人员，制定安全施工管理规章，在进场后5 日内，报送发包人审核、备案，发生安全事故和其他影响正常经营及工作的事件立即向发包人报告，否则发包人有权处以每次20000元罚款。采用适当有效的防护措施，加强施工现场人员与机械设备的施工安全管理，增强自我保护意识。对施工现场人员安全，以及防台、防火、防爆、防汛和防盗等采取严格的安全防护措施，确保工地安全和已完工程的完好。由承包人承担现场保安责任，负责保安管理，费用由承包人承担，已按合同约定计价原则记取,包含在合同价款中。</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关于编制施工场地治安管理计划的约定：</w:t>
      </w:r>
      <w:r>
        <w:rPr>
          <w:rFonts w:hint="eastAsia" w:ascii="仿宋" w:hAnsi="仿宋" w:eastAsia="仿宋" w:cs="仿宋"/>
          <w:color w:val="auto"/>
          <w:sz w:val="24"/>
          <w:highlight w:val="none"/>
          <w:u w:val="single"/>
        </w:rPr>
        <w:t>开工前提供施工场地治安管理计划</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6.1.4 文明施工</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合同当事人对文明施工的要求：</w:t>
      </w:r>
      <w:r>
        <w:rPr>
          <w:rFonts w:hint="eastAsia" w:ascii="仿宋" w:hAnsi="仿宋" w:eastAsia="仿宋" w:cs="仿宋"/>
          <w:color w:val="auto"/>
          <w:sz w:val="24"/>
          <w:highlight w:val="none"/>
          <w:u w:val="single"/>
        </w:rPr>
        <w:t>工程安全文明施工应严格执行潍建发[2009]12号文《潍坊市城区基础设施建设安全文明施工标准》、建办督函[2017]169号《建筑工程施工扬尘专项治理工作方案》、潍建发〔2013〕15号文《关于印发潍坊市防控城市扬尘污染实施细则的通知》、潍建中发[2019]33号《关于在全市范围内实行建筑工地扬尘管控“红牌”“黄牌”“绿牌”制度的通知》、潍建建字〔2019〕39号《关于进一步严格市区工地扬尘防控工作的意见》和“六个百分百”等国家、山东省、潍坊市、项目所在地最新、最严格有关规定和要求，由承包人做好安全文明施工。在工程施工期间所发生的任何工程质量事故和人身伤亡事故及给第三方造成的任何财产损失，由承包人承担所有经济赔偿责任。</w:t>
      </w:r>
    </w:p>
    <w:p>
      <w:pPr>
        <w:keepNext w:val="0"/>
        <w:keepLines w:val="0"/>
        <w:pageBreakBefore w:val="0"/>
        <w:widowControl w:val="0"/>
        <w:kinsoku/>
        <w:wordWrap/>
        <w:overflowPunct/>
        <w:topLinePunct w:val="0"/>
        <w:bidi w:val="0"/>
        <w:adjustRightInd w:val="0"/>
        <w:snapToGrid w:val="0"/>
        <w:spacing w:line="360" w:lineRule="auto"/>
        <w:ind w:firstLine="480" w:firstLineChars="200"/>
        <w:jc w:val="left"/>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rPr>
        <w:t xml:space="preserve">承包人应认真执行当地有关建筑施工安全生产条例和规定及发包人有关要求，做好安全管理工作，杜绝重大安全事故的发生，同时做好社会综合治理工作，力争该工程达到当地安全标准化工地和文明施工标准化工地，确保达到发包人文明施工标准要求，并明确相关措施。管理人员、班组长、施工人员、特殊工种应有上岗证。 </w:t>
      </w:r>
    </w:p>
    <w:p>
      <w:pPr>
        <w:keepNext w:val="0"/>
        <w:keepLines w:val="0"/>
        <w:pageBreakBefore w:val="0"/>
        <w:widowControl w:val="0"/>
        <w:kinsoku/>
        <w:wordWrap/>
        <w:overflowPunct/>
        <w:topLinePunct w:val="0"/>
        <w:bidi w:val="0"/>
        <w:adjustRightInd w:val="0"/>
        <w:snapToGrid w:val="0"/>
        <w:spacing w:line="360" w:lineRule="auto"/>
        <w:ind w:firstLine="480" w:firstLineChars="200"/>
        <w:jc w:val="left"/>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rPr>
        <w:t>在工程施工期间所发生的任何工程质量事故和人身伤亡事故及给第三方造成的任何财产损失，由承包人承担经济赔偿责任。承包人达不到安全文明规定标准时，发包人和监理人书面通知承包人，在规定时间内不能完成，一次扣减安全文明费5000元，如承包人拒绝接受，则发包人、监理人两方签字即可生效，对承包人不接受不配合的行为，发包人、监理人有权加倍追加处罚，并由发包人直接从工程款中扣除。如在施工过程中主管部门检查（包括发包人组织的检查）文明、安全施工不合格且发出处罚通知，承包人应进行整改并承担全部处罚费用；如果整改后仍达不到要求，发包人将视情况予以加倍处罚，承包人应无条件进行整改直至合格。各施工队伍若出现打架现象，发包人视情节严重程度每次处以2000-20000元的罚款，情节严重的移交司法机关处理。</w:t>
      </w:r>
    </w:p>
    <w:p>
      <w:pPr>
        <w:keepNext w:val="0"/>
        <w:keepLines w:val="0"/>
        <w:pageBreakBefore w:val="0"/>
        <w:widowControl w:val="0"/>
        <w:kinsoku/>
        <w:wordWrap/>
        <w:overflowPunct/>
        <w:topLinePunct w:val="0"/>
        <w:bidi w:val="0"/>
        <w:adjustRightInd w:val="0"/>
        <w:snapToGrid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rPr>
        <w:t>承包人应负责整个场地的安全文明卫生管理，做到文明施工、保持施工场地清洁。本工程所有施工建筑垃圾均应全部清运出现场，清运地点需符合政府要求，不得随意清运，如因随意清运产生的费用由承包人自行承担。相关费用包含在安全文明施工费中，若未外运，发包人按实际清运费用从工程款中扣除。</w:t>
      </w:r>
    </w:p>
    <w:p>
      <w:pPr>
        <w:keepNext w:val="0"/>
        <w:keepLines w:val="0"/>
        <w:pageBreakBefore w:val="0"/>
        <w:widowControl w:val="0"/>
        <w:kinsoku/>
        <w:wordWrap/>
        <w:overflowPunct/>
        <w:topLinePunct w:val="0"/>
        <w:bidi w:val="0"/>
        <w:adjustRightInd w:val="0"/>
        <w:snapToGrid w:val="0"/>
        <w:spacing w:line="360" w:lineRule="auto"/>
        <w:ind w:firstLine="480" w:firstLineChars="200"/>
        <w:jc w:val="left"/>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rPr>
        <w:t>承包人在本工程竣工验收前完成临时设施及现场清运，竣工验收后28天内退出施工现场：包括一切施工机械、设备、人员、临时设施等，除保留必要的管理及安保人员，进行场地看护和成品保护，直至项目竣工并移交物业公司。若不按发包人的要求及时完成清理，发包人有权雇请他人完成，因此发生的一切费用从应付承包人的工程款中双倍扣除。</w:t>
      </w:r>
    </w:p>
    <w:bookmarkEnd w:id="384"/>
    <w:bookmarkEnd w:id="385"/>
    <w:bookmarkEnd w:id="386"/>
    <w:bookmarkEnd w:id="387"/>
    <w:bookmarkEnd w:id="388"/>
    <w:bookmarkEnd w:id="389"/>
    <w:bookmarkEnd w:id="390"/>
    <w:p>
      <w:pPr>
        <w:pStyle w:val="5"/>
        <w:keepNext w:val="0"/>
        <w:keepLines w:val="0"/>
        <w:pageBreakBefore w:val="0"/>
        <w:widowControl w:val="0"/>
        <w:kinsoku/>
        <w:wordWrap/>
        <w:overflowPunct/>
        <w:topLinePunct w:val="0"/>
        <w:bidi w:val="0"/>
        <w:spacing w:before="0" w:after="0" w:line="360" w:lineRule="auto"/>
        <w:ind w:left="0" w:leftChars="0" w:firstLine="482" w:firstLineChars="200"/>
        <w:jc w:val="left"/>
        <w:textAlignment w:val="auto"/>
        <w:rPr>
          <w:rFonts w:hint="eastAsia" w:ascii="仿宋" w:hAnsi="仿宋" w:eastAsia="仿宋" w:cs="仿宋"/>
          <w:color w:val="auto"/>
          <w:sz w:val="24"/>
          <w:szCs w:val="24"/>
          <w:highlight w:val="none"/>
        </w:rPr>
      </w:pPr>
      <w:bookmarkStart w:id="392" w:name="_Toc351203639"/>
      <w:r>
        <w:rPr>
          <w:rFonts w:hint="eastAsia" w:ascii="仿宋" w:hAnsi="仿宋" w:eastAsia="仿宋" w:cs="仿宋"/>
          <w:color w:val="auto"/>
          <w:sz w:val="24"/>
          <w:szCs w:val="24"/>
          <w:highlight w:val="none"/>
        </w:rPr>
        <w:t>7. 工期和进度</w:t>
      </w:r>
      <w:bookmarkEnd w:id="392"/>
    </w:p>
    <w:p>
      <w:pPr>
        <w:keepNext w:val="0"/>
        <w:keepLines w:val="0"/>
        <w:pageBreakBefore w:val="0"/>
        <w:widowControl w:val="0"/>
        <w:kinsoku/>
        <w:wordWrap/>
        <w:overflowPunct/>
        <w:topLinePunct w:val="0"/>
        <w:bidi w:val="0"/>
        <w:spacing w:line="360" w:lineRule="auto"/>
        <w:ind w:firstLine="482" w:firstLineChars="200"/>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7.1 施工组织设计</w:t>
      </w:r>
    </w:p>
    <w:p>
      <w:pPr>
        <w:keepNext w:val="0"/>
        <w:keepLines w:val="0"/>
        <w:pageBreakBefore w:val="0"/>
        <w:widowControl w:val="0"/>
        <w:kinsoku/>
        <w:wordWrap/>
        <w:overflowPunct/>
        <w:topLinePunct w:val="0"/>
        <w:autoSpaceDE w:val="0"/>
        <w:autoSpaceDN w:val="0"/>
        <w:bidi w:val="0"/>
        <w:adjustRightInd w:val="0"/>
        <w:spacing w:line="360" w:lineRule="auto"/>
        <w:ind w:firstLine="480" w:firstLineChars="200"/>
        <w:jc w:val="left"/>
        <w:textAlignment w:val="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7.1.1 合</w:t>
      </w:r>
      <w:r>
        <w:rPr>
          <w:rFonts w:hint="eastAsia" w:ascii="仿宋" w:hAnsi="仿宋" w:eastAsia="仿宋" w:cs="仿宋"/>
          <w:color w:val="auto"/>
          <w:kern w:val="0"/>
          <w:sz w:val="24"/>
          <w:highlight w:val="none"/>
        </w:rPr>
        <w:t>同当事人约定的施工组织设计应包括的其他内容：</w:t>
      </w:r>
      <w:r>
        <w:rPr>
          <w:rFonts w:hint="eastAsia" w:ascii="仿宋" w:hAnsi="仿宋" w:eastAsia="仿宋" w:cs="仿宋"/>
          <w:color w:val="auto"/>
          <w:sz w:val="24"/>
          <w:highlight w:val="none"/>
          <w:u w:val="single"/>
        </w:rPr>
        <w:t>按</w:t>
      </w:r>
      <w:r>
        <w:rPr>
          <w:rFonts w:hint="eastAsia" w:ascii="仿宋" w:hAnsi="仿宋" w:eastAsia="仿宋" w:cs="仿宋"/>
          <w:color w:val="auto"/>
          <w:sz w:val="24"/>
          <w:highlight w:val="none"/>
          <w:u w:val="single"/>
          <w:lang w:eastAsia="zh-CN"/>
        </w:rPr>
        <w:t>磋商文件</w:t>
      </w:r>
      <w:r>
        <w:rPr>
          <w:rFonts w:hint="eastAsia" w:ascii="仿宋" w:hAnsi="仿宋" w:eastAsia="仿宋" w:cs="仿宋"/>
          <w:color w:val="auto"/>
          <w:sz w:val="24"/>
          <w:highlight w:val="none"/>
          <w:u w:val="single"/>
        </w:rPr>
        <w:t>约定，</w:t>
      </w:r>
      <w:r>
        <w:rPr>
          <w:rFonts w:hint="eastAsia" w:ascii="仿宋" w:hAnsi="仿宋" w:eastAsia="仿宋" w:cs="仿宋"/>
          <w:color w:val="auto"/>
          <w:sz w:val="24"/>
          <w:highlight w:val="none"/>
          <w:u w:val="single"/>
          <w:lang w:eastAsia="zh-CN"/>
        </w:rPr>
        <w:t>磋商文件</w:t>
      </w:r>
      <w:r>
        <w:rPr>
          <w:rFonts w:hint="eastAsia" w:ascii="仿宋" w:hAnsi="仿宋" w:eastAsia="仿宋" w:cs="仿宋"/>
          <w:color w:val="auto"/>
          <w:sz w:val="24"/>
          <w:highlight w:val="none"/>
          <w:u w:val="single"/>
        </w:rPr>
        <w:t>无约定的按通用条款或双方另行约定</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autoSpaceDE w:val="0"/>
        <w:autoSpaceDN w:val="0"/>
        <w:bidi w:val="0"/>
        <w:adjustRightInd w:val="0"/>
        <w:spacing w:line="360" w:lineRule="auto"/>
        <w:ind w:firstLine="480" w:firstLineChars="200"/>
        <w:jc w:val="left"/>
        <w:textAlignment w:val="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 xml:space="preserve">7.1.2 </w:t>
      </w:r>
      <w:r>
        <w:rPr>
          <w:rFonts w:hint="eastAsia" w:ascii="仿宋" w:hAnsi="仿宋" w:eastAsia="仿宋" w:cs="仿宋"/>
          <w:color w:val="auto"/>
          <w:kern w:val="0"/>
          <w:sz w:val="24"/>
          <w:highlight w:val="none"/>
        </w:rPr>
        <w:t>施工组织设计的提交和修改</w:t>
      </w:r>
    </w:p>
    <w:p>
      <w:pPr>
        <w:keepNext w:val="0"/>
        <w:keepLines w:val="0"/>
        <w:pageBreakBefore w:val="0"/>
        <w:widowControl w:val="0"/>
        <w:kinsoku/>
        <w:wordWrap/>
        <w:overflowPunct/>
        <w:topLinePunct w:val="0"/>
        <w:autoSpaceDE w:val="0"/>
        <w:autoSpaceDN w:val="0"/>
        <w:bidi w:val="0"/>
        <w:adjustRightInd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承包人提交详细施工组织设计的期限的约定：</w:t>
      </w:r>
      <w:r>
        <w:rPr>
          <w:rFonts w:hint="eastAsia" w:ascii="仿宋" w:hAnsi="仿宋" w:eastAsia="仿宋" w:cs="仿宋"/>
          <w:color w:val="auto"/>
          <w:sz w:val="24"/>
          <w:highlight w:val="none"/>
          <w:u w:val="single"/>
        </w:rPr>
        <w:t xml:space="preserve"> 开工前3天 </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发包人和监理人在收到详细的施工组织设计后确认或提出修改意见的期限：</w:t>
      </w:r>
      <w:r>
        <w:rPr>
          <w:rFonts w:hint="eastAsia" w:ascii="仿宋" w:hAnsi="仿宋" w:eastAsia="仿宋" w:cs="仿宋"/>
          <w:color w:val="auto"/>
          <w:sz w:val="24"/>
          <w:highlight w:val="none"/>
          <w:u w:val="single"/>
        </w:rPr>
        <w:t xml:space="preserve"> 收到后7天内</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bidi w:val="0"/>
        <w:spacing w:line="360" w:lineRule="auto"/>
        <w:ind w:firstLine="482" w:firstLineChars="200"/>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7</w:t>
      </w:r>
      <w:bookmarkStart w:id="393" w:name="_Toc297216173"/>
      <w:bookmarkStart w:id="394" w:name="_Toc297123514"/>
      <w:bookmarkStart w:id="395" w:name="_Toc304295541"/>
      <w:bookmarkStart w:id="396" w:name="_Toc303539123"/>
      <w:bookmarkStart w:id="397" w:name="_Toc312678005"/>
      <w:bookmarkStart w:id="398" w:name="_Toc300934966"/>
      <w:bookmarkStart w:id="399" w:name="_Toc312677479"/>
      <w:r>
        <w:rPr>
          <w:rFonts w:hint="eastAsia" w:ascii="仿宋" w:hAnsi="仿宋" w:eastAsia="仿宋" w:cs="仿宋"/>
          <w:b/>
          <w:color w:val="auto"/>
          <w:sz w:val="24"/>
          <w:highlight w:val="none"/>
        </w:rPr>
        <w:t>.2 施工进度计划</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7.2.2 施工进度计划的修订</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发包人和监理人在收到修订的施工进度计划后确认或提出修改意见的期限：</w:t>
      </w:r>
      <w:r>
        <w:rPr>
          <w:rFonts w:hint="eastAsia" w:ascii="仿宋" w:hAnsi="仿宋" w:eastAsia="仿宋" w:cs="仿宋"/>
          <w:color w:val="auto"/>
          <w:sz w:val="24"/>
          <w:highlight w:val="none"/>
          <w:u w:val="single"/>
        </w:rPr>
        <w:t>承包人应在图纸会审后7天内提交施工组织设计(或施工方案)和进度计划。</w:t>
      </w:r>
    </w:p>
    <w:p>
      <w:pPr>
        <w:keepNext w:val="0"/>
        <w:keepLines w:val="0"/>
        <w:pageBreakBefore w:val="0"/>
        <w:widowControl w:val="0"/>
        <w:kinsoku/>
        <w:wordWrap/>
        <w:overflowPunct/>
        <w:topLinePunct w:val="0"/>
        <w:bidi w:val="0"/>
        <w:spacing w:line="360" w:lineRule="auto"/>
        <w:ind w:firstLine="482" w:firstLineChars="200"/>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7.3 开工</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7.3.1 开工准备</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关于承包人提交</w:t>
      </w:r>
      <w:r>
        <w:rPr>
          <w:rFonts w:hint="eastAsia" w:ascii="仿宋" w:hAnsi="仿宋" w:eastAsia="仿宋" w:cs="仿宋"/>
          <w:color w:val="auto"/>
          <w:kern w:val="0"/>
          <w:sz w:val="24"/>
          <w:highlight w:val="none"/>
        </w:rPr>
        <w:t>工程开工报审表的期限：</w:t>
      </w:r>
      <w:r>
        <w:rPr>
          <w:rFonts w:hint="eastAsia" w:ascii="仿宋" w:hAnsi="仿宋" w:eastAsia="仿宋" w:cs="仿宋"/>
          <w:color w:val="auto"/>
          <w:sz w:val="24"/>
          <w:highlight w:val="none"/>
          <w:u w:val="single"/>
        </w:rPr>
        <w:t>合同签订后、开工前</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7.3.2开工通知</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因发包人原因造成监理人未能在计划开工日期之日起</w:t>
      </w:r>
      <w:r>
        <w:rPr>
          <w:rFonts w:hint="eastAsia" w:ascii="仿宋" w:hAnsi="仿宋" w:eastAsia="仿宋" w:cs="仿宋"/>
          <w:color w:val="auto"/>
          <w:sz w:val="24"/>
          <w:highlight w:val="none"/>
          <w:u w:val="single"/>
        </w:rPr>
        <w:t xml:space="preserve"> 90 </w:t>
      </w:r>
      <w:r>
        <w:rPr>
          <w:rFonts w:hint="eastAsia" w:ascii="仿宋" w:hAnsi="仿宋" w:eastAsia="仿宋" w:cs="仿宋"/>
          <w:color w:val="auto"/>
          <w:sz w:val="24"/>
          <w:highlight w:val="none"/>
        </w:rPr>
        <w:t>天内发出开工通知的，承包人有权提出价格调整要求，或者解除合同。</w:t>
      </w:r>
    </w:p>
    <w:bookmarkEnd w:id="393"/>
    <w:bookmarkEnd w:id="394"/>
    <w:bookmarkEnd w:id="395"/>
    <w:bookmarkEnd w:id="396"/>
    <w:bookmarkEnd w:id="397"/>
    <w:bookmarkEnd w:id="398"/>
    <w:bookmarkEnd w:id="399"/>
    <w:p>
      <w:pPr>
        <w:keepNext w:val="0"/>
        <w:keepLines w:val="0"/>
        <w:pageBreakBefore w:val="0"/>
        <w:widowControl w:val="0"/>
        <w:kinsoku/>
        <w:wordWrap/>
        <w:overflowPunct/>
        <w:topLinePunct w:val="0"/>
        <w:bidi w:val="0"/>
        <w:spacing w:line="360" w:lineRule="auto"/>
        <w:ind w:firstLine="482" w:firstLineChars="200"/>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7.4 测量放线</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7.4.1发包人通过监理人向承包人提供测量基准点、基准线和水准点及其书面资料的期限：</w:t>
      </w:r>
      <w:r>
        <w:rPr>
          <w:rFonts w:hint="eastAsia" w:ascii="仿宋" w:hAnsi="仿宋" w:eastAsia="仿宋" w:cs="仿宋"/>
          <w:color w:val="auto"/>
          <w:sz w:val="24"/>
          <w:highlight w:val="none"/>
          <w:u w:val="single"/>
        </w:rPr>
        <w:t xml:space="preserve">  合同签订后、开工前  </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bidi w:val="0"/>
        <w:spacing w:line="360" w:lineRule="auto"/>
        <w:ind w:firstLine="482" w:firstLineChars="200"/>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7</w:t>
      </w:r>
      <w:bookmarkStart w:id="400" w:name="_Toc312677484"/>
      <w:bookmarkStart w:id="401" w:name="_Toc303539125"/>
      <w:bookmarkStart w:id="402" w:name="_Toc297123516"/>
      <w:bookmarkStart w:id="403" w:name="_Toc304295546"/>
      <w:bookmarkStart w:id="404" w:name="_Toc300934968"/>
      <w:bookmarkStart w:id="405" w:name="_Toc312678010"/>
      <w:bookmarkStart w:id="406" w:name="_Toc297216175"/>
      <w:r>
        <w:rPr>
          <w:rFonts w:hint="eastAsia" w:ascii="仿宋" w:hAnsi="仿宋" w:eastAsia="仿宋" w:cs="仿宋"/>
          <w:b/>
          <w:color w:val="auto"/>
          <w:sz w:val="24"/>
          <w:highlight w:val="none"/>
        </w:rPr>
        <w:t>.5 工期延误</w:t>
      </w:r>
    </w:p>
    <w:bookmarkEnd w:id="400"/>
    <w:bookmarkEnd w:id="401"/>
    <w:bookmarkEnd w:id="402"/>
    <w:bookmarkEnd w:id="403"/>
    <w:bookmarkEnd w:id="404"/>
    <w:bookmarkEnd w:id="405"/>
    <w:bookmarkEnd w:id="406"/>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7.5.1 因发包人原因导致工期延误</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（7）因发包人原因导致工期延误的其他情形：</w:t>
      </w:r>
      <w:r>
        <w:rPr>
          <w:rFonts w:hint="eastAsia" w:ascii="仿宋" w:hAnsi="仿宋" w:eastAsia="仿宋" w:cs="仿宋"/>
          <w:color w:val="auto"/>
          <w:sz w:val="24"/>
          <w:highlight w:val="none"/>
          <w:u w:val="single"/>
        </w:rPr>
        <w:t xml:space="preserve">非承包人原因造成的工期延误及发包人批准的其他情况，工期顺延或增加 </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7</w:t>
      </w:r>
      <w:bookmarkStart w:id="407" w:name="_Toc312678012"/>
      <w:bookmarkStart w:id="408" w:name="_Toc312677486"/>
      <w:bookmarkStart w:id="409" w:name="_Toc318581169"/>
      <w:bookmarkStart w:id="410" w:name="_Toc300934970"/>
      <w:bookmarkStart w:id="411" w:name="_Toc304295548"/>
      <w:bookmarkStart w:id="412" w:name="_Toc297123518"/>
      <w:bookmarkStart w:id="413" w:name="_Toc303539127"/>
      <w:bookmarkStart w:id="414" w:name="_Toc297216177"/>
      <w:r>
        <w:rPr>
          <w:rFonts w:hint="eastAsia" w:ascii="仿宋" w:hAnsi="仿宋" w:eastAsia="仿宋" w:cs="仿宋"/>
          <w:color w:val="auto"/>
          <w:sz w:val="24"/>
          <w:highlight w:val="none"/>
        </w:rPr>
        <w:t>.5.2 因承包人原因导致工期延误</w:t>
      </w:r>
    </w:p>
    <w:bookmarkEnd w:id="407"/>
    <w:bookmarkEnd w:id="408"/>
    <w:bookmarkEnd w:id="409"/>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b/>
          <w:bCs/>
          <w:color w:val="auto"/>
          <w:sz w:val="24"/>
          <w:highlight w:val="none"/>
        </w:rPr>
      </w:pPr>
      <w:r>
        <w:rPr>
          <w:rFonts w:hint="eastAsia" w:ascii="仿宋" w:hAnsi="仿宋" w:eastAsia="仿宋" w:cs="仿宋"/>
          <w:color w:val="auto"/>
          <w:sz w:val="24"/>
          <w:highlight w:val="none"/>
        </w:rPr>
        <w:t>因</w:t>
      </w:r>
      <w:bookmarkStart w:id="415" w:name="_Toc312678013"/>
      <w:bookmarkStart w:id="416" w:name="_Toc312677487"/>
      <w:bookmarkStart w:id="417" w:name="_Toc318581170"/>
      <w:r>
        <w:rPr>
          <w:rFonts w:hint="eastAsia" w:ascii="仿宋" w:hAnsi="仿宋" w:eastAsia="仿宋" w:cs="仿宋"/>
          <w:color w:val="auto"/>
          <w:sz w:val="24"/>
          <w:highlight w:val="none"/>
        </w:rPr>
        <w:t>承包人原因造成工期延误，逾期竣工违约金的计算方法为：</w:t>
      </w:r>
      <w:r>
        <w:rPr>
          <w:rFonts w:hint="eastAsia" w:ascii="仿宋" w:hAnsi="仿宋" w:eastAsia="仿宋" w:cs="仿宋"/>
          <w:b/>
          <w:bCs/>
          <w:color w:val="auto"/>
          <w:sz w:val="24"/>
          <w:highlight w:val="none"/>
          <w:u w:val="single"/>
        </w:rPr>
        <w:t>工期不得延误，在发包人确认承包人无能力保证工期或施工质量时，发包人有权按规定进行指定分包</w:t>
      </w:r>
      <w:r>
        <w:rPr>
          <w:rFonts w:hint="eastAsia" w:ascii="仿宋" w:hAnsi="仿宋" w:eastAsia="仿宋" w:cs="仿宋"/>
          <w:b/>
          <w:bCs/>
          <w:color w:val="auto"/>
          <w:sz w:val="24"/>
          <w:highlight w:val="none"/>
          <w:u w:val="single"/>
          <w:lang w:val="en-US" w:eastAsia="zh-CN"/>
        </w:rPr>
        <w:t>；</w:t>
      </w:r>
      <w:r>
        <w:rPr>
          <w:rFonts w:hint="eastAsia" w:ascii="仿宋" w:hAnsi="仿宋" w:eastAsia="仿宋" w:cs="仿宋"/>
          <w:b/>
          <w:bCs/>
          <w:color w:val="auto"/>
          <w:sz w:val="24"/>
          <w:highlight w:val="none"/>
          <w:u w:val="single"/>
        </w:rPr>
        <w:t>工期一旦延误，发包人对承包人处以每日合同总价款1‰的违约金（最多处以合同总价款2%的违约金），当发包人确认承包人无能力按期保质完成承包内容时，发包人随时有权解除合同，并由承包人向发包人支付本合同总价款10%的违约金及承担给发包人造成的所有损失</w:t>
      </w:r>
      <w:r>
        <w:rPr>
          <w:rFonts w:hint="eastAsia" w:ascii="仿宋" w:hAnsi="仿宋" w:eastAsia="仿宋" w:cs="仿宋"/>
          <w:b/>
          <w:bCs/>
          <w:color w:val="auto"/>
          <w:sz w:val="24"/>
          <w:highlight w:val="none"/>
        </w:rPr>
        <w:t>。</w:t>
      </w:r>
      <w:bookmarkEnd w:id="410"/>
      <w:bookmarkEnd w:id="411"/>
      <w:bookmarkEnd w:id="412"/>
      <w:bookmarkEnd w:id="413"/>
      <w:bookmarkEnd w:id="414"/>
      <w:bookmarkEnd w:id="415"/>
      <w:bookmarkEnd w:id="416"/>
    </w:p>
    <w:bookmarkEnd w:id="417"/>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因承包人原因造成工期延误，逾期竣工违约金的上限：</w:t>
      </w:r>
      <w:r>
        <w:rPr>
          <w:rFonts w:hint="eastAsia" w:ascii="仿宋" w:hAnsi="仿宋" w:eastAsia="仿宋" w:cs="仿宋"/>
          <w:color w:val="auto"/>
          <w:sz w:val="24"/>
          <w:highlight w:val="none"/>
          <w:u w:val="single"/>
        </w:rPr>
        <w:t>罚款总额不超过合同总价款的2%，发包人有权在工程款中直接扣除,且就因工程延期造成发包人的经济损失向承包人提出索赔。</w:t>
      </w:r>
    </w:p>
    <w:p>
      <w:pPr>
        <w:keepNext w:val="0"/>
        <w:keepLines w:val="0"/>
        <w:pageBreakBefore w:val="0"/>
        <w:widowControl w:val="0"/>
        <w:kinsoku/>
        <w:wordWrap/>
        <w:overflowPunct/>
        <w:topLinePunct w:val="0"/>
        <w:bidi w:val="0"/>
        <w:spacing w:line="360" w:lineRule="auto"/>
        <w:ind w:firstLine="482" w:firstLineChars="200"/>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7</w:t>
      </w:r>
      <w:bookmarkStart w:id="418" w:name="_Toc304295551"/>
      <w:bookmarkStart w:id="419" w:name="_Toc300934973"/>
      <w:bookmarkStart w:id="420" w:name="_Toc312678017"/>
      <w:bookmarkStart w:id="421" w:name="_Toc297216180"/>
      <w:bookmarkStart w:id="422" w:name="_Toc297123521"/>
      <w:bookmarkStart w:id="423" w:name="_Toc303539130"/>
      <w:r>
        <w:rPr>
          <w:rFonts w:hint="eastAsia" w:ascii="仿宋" w:hAnsi="仿宋" w:eastAsia="仿宋" w:cs="仿宋"/>
          <w:b/>
          <w:color w:val="auto"/>
          <w:sz w:val="24"/>
          <w:highlight w:val="none"/>
        </w:rPr>
        <w:t>.7异常恶劣的气候条件</w:t>
      </w:r>
    </w:p>
    <w:bookmarkEnd w:id="418"/>
    <w:bookmarkEnd w:id="419"/>
    <w:bookmarkEnd w:id="420"/>
    <w:bookmarkEnd w:id="421"/>
    <w:bookmarkEnd w:id="422"/>
    <w:bookmarkEnd w:id="423"/>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发包人和承包人同意以下情形视为异常恶劣的气候条件：</w:t>
      </w:r>
    </w:p>
    <w:p>
      <w:pPr>
        <w:keepNext w:val="0"/>
        <w:keepLines w:val="0"/>
        <w:pageBreakBefore w:val="0"/>
        <w:widowControl w:val="0"/>
        <w:kinsoku/>
        <w:wordWrap/>
        <w:overflowPunct/>
        <w:topLinePunct w:val="0"/>
        <w:bidi w:val="0"/>
        <w:spacing w:line="360" w:lineRule="auto"/>
        <w:ind w:firstLine="480" w:firstLineChars="200"/>
        <w:jc w:val="left"/>
        <w:textAlignment w:val="auto"/>
        <w:outlineLvl w:val="0"/>
        <w:rPr>
          <w:rFonts w:hint="eastAsia" w:ascii="仿宋" w:hAnsi="仿宋" w:eastAsia="仿宋" w:cs="仿宋"/>
          <w:color w:val="auto"/>
          <w:sz w:val="24"/>
          <w:highlight w:val="none"/>
          <w:u w:val="single"/>
        </w:rPr>
      </w:pPr>
      <w:bookmarkStart w:id="424" w:name="_Toc35848712"/>
      <w:bookmarkStart w:id="425" w:name="_Toc1502"/>
      <w:bookmarkStart w:id="426" w:name="_Toc35845914"/>
      <w:bookmarkStart w:id="427" w:name="_Toc6893"/>
      <w:bookmarkStart w:id="428" w:name="_Toc9315"/>
      <w:bookmarkStart w:id="429" w:name="_Toc23507"/>
      <w:bookmarkStart w:id="430" w:name="_Toc105480087"/>
      <w:bookmarkStart w:id="431" w:name="_Toc10875"/>
      <w:bookmarkStart w:id="432" w:name="_Toc5783"/>
      <w:bookmarkStart w:id="433" w:name="_Toc3501"/>
      <w:bookmarkStart w:id="434" w:name="_Toc21433"/>
      <w:bookmarkStart w:id="435" w:name="_Toc30038"/>
      <w:bookmarkStart w:id="436" w:name="_Toc27721"/>
      <w:bookmarkStart w:id="437" w:name="_Toc27803"/>
      <w:bookmarkStart w:id="438" w:name="_Toc20967"/>
      <w:bookmarkStart w:id="439" w:name="_Toc105774956"/>
      <w:bookmarkStart w:id="440" w:name="_Toc13882"/>
      <w:bookmarkStart w:id="441" w:name="_Toc108430005"/>
      <w:bookmarkStart w:id="442" w:name="_Toc23194"/>
      <w:bookmarkStart w:id="443" w:name="_Toc20050"/>
      <w:bookmarkStart w:id="444" w:name="_Toc11371"/>
      <w:bookmarkStart w:id="445" w:name="_Toc12448"/>
      <w:r>
        <w:rPr>
          <w:rFonts w:hint="eastAsia" w:ascii="仿宋" w:hAnsi="仿宋" w:eastAsia="仿宋" w:cs="仿宋"/>
          <w:color w:val="auto"/>
          <w:sz w:val="24"/>
          <w:highlight w:val="none"/>
          <w:u w:val="single"/>
        </w:rPr>
        <w:t>当地气象部门核定的五十年一遇的恶劣天气、地震，其它执行通用条款</w:t>
      </w:r>
      <w:bookmarkEnd w:id="424"/>
      <w:bookmarkEnd w:id="425"/>
      <w:bookmarkEnd w:id="426"/>
      <w:bookmarkEnd w:id="427"/>
      <w:bookmarkEnd w:id="428"/>
      <w:bookmarkEnd w:id="429"/>
      <w:r>
        <w:rPr>
          <w:rFonts w:hint="eastAsia" w:ascii="仿宋" w:hAnsi="仿宋" w:eastAsia="仿宋" w:cs="仿宋"/>
          <w:color w:val="auto"/>
          <w:sz w:val="24"/>
          <w:highlight w:val="none"/>
          <w:u w:val="single"/>
        </w:rPr>
        <w:t>。</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5"/>
        <w:keepNext w:val="0"/>
        <w:keepLines w:val="0"/>
        <w:pageBreakBefore w:val="0"/>
        <w:widowControl w:val="0"/>
        <w:numPr>
          <w:ilvl w:val="0"/>
          <w:numId w:val="0"/>
        </w:numPr>
        <w:kinsoku/>
        <w:wordWrap/>
        <w:overflowPunct/>
        <w:topLinePunct w:val="0"/>
        <w:bidi w:val="0"/>
        <w:spacing w:before="0" w:after="0" w:line="360" w:lineRule="auto"/>
        <w:ind w:firstLine="482" w:firstLineChars="200"/>
        <w:jc w:val="left"/>
        <w:textAlignment w:val="auto"/>
        <w:rPr>
          <w:rFonts w:hint="eastAsia" w:ascii="仿宋" w:hAnsi="仿宋" w:eastAsia="仿宋" w:cs="仿宋"/>
          <w:b/>
          <w:bCs w:val="0"/>
          <w:color w:val="auto"/>
          <w:sz w:val="24"/>
          <w:szCs w:val="24"/>
          <w:highlight w:val="none"/>
        </w:rPr>
      </w:pPr>
      <w:bookmarkStart w:id="446" w:name="_Toc351203640"/>
      <w:r>
        <w:rPr>
          <w:rFonts w:hint="eastAsia" w:ascii="仿宋" w:hAnsi="仿宋" w:eastAsia="仿宋" w:cs="仿宋"/>
          <w:b/>
          <w:bCs w:val="0"/>
          <w:color w:val="auto"/>
          <w:sz w:val="24"/>
          <w:szCs w:val="24"/>
          <w:highlight w:val="none"/>
          <w:lang w:val="en-US" w:eastAsia="zh-CN"/>
        </w:rPr>
        <w:t>8.</w:t>
      </w:r>
      <w:r>
        <w:rPr>
          <w:rFonts w:hint="eastAsia" w:ascii="仿宋" w:hAnsi="仿宋" w:eastAsia="仿宋" w:cs="仿宋"/>
          <w:b/>
          <w:bCs w:val="0"/>
          <w:color w:val="auto"/>
          <w:sz w:val="24"/>
          <w:szCs w:val="24"/>
          <w:highlight w:val="none"/>
        </w:rPr>
        <w:t>材料与设备</w:t>
      </w:r>
      <w:bookmarkEnd w:id="446"/>
    </w:p>
    <w:bookmarkEnd w:id="329"/>
    <w:bookmarkEnd w:id="330"/>
    <w:bookmarkEnd w:id="331"/>
    <w:bookmarkEnd w:id="332"/>
    <w:bookmarkEnd w:id="333"/>
    <w:bookmarkEnd w:id="334"/>
    <w:bookmarkEnd w:id="335"/>
    <w:bookmarkEnd w:id="336"/>
    <w:bookmarkEnd w:id="337"/>
    <w:bookmarkEnd w:id="338"/>
    <w:p>
      <w:pPr>
        <w:keepNext w:val="0"/>
        <w:keepLines w:val="0"/>
        <w:pageBreakBefore w:val="0"/>
        <w:widowControl w:val="0"/>
        <w:kinsoku/>
        <w:wordWrap/>
        <w:overflowPunct/>
        <w:topLinePunct w:val="0"/>
        <w:bidi w:val="0"/>
        <w:spacing w:line="360" w:lineRule="auto"/>
        <w:ind w:firstLine="482" w:firstLineChars="200"/>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8</w:t>
      </w:r>
      <w:bookmarkStart w:id="447" w:name="_Toc296347166"/>
      <w:bookmarkStart w:id="448" w:name="_Toc296890995"/>
      <w:bookmarkStart w:id="449" w:name="_Toc292559372"/>
      <w:bookmarkStart w:id="450" w:name="_Toc280868654"/>
      <w:bookmarkStart w:id="451" w:name="_Toc312677493"/>
      <w:bookmarkStart w:id="452" w:name="_Toc296346668"/>
      <w:bookmarkStart w:id="453" w:name="_Toc296891207"/>
      <w:bookmarkStart w:id="454" w:name="_Toc297216186"/>
      <w:bookmarkStart w:id="455" w:name="_Toc296944506"/>
      <w:bookmarkStart w:id="456" w:name="_Toc303539136"/>
      <w:bookmarkStart w:id="457" w:name="_Toc312678019"/>
      <w:bookmarkStart w:id="458" w:name="_Toc296503167"/>
      <w:bookmarkStart w:id="459" w:name="_Toc297123527"/>
      <w:bookmarkStart w:id="460" w:name="_Toc292559877"/>
      <w:bookmarkStart w:id="461" w:name="_Toc297120467"/>
      <w:bookmarkStart w:id="462" w:name="_Toc304295556"/>
      <w:bookmarkStart w:id="463" w:name="_Toc300934979"/>
      <w:bookmarkStart w:id="464" w:name="_Toc297048353"/>
      <w:bookmarkStart w:id="465" w:name="_Toc267251424"/>
      <w:bookmarkStart w:id="466" w:name="_Toc280868656"/>
      <w:bookmarkStart w:id="467" w:name="_Toc280868655"/>
      <w:r>
        <w:rPr>
          <w:rFonts w:hint="eastAsia" w:ascii="仿宋" w:hAnsi="仿宋" w:eastAsia="仿宋" w:cs="仿宋"/>
          <w:b/>
          <w:color w:val="auto"/>
          <w:sz w:val="24"/>
          <w:highlight w:val="none"/>
        </w:rPr>
        <w:t>.4材料与工程设备的保管与使用</w:t>
      </w:r>
    </w:p>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8</w:t>
      </w:r>
      <w:bookmarkStart w:id="468" w:name="_Toc292559878"/>
      <w:bookmarkStart w:id="469" w:name="_Toc292559373"/>
      <w:bookmarkStart w:id="470" w:name="_Toc296346669"/>
      <w:bookmarkStart w:id="471" w:name="_Toc312677494"/>
      <w:bookmarkStart w:id="472" w:name="_Toc296944507"/>
      <w:bookmarkStart w:id="473" w:name="_Toc303539137"/>
      <w:bookmarkStart w:id="474" w:name="_Toc300934980"/>
      <w:bookmarkStart w:id="475" w:name="_Toc296890996"/>
      <w:bookmarkStart w:id="476" w:name="_Toc297216187"/>
      <w:bookmarkStart w:id="477" w:name="_Toc297048354"/>
      <w:bookmarkStart w:id="478" w:name="_Toc296347167"/>
      <w:bookmarkStart w:id="479" w:name="_Toc296891208"/>
      <w:bookmarkStart w:id="480" w:name="_Toc312678020"/>
      <w:bookmarkStart w:id="481" w:name="_Toc297123528"/>
      <w:bookmarkStart w:id="482" w:name="_Toc296503168"/>
      <w:bookmarkStart w:id="483" w:name="_Toc297120468"/>
      <w:bookmarkStart w:id="484" w:name="_Toc304295557"/>
      <w:bookmarkStart w:id="485" w:name="_Toc318581173"/>
      <w:r>
        <w:rPr>
          <w:rFonts w:hint="eastAsia" w:ascii="仿宋" w:hAnsi="仿宋" w:eastAsia="仿宋" w:cs="仿宋"/>
          <w:color w:val="auto"/>
          <w:sz w:val="24"/>
          <w:highlight w:val="none"/>
        </w:rPr>
        <w:t>.4.1发包人供应的材料设备的保管费用的承担：</w:t>
      </w:r>
      <w:r>
        <w:rPr>
          <w:rFonts w:hint="eastAsia" w:ascii="仿宋" w:hAnsi="仿宋" w:eastAsia="仿宋" w:cs="仿宋"/>
          <w:color w:val="auto"/>
          <w:sz w:val="24"/>
          <w:highlight w:val="none"/>
          <w:u w:val="single"/>
        </w:rPr>
        <w:t>由承包人承担</w:t>
      </w:r>
      <w:r>
        <w:rPr>
          <w:rFonts w:hint="eastAsia" w:ascii="仿宋" w:hAnsi="仿宋" w:eastAsia="仿宋" w:cs="仿宋"/>
          <w:color w:val="auto"/>
          <w:sz w:val="24"/>
          <w:highlight w:val="none"/>
        </w:rPr>
        <w:t>。</w:t>
      </w:r>
      <w:bookmarkEnd w:id="468"/>
      <w:bookmarkEnd w:id="469"/>
    </w:p>
    <w:p>
      <w:pPr>
        <w:keepNext w:val="0"/>
        <w:keepLines w:val="0"/>
        <w:pageBreakBefore w:val="0"/>
        <w:widowControl w:val="0"/>
        <w:kinsoku/>
        <w:wordWrap/>
        <w:overflowPunct/>
        <w:topLinePunct w:val="0"/>
        <w:bidi w:val="0"/>
        <w:spacing w:line="360" w:lineRule="auto"/>
        <w:ind w:firstLine="482" w:firstLineChars="200"/>
        <w:jc w:val="left"/>
        <w:textAlignment w:val="auto"/>
        <w:outlineLvl w:val="0"/>
        <w:rPr>
          <w:rFonts w:hint="eastAsia" w:ascii="仿宋" w:hAnsi="仿宋" w:eastAsia="仿宋" w:cs="仿宋"/>
          <w:b/>
          <w:color w:val="auto"/>
          <w:sz w:val="24"/>
          <w:highlight w:val="none"/>
        </w:rPr>
      </w:pPr>
      <w:bookmarkStart w:id="486" w:name="_Toc31339"/>
      <w:bookmarkStart w:id="487" w:name="_Toc108430007"/>
      <w:bookmarkStart w:id="488" w:name="_Toc13053"/>
      <w:bookmarkStart w:id="489" w:name="_Toc30237"/>
      <w:bookmarkStart w:id="490" w:name="_Toc35845916"/>
      <w:bookmarkStart w:id="491" w:name="_Toc25256"/>
      <w:bookmarkStart w:id="492" w:name="_Toc17689"/>
      <w:bookmarkStart w:id="493" w:name="_Toc35848714"/>
      <w:bookmarkStart w:id="494" w:name="_Toc14084"/>
      <w:bookmarkStart w:id="495" w:name="_Toc4090"/>
      <w:bookmarkStart w:id="496" w:name="_Toc1132"/>
      <w:bookmarkStart w:id="497" w:name="_Toc32398"/>
      <w:bookmarkStart w:id="498" w:name="_Toc19079"/>
      <w:bookmarkStart w:id="499" w:name="_Toc19393"/>
      <w:bookmarkStart w:id="500" w:name="_Toc22754"/>
      <w:bookmarkStart w:id="501" w:name="_Toc30596"/>
      <w:bookmarkStart w:id="502" w:name="_Toc19036"/>
      <w:bookmarkStart w:id="503" w:name="_Toc7945"/>
      <w:bookmarkStart w:id="504" w:name="_Toc23323"/>
      <w:bookmarkStart w:id="505" w:name="_Toc105480089"/>
      <w:bookmarkStart w:id="506" w:name="_Toc17499"/>
      <w:bookmarkStart w:id="507" w:name="_Toc7398"/>
      <w:bookmarkStart w:id="508" w:name="_Toc105774958"/>
      <w:r>
        <w:rPr>
          <w:rFonts w:hint="eastAsia" w:ascii="仿宋" w:hAnsi="仿宋" w:eastAsia="仿宋" w:cs="仿宋"/>
          <w:b/>
          <w:color w:val="auto"/>
          <w:sz w:val="24"/>
          <w:highlight w:val="none"/>
        </w:rPr>
        <w:t>8.6 样品</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keepNext w:val="0"/>
        <w:keepLines w:val="0"/>
        <w:pageBreakBefore w:val="0"/>
        <w:widowControl w:val="0"/>
        <w:kinsoku/>
        <w:wordWrap/>
        <w:overflowPunct/>
        <w:topLinePunct w:val="0"/>
        <w:autoSpaceDE w:val="0"/>
        <w:autoSpaceDN w:val="0"/>
        <w:bidi w:val="0"/>
        <w:adjustRightInd w:val="0"/>
        <w:spacing w:line="360" w:lineRule="auto"/>
        <w:ind w:firstLine="480" w:firstLineChars="200"/>
        <w:jc w:val="lef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8.6.1</w:t>
      </w:r>
      <w:r>
        <w:rPr>
          <w:rFonts w:hint="eastAsia" w:ascii="仿宋" w:hAnsi="仿宋" w:eastAsia="仿宋" w:cs="仿宋"/>
          <w:color w:val="auto"/>
          <w:kern w:val="0"/>
          <w:sz w:val="24"/>
          <w:highlight w:val="none"/>
        </w:rPr>
        <w:tab/>
      </w:r>
      <w:r>
        <w:rPr>
          <w:rFonts w:hint="eastAsia" w:ascii="仿宋" w:hAnsi="仿宋" w:eastAsia="仿宋" w:cs="仿宋"/>
          <w:color w:val="auto"/>
          <w:kern w:val="0"/>
          <w:sz w:val="24"/>
          <w:highlight w:val="none"/>
        </w:rPr>
        <w:t>样品的报送与封存</w:t>
      </w:r>
    </w:p>
    <w:p>
      <w:pPr>
        <w:keepNext w:val="0"/>
        <w:keepLines w:val="0"/>
        <w:pageBreakBefore w:val="0"/>
        <w:widowControl w:val="0"/>
        <w:kinsoku/>
        <w:wordWrap/>
        <w:overflowPunct/>
        <w:topLinePunct w:val="0"/>
        <w:autoSpaceDE w:val="0"/>
        <w:autoSpaceDN w:val="0"/>
        <w:bidi w:val="0"/>
        <w:adjustRightInd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需要承包人报送样品的材料或工程设备，样品的种类、名称、规格、数量要求：</w:t>
      </w:r>
      <w:r>
        <w:rPr>
          <w:rFonts w:hint="eastAsia" w:ascii="仿宋" w:hAnsi="仿宋" w:eastAsia="仿宋" w:cs="仿宋"/>
          <w:color w:val="auto"/>
          <w:sz w:val="24"/>
          <w:highlight w:val="none"/>
          <w:u w:val="single"/>
        </w:rPr>
        <w:t>按管理部门要求和发包人需求确定</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bidi w:val="0"/>
        <w:spacing w:line="360" w:lineRule="auto"/>
        <w:ind w:firstLine="482" w:firstLineChars="200"/>
        <w:jc w:val="left"/>
        <w:textAlignment w:val="auto"/>
        <w:outlineLvl w:val="0"/>
        <w:rPr>
          <w:rFonts w:hint="eastAsia" w:ascii="仿宋" w:hAnsi="仿宋" w:eastAsia="仿宋" w:cs="仿宋"/>
          <w:b/>
          <w:color w:val="auto"/>
          <w:sz w:val="24"/>
          <w:highlight w:val="none"/>
        </w:rPr>
      </w:pPr>
      <w:bookmarkStart w:id="509" w:name="_Toc3744"/>
      <w:bookmarkStart w:id="510" w:name="_Toc15426"/>
      <w:bookmarkStart w:id="511" w:name="_Toc29110"/>
      <w:bookmarkStart w:id="512" w:name="_Toc105774959"/>
      <w:bookmarkStart w:id="513" w:name="_Toc24857"/>
      <w:bookmarkStart w:id="514" w:name="_Toc3840"/>
      <w:bookmarkStart w:id="515" w:name="_Toc2601"/>
      <w:bookmarkStart w:id="516" w:name="_Toc1317"/>
      <w:bookmarkStart w:id="517" w:name="_Toc26936"/>
      <w:bookmarkStart w:id="518" w:name="_Toc872"/>
      <w:bookmarkStart w:id="519" w:name="_Toc35845917"/>
      <w:bookmarkStart w:id="520" w:name="_Toc21449"/>
      <w:bookmarkStart w:id="521" w:name="_Toc10497"/>
      <w:bookmarkStart w:id="522" w:name="_Toc31336"/>
      <w:bookmarkStart w:id="523" w:name="_Toc5718"/>
      <w:bookmarkStart w:id="524" w:name="_Toc16987"/>
      <w:bookmarkStart w:id="525" w:name="_Toc18238"/>
      <w:bookmarkStart w:id="526" w:name="_Toc108430008"/>
      <w:bookmarkStart w:id="527" w:name="_Toc35848715"/>
      <w:bookmarkStart w:id="528" w:name="_Toc15524"/>
      <w:bookmarkStart w:id="529" w:name="_Toc105480090"/>
      <w:bookmarkStart w:id="530" w:name="_Toc24654"/>
      <w:bookmarkStart w:id="531" w:name="_Toc27887"/>
      <w:r>
        <w:rPr>
          <w:rFonts w:hint="eastAsia" w:ascii="仿宋" w:hAnsi="仿宋" w:eastAsia="仿宋" w:cs="仿宋"/>
          <w:b/>
          <w:color w:val="auto"/>
          <w:sz w:val="24"/>
          <w:highlight w:val="none"/>
        </w:rPr>
        <w:t>8.8 施工设备和临时设施</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pPr>
        <w:keepNext w:val="0"/>
        <w:keepLines w:val="0"/>
        <w:pageBreakBefore w:val="0"/>
        <w:widowControl w:val="0"/>
        <w:kinsoku/>
        <w:wordWrap/>
        <w:overflowPunct/>
        <w:topLinePunct w:val="0"/>
        <w:autoSpaceDE w:val="0"/>
        <w:autoSpaceDN w:val="0"/>
        <w:bidi w:val="0"/>
        <w:adjustRightInd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8.8.1 承包人提供的施工设备和临时设施</w:t>
      </w:r>
    </w:p>
    <w:p>
      <w:pPr>
        <w:keepNext w:val="0"/>
        <w:keepLines w:val="0"/>
        <w:pageBreakBefore w:val="0"/>
        <w:widowControl w:val="0"/>
        <w:kinsoku/>
        <w:wordWrap/>
        <w:overflowPunct/>
        <w:topLinePunct w:val="0"/>
        <w:autoSpaceDE w:val="0"/>
        <w:autoSpaceDN w:val="0"/>
        <w:bidi w:val="0"/>
        <w:adjustRightInd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关于修建临时设施费用承担的约定：</w:t>
      </w:r>
      <w:r>
        <w:rPr>
          <w:rFonts w:hint="eastAsia" w:ascii="仿宋" w:hAnsi="仿宋" w:eastAsia="仿宋" w:cs="仿宋"/>
          <w:color w:val="auto"/>
          <w:sz w:val="24"/>
          <w:highlight w:val="none"/>
          <w:u w:val="single"/>
        </w:rPr>
        <w:t>承包人应自行承担修建临时设施的费用</w:t>
      </w:r>
      <w:r>
        <w:rPr>
          <w:rFonts w:hint="eastAsia" w:ascii="仿宋" w:hAnsi="仿宋" w:eastAsia="仿宋" w:cs="仿宋"/>
          <w:color w:val="auto"/>
          <w:sz w:val="24"/>
          <w:highlight w:val="none"/>
        </w:rPr>
        <w:t>。</w:t>
      </w:r>
    </w:p>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Pr>
        <w:pStyle w:val="5"/>
        <w:keepNext w:val="0"/>
        <w:keepLines w:val="0"/>
        <w:pageBreakBefore w:val="0"/>
        <w:widowControl w:val="0"/>
        <w:numPr>
          <w:ilvl w:val="0"/>
          <w:numId w:val="0"/>
        </w:numPr>
        <w:kinsoku/>
        <w:wordWrap/>
        <w:overflowPunct/>
        <w:topLinePunct w:val="0"/>
        <w:bidi w:val="0"/>
        <w:spacing w:before="0" w:after="0" w:line="360" w:lineRule="auto"/>
        <w:ind w:firstLine="482" w:firstLineChars="200"/>
        <w:jc w:val="left"/>
        <w:textAlignment w:val="auto"/>
        <w:rPr>
          <w:rFonts w:hint="eastAsia" w:ascii="仿宋" w:hAnsi="仿宋" w:eastAsia="仿宋" w:cs="仿宋"/>
          <w:b/>
          <w:bCs w:val="0"/>
          <w:color w:val="auto"/>
          <w:sz w:val="24"/>
          <w:szCs w:val="24"/>
          <w:highlight w:val="none"/>
          <w:lang w:val="en-US" w:eastAsia="zh-CN"/>
        </w:rPr>
      </w:pPr>
      <w:bookmarkStart w:id="532" w:name="_Toc351203641"/>
      <w:r>
        <w:rPr>
          <w:rFonts w:hint="eastAsia" w:ascii="仿宋" w:hAnsi="仿宋" w:eastAsia="仿宋" w:cs="仿宋"/>
          <w:b/>
          <w:bCs w:val="0"/>
          <w:color w:val="auto"/>
          <w:sz w:val="24"/>
          <w:szCs w:val="24"/>
          <w:highlight w:val="none"/>
          <w:lang w:val="en-US" w:eastAsia="zh-CN"/>
        </w:rPr>
        <w:t>9</w:t>
      </w:r>
      <w:bookmarkEnd w:id="465"/>
      <w:bookmarkEnd w:id="466"/>
      <w:bookmarkEnd w:id="467"/>
      <w:bookmarkStart w:id="533" w:name="_Toc303539139"/>
      <w:bookmarkStart w:id="534" w:name="_Toc304295559"/>
      <w:bookmarkStart w:id="535" w:name="_Toc297123533"/>
      <w:bookmarkStart w:id="536" w:name="_Toc297216192"/>
      <w:bookmarkStart w:id="537" w:name="_Toc300934982"/>
      <w:bookmarkStart w:id="538" w:name="_Toc312677495"/>
      <w:bookmarkStart w:id="539" w:name="_Toc312678021"/>
      <w:bookmarkStart w:id="540" w:name="_Toc292559378"/>
      <w:bookmarkStart w:id="541" w:name="_Toc292559883"/>
      <w:bookmarkStart w:id="542" w:name="_Toc296944512"/>
      <w:bookmarkStart w:id="543" w:name="_Toc296347172"/>
      <w:bookmarkStart w:id="544" w:name="_Toc296503173"/>
      <w:bookmarkStart w:id="545" w:name="_Toc297120473"/>
      <w:bookmarkStart w:id="546" w:name="_Toc296346674"/>
      <w:bookmarkStart w:id="547" w:name="_Toc267251427"/>
      <w:bookmarkStart w:id="548" w:name="_Toc297048359"/>
      <w:bookmarkStart w:id="549" w:name="_Toc296891001"/>
      <w:bookmarkStart w:id="550" w:name="_Toc267251428"/>
      <w:bookmarkStart w:id="551" w:name="_Toc296891213"/>
      <w:r>
        <w:rPr>
          <w:rFonts w:hint="eastAsia" w:ascii="仿宋" w:hAnsi="仿宋" w:eastAsia="仿宋" w:cs="仿宋"/>
          <w:b/>
          <w:bCs w:val="0"/>
          <w:color w:val="auto"/>
          <w:sz w:val="24"/>
          <w:szCs w:val="24"/>
          <w:highlight w:val="none"/>
          <w:lang w:val="en-US" w:eastAsia="zh-CN"/>
        </w:rPr>
        <w:t>. 试验与检验</w:t>
      </w:r>
      <w:bookmarkEnd w:id="532"/>
    </w:p>
    <w:bookmarkEnd w:id="533"/>
    <w:bookmarkEnd w:id="534"/>
    <w:bookmarkEnd w:id="535"/>
    <w:bookmarkEnd w:id="536"/>
    <w:bookmarkEnd w:id="537"/>
    <w:bookmarkEnd w:id="538"/>
    <w:bookmarkEnd w:id="539"/>
    <w:p>
      <w:pPr>
        <w:keepNext w:val="0"/>
        <w:keepLines w:val="0"/>
        <w:pageBreakBefore w:val="0"/>
        <w:widowControl w:val="0"/>
        <w:kinsoku/>
        <w:wordWrap/>
        <w:overflowPunct/>
        <w:topLinePunct w:val="0"/>
        <w:bidi w:val="0"/>
        <w:spacing w:line="360" w:lineRule="auto"/>
        <w:ind w:firstLine="482" w:firstLineChars="200"/>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9</w:t>
      </w:r>
      <w:bookmarkStart w:id="552" w:name="_Toc300934983"/>
      <w:bookmarkStart w:id="553" w:name="_Toc312678022"/>
      <w:bookmarkStart w:id="554" w:name="_Toc312677496"/>
      <w:bookmarkStart w:id="555" w:name="_Toc297216193"/>
      <w:bookmarkStart w:id="556" w:name="_Toc303539140"/>
      <w:bookmarkStart w:id="557" w:name="_Toc297123534"/>
      <w:bookmarkStart w:id="558" w:name="_Toc304295560"/>
      <w:r>
        <w:rPr>
          <w:rFonts w:hint="eastAsia" w:ascii="仿宋" w:hAnsi="仿宋" w:eastAsia="仿宋" w:cs="仿宋"/>
          <w:b/>
          <w:color w:val="auto"/>
          <w:sz w:val="24"/>
          <w:highlight w:val="none"/>
        </w:rPr>
        <w:t>.1试验设备与试验人员</w:t>
      </w:r>
    </w:p>
    <w:bookmarkEnd w:id="552"/>
    <w:bookmarkEnd w:id="553"/>
    <w:bookmarkEnd w:id="554"/>
    <w:bookmarkEnd w:id="555"/>
    <w:bookmarkEnd w:id="556"/>
    <w:bookmarkEnd w:id="557"/>
    <w:bookmarkEnd w:id="558"/>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9</w:t>
      </w:r>
      <w:bookmarkStart w:id="559" w:name="_Toc300934984"/>
      <w:bookmarkStart w:id="560" w:name="_Toc297123535"/>
      <w:bookmarkStart w:id="561" w:name="_Toc304295561"/>
      <w:bookmarkStart w:id="562" w:name="_Toc312677497"/>
      <w:bookmarkStart w:id="563" w:name="_Toc303539141"/>
      <w:bookmarkStart w:id="564" w:name="_Toc297216194"/>
      <w:bookmarkStart w:id="565" w:name="_Toc312678023"/>
      <w:bookmarkStart w:id="566" w:name="_Toc318581174"/>
      <w:r>
        <w:rPr>
          <w:rFonts w:hint="eastAsia" w:ascii="仿宋" w:hAnsi="仿宋" w:eastAsia="仿宋" w:cs="仿宋"/>
          <w:color w:val="auto"/>
          <w:sz w:val="24"/>
          <w:highlight w:val="none"/>
        </w:rPr>
        <w:t>.1.2 试验设备</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施工现场需要配置的试验场所：</w:t>
      </w:r>
      <w:bookmarkEnd w:id="559"/>
      <w:bookmarkEnd w:id="560"/>
      <w:bookmarkEnd w:id="561"/>
      <w:bookmarkEnd w:id="562"/>
      <w:bookmarkEnd w:id="563"/>
      <w:bookmarkEnd w:id="564"/>
      <w:bookmarkEnd w:id="565"/>
      <w:bookmarkStart w:id="567" w:name="_Toc300934985"/>
      <w:bookmarkStart w:id="568" w:name="_Toc303539142"/>
      <w:bookmarkStart w:id="569" w:name="_Toc312678024"/>
      <w:bookmarkStart w:id="570" w:name="_Toc297216195"/>
      <w:bookmarkStart w:id="571" w:name="_Toc304295562"/>
      <w:bookmarkStart w:id="572" w:name="_Toc312677498"/>
      <w:bookmarkStart w:id="573" w:name="_Toc297123536"/>
      <w:r>
        <w:rPr>
          <w:rFonts w:hint="eastAsia" w:ascii="仿宋" w:hAnsi="仿宋" w:eastAsia="仿宋" w:cs="仿宋"/>
          <w:color w:val="auto"/>
          <w:sz w:val="24"/>
          <w:highlight w:val="none"/>
          <w:u w:val="single"/>
        </w:rPr>
        <w:t xml:space="preserve">  按有关规定执行  </w:t>
      </w:r>
      <w:r>
        <w:rPr>
          <w:rFonts w:hint="eastAsia" w:ascii="仿宋" w:hAnsi="仿宋" w:eastAsia="仿宋" w:cs="仿宋"/>
          <w:color w:val="auto"/>
          <w:sz w:val="24"/>
          <w:highlight w:val="none"/>
        </w:rPr>
        <w:t xml:space="preserve">。 </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施工现场需要配备的试验设备：</w:t>
      </w:r>
      <w:r>
        <w:rPr>
          <w:rFonts w:hint="eastAsia" w:ascii="仿宋" w:hAnsi="仿宋" w:eastAsia="仿宋" w:cs="仿宋"/>
          <w:color w:val="auto"/>
          <w:sz w:val="24"/>
          <w:highlight w:val="none"/>
          <w:u w:val="single"/>
        </w:rPr>
        <w:t xml:space="preserve">  按有关规定执行  </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施工现场需要具备的其他试验条件：</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bidi w:val="0"/>
        <w:spacing w:line="360" w:lineRule="auto"/>
        <w:ind w:firstLine="482" w:firstLineChars="200"/>
        <w:jc w:val="left"/>
        <w:textAlignment w:val="auto"/>
        <w:outlineLvl w:val="0"/>
        <w:rPr>
          <w:rFonts w:hint="eastAsia" w:ascii="仿宋" w:hAnsi="仿宋" w:eastAsia="仿宋" w:cs="仿宋"/>
          <w:b/>
          <w:color w:val="auto"/>
          <w:sz w:val="24"/>
          <w:highlight w:val="none"/>
        </w:rPr>
      </w:pPr>
      <w:bookmarkStart w:id="574" w:name="_Toc35848716"/>
      <w:bookmarkStart w:id="575" w:name="_Toc108430009"/>
      <w:bookmarkStart w:id="576" w:name="_Toc25109"/>
      <w:bookmarkStart w:id="577" w:name="_Toc16906"/>
      <w:bookmarkStart w:id="578" w:name="_Toc35845918"/>
      <w:bookmarkStart w:id="579" w:name="_Toc32198"/>
      <w:bookmarkStart w:id="580" w:name="_Toc7395"/>
      <w:bookmarkStart w:id="581" w:name="_Toc7431"/>
      <w:bookmarkStart w:id="582" w:name="_Toc17553"/>
      <w:bookmarkStart w:id="583" w:name="_Toc27459"/>
      <w:bookmarkStart w:id="584" w:name="_Toc16221"/>
      <w:bookmarkStart w:id="585" w:name="_Toc12765"/>
      <w:bookmarkStart w:id="586" w:name="_Toc24372"/>
      <w:bookmarkStart w:id="587" w:name="_Toc17674"/>
      <w:bookmarkStart w:id="588" w:name="_Toc790"/>
      <w:bookmarkStart w:id="589" w:name="_Toc21502"/>
      <w:bookmarkStart w:id="590" w:name="_Toc105480091"/>
      <w:bookmarkStart w:id="591" w:name="_Toc32089"/>
      <w:bookmarkStart w:id="592" w:name="_Toc13246"/>
      <w:bookmarkStart w:id="593" w:name="_Toc8218"/>
      <w:bookmarkStart w:id="594" w:name="_Toc16653"/>
      <w:bookmarkStart w:id="595" w:name="_Toc30560"/>
      <w:bookmarkStart w:id="596" w:name="_Toc105774960"/>
      <w:r>
        <w:rPr>
          <w:rFonts w:hint="eastAsia" w:ascii="仿宋" w:hAnsi="仿宋" w:eastAsia="仿宋" w:cs="仿宋"/>
          <w:b/>
          <w:color w:val="auto"/>
          <w:sz w:val="24"/>
          <w:highlight w:val="none"/>
        </w:rPr>
        <w:t>9.4 现场工艺试验</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r>
        <w:rPr>
          <w:rFonts w:hint="eastAsia" w:ascii="仿宋" w:hAnsi="仿宋" w:eastAsia="仿宋" w:cs="仿宋"/>
          <w:b/>
          <w:color w:val="auto"/>
          <w:sz w:val="24"/>
          <w:highlight w:val="none"/>
        </w:rPr>
        <w:t xml:space="preserve"> </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现场工艺试验的有关约定：</w:t>
      </w:r>
      <w:r>
        <w:rPr>
          <w:rFonts w:hint="eastAsia" w:ascii="仿宋" w:hAnsi="仿宋" w:eastAsia="仿宋" w:cs="仿宋"/>
          <w:color w:val="auto"/>
          <w:sz w:val="24"/>
          <w:highlight w:val="none"/>
          <w:u w:val="single"/>
        </w:rPr>
        <w:t>执行通用条款</w:t>
      </w:r>
      <w:r>
        <w:rPr>
          <w:rFonts w:hint="eastAsia" w:ascii="仿宋" w:hAnsi="仿宋" w:eastAsia="仿宋" w:cs="仿宋"/>
          <w:color w:val="auto"/>
          <w:sz w:val="24"/>
          <w:highlight w:val="none"/>
        </w:rPr>
        <w:t>。</w:t>
      </w:r>
    </w:p>
    <w:bookmarkEnd w:id="566"/>
    <w:bookmarkEnd w:id="567"/>
    <w:bookmarkEnd w:id="568"/>
    <w:bookmarkEnd w:id="569"/>
    <w:bookmarkEnd w:id="570"/>
    <w:bookmarkEnd w:id="571"/>
    <w:bookmarkEnd w:id="572"/>
    <w:bookmarkEnd w:id="573"/>
    <w:p>
      <w:pPr>
        <w:pStyle w:val="5"/>
        <w:keepNext w:val="0"/>
        <w:keepLines w:val="0"/>
        <w:pageBreakBefore w:val="0"/>
        <w:widowControl w:val="0"/>
        <w:numPr>
          <w:ilvl w:val="0"/>
          <w:numId w:val="0"/>
        </w:numPr>
        <w:kinsoku/>
        <w:wordWrap/>
        <w:overflowPunct/>
        <w:topLinePunct w:val="0"/>
        <w:bidi w:val="0"/>
        <w:spacing w:before="0" w:after="0" w:line="360" w:lineRule="auto"/>
        <w:ind w:firstLine="482" w:firstLineChars="200"/>
        <w:jc w:val="left"/>
        <w:textAlignment w:val="auto"/>
        <w:rPr>
          <w:rFonts w:hint="eastAsia" w:ascii="仿宋" w:hAnsi="仿宋" w:eastAsia="仿宋" w:cs="仿宋"/>
          <w:b/>
          <w:bCs w:val="0"/>
          <w:color w:val="auto"/>
          <w:sz w:val="24"/>
          <w:szCs w:val="24"/>
          <w:highlight w:val="none"/>
          <w:lang w:val="en-US" w:eastAsia="zh-CN"/>
        </w:rPr>
      </w:pPr>
      <w:bookmarkStart w:id="597" w:name="_Toc351203642"/>
      <w:r>
        <w:rPr>
          <w:rFonts w:hint="eastAsia" w:ascii="仿宋" w:hAnsi="仿宋" w:eastAsia="仿宋" w:cs="仿宋"/>
          <w:b/>
          <w:bCs w:val="0"/>
          <w:color w:val="auto"/>
          <w:sz w:val="24"/>
          <w:szCs w:val="24"/>
          <w:highlight w:val="none"/>
          <w:lang w:val="en-US" w:eastAsia="zh-CN"/>
        </w:rPr>
        <w:t>1</w:t>
      </w:r>
      <w:bookmarkEnd w:id="540"/>
      <w:bookmarkEnd w:id="541"/>
      <w:bookmarkEnd w:id="542"/>
      <w:bookmarkEnd w:id="543"/>
      <w:bookmarkEnd w:id="544"/>
      <w:bookmarkEnd w:id="545"/>
      <w:bookmarkEnd w:id="546"/>
      <w:bookmarkEnd w:id="547"/>
      <w:bookmarkEnd w:id="548"/>
      <w:bookmarkEnd w:id="549"/>
      <w:bookmarkEnd w:id="550"/>
      <w:bookmarkEnd w:id="551"/>
      <w:bookmarkStart w:id="598" w:name="_Toc296891021"/>
      <w:bookmarkStart w:id="599" w:name="_Toc296347192"/>
      <w:bookmarkStart w:id="600" w:name="_Toc296503193"/>
      <w:bookmarkStart w:id="601" w:name="_Toc296346694"/>
      <w:bookmarkStart w:id="602" w:name="_Toc296944532"/>
      <w:bookmarkStart w:id="603" w:name="_Toc297048379"/>
      <w:bookmarkStart w:id="604" w:name="_Toc297123540"/>
      <w:bookmarkStart w:id="605" w:name="_Toc304295566"/>
      <w:bookmarkStart w:id="606" w:name="_Toc303539146"/>
      <w:bookmarkStart w:id="607" w:name="_Toc292559903"/>
      <w:bookmarkStart w:id="608" w:name="_Toc297120493"/>
      <w:bookmarkStart w:id="609" w:name="_Toc300934989"/>
      <w:bookmarkStart w:id="610" w:name="_Toc297216199"/>
      <w:bookmarkStart w:id="611" w:name="_Toc292559398"/>
      <w:bookmarkStart w:id="612" w:name="_Toc296891233"/>
      <w:bookmarkStart w:id="613" w:name="_Toc312678025"/>
      <w:bookmarkStart w:id="614" w:name="_Toc312677499"/>
      <w:bookmarkStart w:id="615" w:name="_Toc267251435"/>
      <w:bookmarkStart w:id="616" w:name="_Toc267251440"/>
      <w:bookmarkStart w:id="617" w:name="_Toc267251433"/>
      <w:bookmarkStart w:id="618" w:name="_Toc267251439"/>
      <w:bookmarkStart w:id="619" w:name="_Toc267251441"/>
      <w:bookmarkStart w:id="620" w:name="_Toc267251437"/>
      <w:bookmarkStart w:id="621" w:name="_Toc267251442"/>
      <w:r>
        <w:rPr>
          <w:rFonts w:hint="eastAsia" w:ascii="仿宋" w:hAnsi="仿宋" w:eastAsia="仿宋" w:cs="仿宋"/>
          <w:b/>
          <w:bCs w:val="0"/>
          <w:color w:val="auto"/>
          <w:sz w:val="24"/>
          <w:szCs w:val="24"/>
          <w:highlight w:val="none"/>
          <w:lang w:val="en-US" w:eastAsia="zh-CN"/>
        </w:rPr>
        <w:t>0. 变更</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bookmarkEnd w:id="613"/>
    <w:bookmarkEnd w:id="614"/>
    <w:p>
      <w:pPr>
        <w:keepNext w:val="0"/>
        <w:keepLines w:val="0"/>
        <w:pageBreakBefore w:val="0"/>
        <w:widowControl w:val="0"/>
        <w:kinsoku/>
        <w:wordWrap/>
        <w:overflowPunct/>
        <w:topLinePunct w:val="0"/>
        <w:bidi w:val="0"/>
        <w:spacing w:line="360" w:lineRule="auto"/>
        <w:ind w:firstLine="482" w:firstLineChars="200"/>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w:t>
      </w:r>
      <w:bookmarkStart w:id="622" w:name="_Toc303539147"/>
      <w:bookmarkStart w:id="623" w:name="_Toc296944533"/>
      <w:bookmarkStart w:id="624" w:name="_Toc296347193"/>
      <w:bookmarkStart w:id="625" w:name="_Toc296346695"/>
      <w:bookmarkStart w:id="626" w:name="_Toc292559904"/>
      <w:bookmarkStart w:id="627" w:name="_Toc297216200"/>
      <w:bookmarkStart w:id="628" w:name="_Toc292559399"/>
      <w:bookmarkStart w:id="629" w:name="_Toc297048380"/>
      <w:bookmarkStart w:id="630" w:name="_Toc296503194"/>
      <w:bookmarkStart w:id="631" w:name="_Toc297120494"/>
      <w:bookmarkStart w:id="632" w:name="_Toc297123541"/>
      <w:bookmarkStart w:id="633" w:name="_Toc312677500"/>
      <w:bookmarkStart w:id="634" w:name="_Toc300934990"/>
      <w:bookmarkStart w:id="635" w:name="_Toc296891234"/>
      <w:bookmarkStart w:id="636" w:name="_Toc296891022"/>
      <w:bookmarkStart w:id="637" w:name="_Toc304295567"/>
      <w:bookmarkStart w:id="638" w:name="_Toc312678026"/>
      <w:r>
        <w:rPr>
          <w:rFonts w:hint="eastAsia" w:ascii="仿宋" w:hAnsi="仿宋" w:eastAsia="仿宋" w:cs="仿宋"/>
          <w:b/>
          <w:color w:val="auto"/>
          <w:sz w:val="24"/>
          <w:highlight w:val="none"/>
        </w:rPr>
        <w:t>0.1变更的范围</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关于变更的范围的约定：</w:t>
      </w:r>
      <w:r>
        <w:rPr>
          <w:rFonts w:hint="eastAsia" w:ascii="仿宋" w:hAnsi="仿宋" w:eastAsia="仿宋" w:cs="仿宋"/>
          <w:color w:val="auto"/>
          <w:sz w:val="24"/>
          <w:highlight w:val="none"/>
          <w:u w:val="single"/>
        </w:rPr>
        <w:t xml:space="preserve"> 执行通用条款及</w:t>
      </w:r>
      <w:r>
        <w:rPr>
          <w:rFonts w:hint="eastAsia" w:ascii="仿宋" w:hAnsi="仿宋" w:eastAsia="仿宋" w:cs="仿宋"/>
          <w:color w:val="auto"/>
          <w:sz w:val="24"/>
          <w:highlight w:val="none"/>
          <w:u w:val="single"/>
          <w:lang w:eastAsia="zh-CN"/>
        </w:rPr>
        <w:t>磋商文件</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bidi w:val="0"/>
        <w:spacing w:line="360" w:lineRule="auto"/>
        <w:ind w:firstLine="482" w:firstLineChars="200"/>
        <w:jc w:val="left"/>
        <w:textAlignment w:val="auto"/>
        <w:outlineLvl w:val="0"/>
        <w:rPr>
          <w:rFonts w:hint="eastAsia" w:ascii="仿宋" w:hAnsi="仿宋" w:eastAsia="仿宋" w:cs="仿宋"/>
          <w:b/>
          <w:color w:val="auto"/>
          <w:sz w:val="24"/>
          <w:highlight w:val="none"/>
        </w:rPr>
      </w:pPr>
      <w:bookmarkStart w:id="639" w:name="_Toc14727"/>
      <w:bookmarkStart w:id="640" w:name="_Toc24307"/>
      <w:bookmarkStart w:id="641" w:name="_Toc32022"/>
      <w:bookmarkStart w:id="642" w:name="_Toc26900"/>
      <w:bookmarkStart w:id="643" w:name="_Toc108430010"/>
      <w:bookmarkStart w:id="644" w:name="_Toc25507"/>
      <w:bookmarkStart w:id="645" w:name="_Toc23310"/>
      <w:bookmarkStart w:id="646" w:name="_Toc1676"/>
      <w:bookmarkStart w:id="647" w:name="_Toc5863"/>
      <w:bookmarkStart w:id="648" w:name="_Toc105774961"/>
      <w:bookmarkStart w:id="649" w:name="_Toc4932"/>
      <w:bookmarkStart w:id="650" w:name="_Toc2850"/>
      <w:bookmarkStart w:id="651" w:name="_Toc3316"/>
      <w:bookmarkStart w:id="652" w:name="_Toc9545"/>
      <w:bookmarkStart w:id="653" w:name="_Toc10838"/>
      <w:bookmarkStart w:id="654" w:name="_Toc31483"/>
      <w:bookmarkStart w:id="655" w:name="_Toc35845919"/>
      <w:bookmarkStart w:id="656" w:name="_Toc16001"/>
      <w:bookmarkStart w:id="657" w:name="_Toc27657"/>
      <w:bookmarkStart w:id="658" w:name="_Toc105480092"/>
      <w:bookmarkStart w:id="659" w:name="_Toc5405"/>
      <w:bookmarkStart w:id="660" w:name="_Toc35848717"/>
      <w:bookmarkStart w:id="661" w:name="_Toc14971"/>
      <w:r>
        <w:rPr>
          <w:rFonts w:hint="eastAsia" w:ascii="仿宋" w:hAnsi="仿宋" w:eastAsia="仿宋" w:cs="仿宋"/>
          <w:b/>
          <w:color w:val="auto"/>
          <w:sz w:val="24"/>
          <w:highlight w:val="none"/>
        </w:rPr>
        <w:t>10.4 变更估价</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10.4.1 变更估价原则</w:t>
      </w:r>
    </w:p>
    <w:p>
      <w:pPr>
        <w:keepNext w:val="0"/>
        <w:keepLines w:val="0"/>
        <w:pageBreakBefore w:val="0"/>
        <w:widowControl w:val="0"/>
        <w:kinsoku/>
        <w:wordWrap/>
        <w:overflowPunct/>
        <w:topLinePunct w:val="0"/>
        <w:autoSpaceDE w:val="0"/>
        <w:autoSpaceDN w:val="0"/>
        <w:bidi w:val="0"/>
        <w:adjustRightInd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关于变更估价的约定</w:t>
      </w:r>
      <w:r>
        <w:rPr>
          <w:rFonts w:hint="eastAsia" w:ascii="仿宋" w:hAnsi="仿宋" w:eastAsia="仿宋" w:cs="仿宋"/>
          <w:color w:val="auto"/>
          <w:sz w:val="24"/>
          <w:highlight w:val="none"/>
          <w:lang w:eastAsia="zh-CN"/>
        </w:rPr>
        <w:t>：</w:t>
      </w:r>
    </w:p>
    <w:p>
      <w:pPr>
        <w:keepNext w:val="0"/>
        <w:keepLines w:val="0"/>
        <w:pageBreakBefore w:val="0"/>
        <w:widowControl w:val="0"/>
        <w:kinsoku/>
        <w:wordWrap/>
        <w:overflowPunct/>
        <w:topLinePunct w:val="0"/>
        <w:autoSpaceDE w:val="0"/>
        <w:autoSpaceDN w:val="0"/>
        <w:bidi w:val="0"/>
        <w:adjustRightInd w:val="0"/>
        <w:spacing w:line="360" w:lineRule="auto"/>
        <w:ind w:firstLine="480" w:firstLineChars="200"/>
        <w:jc w:val="left"/>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rPr>
        <w:t>由于施工图设计变更、</w:t>
      </w:r>
      <w:r>
        <w:rPr>
          <w:rFonts w:hint="eastAsia" w:ascii="仿宋" w:hAnsi="仿宋" w:eastAsia="仿宋" w:cs="仿宋"/>
          <w:color w:val="auto"/>
          <w:sz w:val="24"/>
          <w:highlight w:val="none"/>
          <w:u w:val="single"/>
          <w:lang w:val="en-US" w:eastAsia="zh-CN"/>
        </w:rPr>
        <w:t>招标</w:t>
      </w:r>
      <w:r>
        <w:rPr>
          <w:rFonts w:hint="eastAsia" w:ascii="仿宋" w:hAnsi="仿宋" w:eastAsia="仿宋" w:cs="仿宋"/>
          <w:color w:val="auto"/>
          <w:sz w:val="24"/>
          <w:highlight w:val="none"/>
          <w:u w:val="single"/>
        </w:rPr>
        <w:t>工程量清单有误或项目特征表述与设计不符、以及其他非承包人原因导致的工程量清单项目、工程量发生变化所影响的工程价款，除合同另外约定外，应按照以下方法进行调整。</w:t>
      </w:r>
    </w:p>
    <w:p>
      <w:pPr>
        <w:keepNext w:val="0"/>
        <w:keepLines w:val="0"/>
        <w:pageBreakBefore w:val="0"/>
        <w:widowControl w:val="0"/>
        <w:kinsoku/>
        <w:wordWrap/>
        <w:overflowPunct/>
        <w:topLinePunct w:val="0"/>
        <w:autoSpaceDE w:val="0"/>
        <w:autoSpaceDN w:val="0"/>
        <w:bidi w:val="0"/>
        <w:adjustRightInd w:val="0"/>
        <w:spacing w:line="360" w:lineRule="auto"/>
        <w:ind w:firstLine="480" w:firstLineChars="200"/>
        <w:jc w:val="left"/>
        <w:textAlignment w:val="auto"/>
        <w:rPr>
          <w:rFonts w:hint="eastAsia" w:ascii="仿宋" w:hAnsi="仿宋" w:eastAsia="仿宋" w:cs="仿宋"/>
          <w:color w:val="auto"/>
          <w:sz w:val="24"/>
          <w:highlight w:val="none"/>
          <w:u w:val="single"/>
          <w:lang w:val="en-US" w:eastAsia="zh-CN"/>
        </w:rPr>
      </w:pPr>
      <w:r>
        <w:rPr>
          <w:rFonts w:hint="eastAsia" w:ascii="仿宋" w:hAnsi="仿宋" w:eastAsia="仿宋" w:cs="仿宋"/>
          <w:color w:val="auto"/>
          <w:sz w:val="24"/>
          <w:highlight w:val="none"/>
          <w:u w:val="single"/>
          <w:lang w:val="en-US" w:eastAsia="zh-CN"/>
        </w:rPr>
        <w:t xml:space="preserve">(1)增加的工程量清单项目，其综合单价按下列方法确定； </w:t>
      </w:r>
    </w:p>
    <w:p>
      <w:pPr>
        <w:keepNext w:val="0"/>
        <w:keepLines w:val="0"/>
        <w:pageBreakBefore w:val="0"/>
        <w:widowControl w:val="0"/>
        <w:kinsoku/>
        <w:wordWrap/>
        <w:overflowPunct/>
        <w:topLinePunct w:val="0"/>
        <w:autoSpaceDE w:val="0"/>
        <w:autoSpaceDN w:val="0"/>
        <w:bidi w:val="0"/>
        <w:adjustRightInd w:val="0"/>
        <w:spacing w:line="360" w:lineRule="auto"/>
        <w:ind w:firstLine="480" w:firstLineChars="200"/>
        <w:jc w:val="left"/>
        <w:textAlignment w:val="auto"/>
        <w:rPr>
          <w:rFonts w:hint="eastAsia" w:ascii="仿宋" w:hAnsi="仿宋" w:eastAsia="仿宋" w:cs="仿宋"/>
          <w:color w:val="auto"/>
          <w:sz w:val="24"/>
          <w:highlight w:val="none"/>
          <w:u w:val="single"/>
          <w:lang w:val="en-US" w:eastAsia="zh-CN"/>
        </w:rPr>
      </w:pPr>
      <w:r>
        <w:rPr>
          <w:rFonts w:hint="eastAsia" w:ascii="仿宋" w:hAnsi="仿宋" w:eastAsia="仿宋" w:cs="仿宋"/>
          <w:color w:val="auto"/>
          <w:sz w:val="24"/>
          <w:highlight w:val="none"/>
          <w:u w:val="single"/>
          <w:lang w:val="en-US" w:eastAsia="zh-CN"/>
        </w:rPr>
        <w:t>A、已标价工程量清单中已有适用工程项目综合单价的，按已标价工程量清单中已有的综合单价确定；</w:t>
      </w:r>
    </w:p>
    <w:p>
      <w:pPr>
        <w:keepNext w:val="0"/>
        <w:keepLines w:val="0"/>
        <w:pageBreakBefore w:val="0"/>
        <w:widowControl w:val="0"/>
        <w:kinsoku/>
        <w:wordWrap/>
        <w:overflowPunct/>
        <w:topLinePunct w:val="0"/>
        <w:autoSpaceDE w:val="0"/>
        <w:autoSpaceDN w:val="0"/>
        <w:bidi w:val="0"/>
        <w:adjustRightInd w:val="0"/>
        <w:spacing w:line="360" w:lineRule="auto"/>
        <w:ind w:firstLine="480" w:firstLineChars="200"/>
        <w:jc w:val="left"/>
        <w:textAlignment w:val="auto"/>
        <w:rPr>
          <w:rFonts w:hint="eastAsia" w:ascii="仿宋" w:hAnsi="仿宋" w:eastAsia="仿宋" w:cs="仿宋"/>
          <w:color w:val="auto"/>
          <w:sz w:val="24"/>
          <w:highlight w:val="none"/>
          <w:u w:val="single"/>
          <w:lang w:val="en-US" w:eastAsia="zh-CN"/>
        </w:rPr>
      </w:pPr>
      <w:r>
        <w:rPr>
          <w:rFonts w:hint="eastAsia" w:ascii="仿宋" w:hAnsi="仿宋" w:eastAsia="仿宋" w:cs="仿宋"/>
          <w:color w:val="auto"/>
          <w:sz w:val="24"/>
          <w:highlight w:val="none"/>
          <w:u w:val="single"/>
          <w:lang w:val="en-US" w:eastAsia="zh-CN"/>
        </w:rPr>
        <w:t>B、已标价工程量清单中有类似工程项目综合单价的，可以参照已标价工程量清单中类似项目综合单价组价原则确定，发生主材调换的，按照承包人中标文件，采用置换主材的办法，只调整工程量清单价格中的材料费，不调整组成综合单价的其它内容价格，从而确定变更部分的工程项目的综合单价，工程量按实结算；</w:t>
      </w:r>
    </w:p>
    <w:p>
      <w:pPr>
        <w:keepNext w:val="0"/>
        <w:keepLines w:val="0"/>
        <w:pageBreakBefore w:val="0"/>
        <w:widowControl w:val="0"/>
        <w:kinsoku/>
        <w:wordWrap/>
        <w:overflowPunct/>
        <w:topLinePunct w:val="0"/>
        <w:autoSpaceDE w:val="0"/>
        <w:autoSpaceDN w:val="0"/>
        <w:bidi w:val="0"/>
        <w:adjustRightInd w:val="0"/>
        <w:spacing w:line="360" w:lineRule="auto"/>
        <w:ind w:firstLine="480" w:firstLineChars="200"/>
        <w:jc w:val="left"/>
        <w:textAlignment w:val="auto"/>
        <w:rPr>
          <w:rFonts w:hint="eastAsia" w:ascii="仿宋" w:hAnsi="仿宋" w:eastAsia="仿宋" w:cs="仿宋"/>
          <w:color w:val="auto"/>
          <w:sz w:val="24"/>
          <w:highlight w:val="none"/>
          <w:u w:val="single"/>
          <w:lang w:val="en-US" w:eastAsia="zh-CN"/>
        </w:rPr>
      </w:pPr>
      <w:r>
        <w:rPr>
          <w:rFonts w:hint="eastAsia" w:ascii="仿宋" w:hAnsi="仿宋" w:eastAsia="仿宋" w:cs="仿宋"/>
          <w:color w:val="auto"/>
          <w:sz w:val="24"/>
          <w:highlight w:val="none"/>
          <w:u w:val="single"/>
          <w:lang w:val="en-US" w:eastAsia="zh-CN"/>
        </w:rPr>
        <w:t>C、已标价工程量清单或预算书中没有适用或类似工程项目综合单价的，依据2013版《市政工程工程量清单计价规范》、2016年《山东省建筑工程消耗量定额》、2016年《山东省安装工程消耗量定额》、2016年《山东省市政工程消耗量定额》、2020年《潍坊价目表》、2022年《山东省建设工程费用组成及计算规则》等取费标准、相关配套文件；人工工日单价执行66元/工日，采用增值税一般计税，工程量按实结算。（变更项目中的材料价格：如果已标价工程量清单中有相应的材料价格，则执行中标清单中的材料价格，如果清单中无相应的材料价格，由发包人、施工单位共同确定）。</w:t>
      </w:r>
    </w:p>
    <w:p>
      <w:pPr>
        <w:keepNext w:val="0"/>
        <w:keepLines w:val="0"/>
        <w:pageBreakBefore w:val="0"/>
        <w:widowControl w:val="0"/>
        <w:kinsoku/>
        <w:wordWrap/>
        <w:overflowPunct/>
        <w:topLinePunct w:val="0"/>
        <w:autoSpaceDE w:val="0"/>
        <w:autoSpaceDN w:val="0"/>
        <w:bidi w:val="0"/>
        <w:adjustRightInd w:val="0"/>
        <w:spacing w:line="360" w:lineRule="auto"/>
        <w:ind w:firstLine="480" w:firstLineChars="200"/>
        <w:jc w:val="left"/>
        <w:textAlignment w:val="auto"/>
        <w:rPr>
          <w:rFonts w:hint="eastAsia" w:ascii="仿宋" w:hAnsi="仿宋" w:eastAsia="仿宋" w:cs="仿宋"/>
          <w:color w:val="auto"/>
          <w:sz w:val="24"/>
          <w:highlight w:val="none"/>
          <w:u w:val="single"/>
          <w:lang w:val="en-US" w:eastAsia="zh-CN"/>
        </w:rPr>
      </w:pPr>
      <w:r>
        <w:rPr>
          <w:rFonts w:hint="eastAsia" w:ascii="仿宋" w:hAnsi="仿宋" w:eastAsia="仿宋" w:cs="仿宋"/>
          <w:color w:val="auto"/>
          <w:sz w:val="24"/>
          <w:highlight w:val="none"/>
          <w:u w:val="single"/>
          <w:lang w:val="en-US" w:eastAsia="zh-CN"/>
        </w:rPr>
        <w:t>工程类别：执行国家标准。税金按国家现行政策。社保费按系数计取；公积金结算时按现场项目管理人员在该项目施工期实际交纳数额计算；建设项目工伤保险按实际缴费金额计取，措施费按相关规定计取。</w:t>
      </w:r>
    </w:p>
    <w:p>
      <w:pPr>
        <w:keepNext w:val="0"/>
        <w:keepLines w:val="0"/>
        <w:pageBreakBefore w:val="0"/>
        <w:widowControl w:val="0"/>
        <w:kinsoku/>
        <w:wordWrap/>
        <w:overflowPunct/>
        <w:topLinePunct w:val="0"/>
        <w:autoSpaceDE w:val="0"/>
        <w:autoSpaceDN w:val="0"/>
        <w:bidi w:val="0"/>
        <w:adjustRightInd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lang w:val="en-US" w:eastAsia="zh-CN"/>
        </w:rPr>
        <w:t>最终变更工程量及变更发生的费用以实际结算审计报告为准。</w:t>
      </w:r>
    </w:p>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Pr>
        <w:pStyle w:val="5"/>
        <w:keepNext w:val="0"/>
        <w:keepLines w:val="0"/>
        <w:pageBreakBefore w:val="0"/>
        <w:widowControl w:val="0"/>
        <w:kinsoku/>
        <w:wordWrap/>
        <w:overflowPunct/>
        <w:topLinePunct w:val="0"/>
        <w:bidi w:val="0"/>
        <w:spacing w:before="0" w:after="0" w:line="360" w:lineRule="auto"/>
        <w:ind w:left="0" w:firstLine="482" w:firstLineChars="200"/>
        <w:jc w:val="left"/>
        <w:textAlignment w:val="auto"/>
        <w:rPr>
          <w:rFonts w:hint="eastAsia" w:ascii="仿宋" w:hAnsi="仿宋" w:eastAsia="仿宋" w:cs="仿宋"/>
          <w:color w:val="auto"/>
          <w:sz w:val="24"/>
          <w:szCs w:val="24"/>
          <w:highlight w:val="none"/>
        </w:rPr>
      </w:pPr>
      <w:bookmarkStart w:id="662" w:name="_Toc351203643"/>
      <w:r>
        <w:rPr>
          <w:rFonts w:hint="eastAsia" w:ascii="仿宋" w:hAnsi="仿宋" w:eastAsia="仿宋" w:cs="仿宋"/>
          <w:color w:val="auto"/>
          <w:sz w:val="24"/>
          <w:szCs w:val="24"/>
          <w:highlight w:val="none"/>
        </w:rPr>
        <w:t>11. 价格调整</w:t>
      </w:r>
      <w:bookmarkEnd w:id="662"/>
    </w:p>
    <w:p>
      <w:pPr>
        <w:keepNext w:val="0"/>
        <w:keepLines w:val="0"/>
        <w:pageBreakBefore w:val="0"/>
        <w:widowControl w:val="0"/>
        <w:shd w:val="clear"/>
        <w:kinsoku/>
        <w:wordWrap/>
        <w:overflowPunct/>
        <w:topLinePunct w:val="0"/>
        <w:bidi w:val="0"/>
        <w:spacing w:line="360" w:lineRule="auto"/>
        <w:ind w:firstLine="482" w:firstLineChars="200"/>
        <w:jc w:val="left"/>
        <w:textAlignment w:val="auto"/>
        <w:rPr>
          <w:rFonts w:hint="eastAsia" w:ascii="仿宋" w:hAnsi="仿宋" w:eastAsia="仿宋" w:cs="仿宋"/>
          <w:b/>
          <w:color w:val="auto"/>
          <w:sz w:val="24"/>
          <w:highlight w:val="none"/>
        </w:rPr>
      </w:pPr>
      <w:bookmarkStart w:id="663" w:name="_Toc297123550"/>
      <w:bookmarkStart w:id="664" w:name="_Toc303539157"/>
      <w:bookmarkStart w:id="665" w:name="_Toc296944540"/>
      <w:bookmarkStart w:id="666" w:name="_Toc297048387"/>
      <w:bookmarkStart w:id="667" w:name="_Toc296347200"/>
      <w:bookmarkStart w:id="668" w:name="_Toc292559406"/>
      <w:bookmarkStart w:id="669" w:name="_Toc312678039"/>
      <w:bookmarkStart w:id="670" w:name="_Toc292559911"/>
      <w:bookmarkStart w:id="671" w:name="_Toc300935000"/>
      <w:bookmarkStart w:id="672" w:name="_Toc296503201"/>
      <w:bookmarkStart w:id="673" w:name="_Toc296891241"/>
      <w:bookmarkStart w:id="674" w:name="_Toc297120501"/>
      <w:bookmarkStart w:id="675" w:name="_Toc304295577"/>
      <w:bookmarkStart w:id="676" w:name="_Toc296346702"/>
      <w:bookmarkStart w:id="677" w:name="_Toc296891029"/>
      <w:bookmarkStart w:id="678" w:name="_Toc297216209"/>
      <w:r>
        <w:rPr>
          <w:rFonts w:hint="eastAsia" w:ascii="仿宋" w:hAnsi="仿宋" w:eastAsia="仿宋" w:cs="仿宋"/>
          <w:b/>
          <w:color w:val="auto"/>
          <w:sz w:val="24"/>
          <w:highlight w:val="none"/>
        </w:rPr>
        <w:t>11.1 市场价格波动引起的调整</w:t>
      </w:r>
    </w:p>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Pr>
        <w:keepNext w:val="0"/>
        <w:keepLines w:val="0"/>
        <w:pageBreakBefore w:val="0"/>
        <w:widowControl w:val="0"/>
        <w:shd w:val="clear"/>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kern w:val="0"/>
          <w:sz w:val="24"/>
          <w:highlight w:val="none"/>
        </w:rPr>
        <w:t>市场价格波动是否调整合同价格的约定：</w:t>
      </w:r>
      <w:r>
        <w:rPr>
          <w:rFonts w:hint="eastAsia" w:ascii="仿宋" w:hAnsi="仿宋" w:eastAsia="仿宋" w:cs="仿宋"/>
          <w:color w:val="auto"/>
          <w:kern w:val="0"/>
          <w:sz w:val="24"/>
          <w:highlight w:val="none"/>
          <w:u w:val="single"/>
        </w:rPr>
        <w:t>不</w:t>
      </w:r>
      <w:r>
        <w:rPr>
          <w:rFonts w:hint="eastAsia" w:ascii="仿宋" w:hAnsi="仿宋" w:eastAsia="仿宋" w:cs="仿宋"/>
          <w:color w:val="auto"/>
          <w:sz w:val="24"/>
          <w:highlight w:val="none"/>
          <w:u w:val="single"/>
        </w:rPr>
        <w:t>调整</w:t>
      </w:r>
      <w:r>
        <w:rPr>
          <w:rFonts w:hint="eastAsia" w:ascii="仿宋" w:hAnsi="仿宋" w:eastAsia="仿宋" w:cs="仿宋"/>
          <w:color w:val="auto"/>
          <w:sz w:val="24"/>
          <w:highlight w:val="none"/>
        </w:rPr>
        <w:t>。</w:t>
      </w:r>
    </w:p>
    <w:bookmarkEnd w:id="615"/>
    <w:bookmarkEnd w:id="616"/>
    <w:bookmarkEnd w:id="617"/>
    <w:bookmarkEnd w:id="618"/>
    <w:bookmarkEnd w:id="619"/>
    <w:bookmarkEnd w:id="620"/>
    <w:p>
      <w:pPr>
        <w:pStyle w:val="5"/>
        <w:keepNext w:val="0"/>
        <w:keepLines w:val="0"/>
        <w:pageBreakBefore w:val="0"/>
        <w:widowControl w:val="0"/>
        <w:kinsoku/>
        <w:wordWrap/>
        <w:overflowPunct/>
        <w:topLinePunct w:val="0"/>
        <w:bidi w:val="0"/>
        <w:spacing w:before="0" w:after="0" w:line="360" w:lineRule="auto"/>
        <w:ind w:left="0" w:firstLine="482" w:firstLineChars="200"/>
        <w:jc w:val="left"/>
        <w:textAlignment w:val="auto"/>
        <w:rPr>
          <w:rFonts w:hint="eastAsia" w:ascii="仿宋" w:hAnsi="仿宋" w:eastAsia="仿宋" w:cs="仿宋"/>
          <w:color w:val="auto"/>
          <w:sz w:val="24"/>
          <w:szCs w:val="24"/>
          <w:highlight w:val="none"/>
        </w:rPr>
      </w:pPr>
      <w:bookmarkStart w:id="679" w:name="_Toc296346706"/>
      <w:bookmarkStart w:id="680" w:name="_Toc296503205"/>
      <w:bookmarkStart w:id="681" w:name="_Toc296347204"/>
      <w:bookmarkStart w:id="682" w:name="_Toc292559410"/>
      <w:bookmarkStart w:id="683" w:name="_Toc297120505"/>
      <w:bookmarkStart w:id="684" w:name="_Toc292559915"/>
      <w:bookmarkStart w:id="685" w:name="_Toc296944544"/>
      <w:bookmarkStart w:id="686" w:name="_Toc297048391"/>
      <w:bookmarkStart w:id="687" w:name="_Toc296891245"/>
      <w:bookmarkStart w:id="688" w:name="_Toc296891033"/>
      <w:bookmarkStart w:id="689" w:name="_Toc351203644"/>
      <w:bookmarkStart w:id="690" w:name="_Toc303539159"/>
      <w:bookmarkStart w:id="691" w:name="_Toc312678040"/>
      <w:bookmarkStart w:id="692" w:name="_Toc297216211"/>
      <w:bookmarkStart w:id="693" w:name="_Toc304295579"/>
      <w:bookmarkStart w:id="694" w:name="_Toc300935002"/>
      <w:bookmarkStart w:id="695" w:name="_Toc297123552"/>
      <w:r>
        <w:rPr>
          <w:rFonts w:hint="eastAsia" w:ascii="仿宋" w:hAnsi="仿宋" w:eastAsia="仿宋" w:cs="仿宋"/>
          <w:color w:val="auto"/>
          <w:sz w:val="24"/>
          <w:szCs w:val="24"/>
          <w:highlight w:val="none"/>
        </w:rPr>
        <w:t xml:space="preserve">12. </w:t>
      </w:r>
      <w:bookmarkEnd w:id="679"/>
      <w:bookmarkEnd w:id="680"/>
      <w:bookmarkEnd w:id="681"/>
      <w:bookmarkEnd w:id="682"/>
      <w:bookmarkEnd w:id="683"/>
      <w:bookmarkEnd w:id="684"/>
      <w:bookmarkEnd w:id="685"/>
      <w:bookmarkEnd w:id="686"/>
      <w:bookmarkEnd w:id="687"/>
      <w:bookmarkEnd w:id="688"/>
      <w:r>
        <w:rPr>
          <w:rFonts w:hint="eastAsia" w:ascii="仿宋" w:hAnsi="仿宋" w:eastAsia="仿宋" w:cs="仿宋"/>
          <w:color w:val="auto"/>
          <w:sz w:val="24"/>
          <w:szCs w:val="24"/>
          <w:highlight w:val="none"/>
        </w:rPr>
        <w:t>合同价格、计量与支付</w:t>
      </w:r>
      <w:bookmarkEnd w:id="689"/>
    </w:p>
    <w:bookmarkEnd w:id="690"/>
    <w:bookmarkEnd w:id="691"/>
    <w:bookmarkEnd w:id="692"/>
    <w:bookmarkEnd w:id="693"/>
    <w:bookmarkEnd w:id="694"/>
    <w:bookmarkEnd w:id="695"/>
    <w:p>
      <w:pPr>
        <w:keepNext w:val="0"/>
        <w:keepLines w:val="0"/>
        <w:pageBreakBefore w:val="0"/>
        <w:widowControl w:val="0"/>
        <w:kinsoku/>
        <w:wordWrap/>
        <w:overflowPunct/>
        <w:topLinePunct w:val="0"/>
        <w:bidi w:val="0"/>
        <w:spacing w:line="360" w:lineRule="auto"/>
        <w:ind w:firstLine="482" w:firstLineChars="200"/>
        <w:jc w:val="left"/>
        <w:textAlignment w:val="auto"/>
        <w:rPr>
          <w:rFonts w:hint="eastAsia" w:ascii="仿宋" w:hAnsi="仿宋" w:eastAsia="仿宋" w:cs="仿宋"/>
          <w:b/>
          <w:color w:val="auto"/>
          <w:sz w:val="24"/>
          <w:highlight w:val="none"/>
        </w:rPr>
      </w:pPr>
      <w:bookmarkStart w:id="696" w:name="_Toc292559411"/>
      <w:bookmarkStart w:id="697" w:name="_Toc267251461"/>
      <w:bookmarkStart w:id="698" w:name="_Toc292559916"/>
      <w:bookmarkStart w:id="699" w:name="_Toc296346707"/>
      <w:bookmarkStart w:id="700" w:name="_Toc296891246"/>
      <w:bookmarkStart w:id="701" w:name="_Toc296944545"/>
      <w:bookmarkStart w:id="702" w:name="_Toc296891034"/>
      <w:bookmarkStart w:id="703" w:name="_Toc296347205"/>
      <w:bookmarkStart w:id="704" w:name="_Toc296503206"/>
      <w:bookmarkStart w:id="705" w:name="_Toc297048392"/>
      <w:bookmarkStart w:id="706" w:name="_Toc297120506"/>
      <w:bookmarkStart w:id="707" w:name="_Toc300935003"/>
      <w:bookmarkStart w:id="708" w:name="_Toc297216212"/>
      <w:bookmarkStart w:id="709" w:name="_Toc304295580"/>
      <w:bookmarkStart w:id="710" w:name="_Toc297123553"/>
      <w:bookmarkStart w:id="711" w:name="_Toc303539160"/>
      <w:bookmarkStart w:id="712" w:name="_Toc312678041"/>
      <w:r>
        <w:rPr>
          <w:rFonts w:hint="eastAsia" w:ascii="仿宋" w:hAnsi="仿宋" w:eastAsia="仿宋" w:cs="仿宋"/>
          <w:b/>
          <w:color w:val="auto"/>
          <w:sz w:val="24"/>
          <w:highlight w:val="none"/>
        </w:rPr>
        <w:t>12.1 合</w:t>
      </w:r>
      <w:bookmarkEnd w:id="696"/>
      <w:bookmarkEnd w:id="697"/>
      <w:bookmarkEnd w:id="698"/>
      <w:r>
        <w:rPr>
          <w:rFonts w:hint="eastAsia" w:ascii="仿宋" w:hAnsi="仿宋" w:eastAsia="仿宋" w:cs="仿宋"/>
          <w:b/>
          <w:color w:val="auto"/>
          <w:sz w:val="24"/>
          <w:highlight w:val="none"/>
        </w:rPr>
        <w:t>同价</w:t>
      </w:r>
      <w:bookmarkEnd w:id="699"/>
      <w:bookmarkEnd w:id="700"/>
      <w:bookmarkEnd w:id="701"/>
      <w:bookmarkEnd w:id="702"/>
      <w:bookmarkEnd w:id="703"/>
      <w:bookmarkEnd w:id="704"/>
      <w:bookmarkEnd w:id="705"/>
      <w:bookmarkEnd w:id="706"/>
      <w:r>
        <w:rPr>
          <w:rFonts w:hint="eastAsia" w:ascii="仿宋" w:hAnsi="仿宋" w:eastAsia="仿宋" w:cs="仿宋"/>
          <w:b/>
          <w:color w:val="auto"/>
          <w:sz w:val="24"/>
          <w:highlight w:val="none"/>
        </w:rPr>
        <w:t>格形式</w:t>
      </w:r>
    </w:p>
    <w:bookmarkEnd w:id="707"/>
    <w:bookmarkEnd w:id="708"/>
    <w:bookmarkEnd w:id="709"/>
    <w:bookmarkEnd w:id="710"/>
    <w:bookmarkEnd w:id="711"/>
    <w:bookmarkEnd w:id="712"/>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1、单价合同。</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全费用</w:t>
      </w:r>
      <w:r>
        <w:rPr>
          <w:rFonts w:hint="eastAsia" w:ascii="仿宋" w:hAnsi="仿宋" w:eastAsia="仿宋" w:cs="仿宋"/>
          <w:color w:val="auto"/>
          <w:sz w:val="24"/>
          <w:highlight w:val="none"/>
        </w:rPr>
        <w:t>综合单价包含的风险范围：</w:t>
      </w:r>
      <w:r>
        <w:rPr>
          <w:rFonts w:hint="eastAsia" w:ascii="仿宋" w:hAnsi="仿宋" w:eastAsia="仿宋" w:cs="仿宋"/>
          <w:color w:val="auto"/>
          <w:sz w:val="24"/>
          <w:highlight w:val="none"/>
          <w:lang w:val="en-US" w:eastAsia="zh-CN"/>
        </w:rPr>
        <w:t>均包括人工费、材料费、机械使用费、主材费、管理费、利润、措施费、规费、税金、审计费等各种风险等全部费用，以及合同明示或暗示的所有责任、义务和不可抗力以外的一切风险。</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风险费用的计算方法：</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风险范围以外合同价格的调整方法：</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rPr>
        <w:t>设计变更现场洽商及施工签证依据专用条款 10.4.1 规定的原则予以调整，材料价格、设备价格和人工单价的调整执行专用条款 11.1 款。</w:t>
      </w:r>
      <w:bookmarkStart w:id="713" w:name="_Toc297048393"/>
      <w:bookmarkStart w:id="714" w:name="_Toc297120507"/>
      <w:bookmarkStart w:id="715" w:name="_Toc292559412"/>
      <w:bookmarkStart w:id="716" w:name="_Toc296944546"/>
      <w:bookmarkStart w:id="717" w:name="_Toc296346708"/>
      <w:bookmarkStart w:id="718" w:name="_Toc296891035"/>
      <w:bookmarkStart w:id="719" w:name="_Toc296347206"/>
      <w:bookmarkStart w:id="720" w:name="_Toc296503207"/>
      <w:bookmarkStart w:id="721" w:name="_Toc296891247"/>
      <w:bookmarkStart w:id="722" w:name="_Toc292559917"/>
    </w:p>
    <w:bookmarkEnd w:id="713"/>
    <w:bookmarkEnd w:id="714"/>
    <w:bookmarkEnd w:id="715"/>
    <w:bookmarkEnd w:id="716"/>
    <w:bookmarkEnd w:id="717"/>
    <w:bookmarkEnd w:id="718"/>
    <w:bookmarkEnd w:id="719"/>
    <w:bookmarkEnd w:id="720"/>
    <w:bookmarkEnd w:id="721"/>
    <w:bookmarkEnd w:id="722"/>
    <w:p>
      <w:pPr>
        <w:keepNext w:val="0"/>
        <w:keepLines w:val="0"/>
        <w:pageBreakBefore w:val="0"/>
        <w:widowControl w:val="0"/>
        <w:kinsoku/>
        <w:wordWrap/>
        <w:overflowPunct/>
        <w:topLinePunct w:val="0"/>
        <w:bidi w:val="0"/>
        <w:spacing w:line="360" w:lineRule="auto"/>
        <w:ind w:firstLine="482" w:firstLineChars="200"/>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12.3 计量</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12.3.1 计量原则</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u w:val="single"/>
          <w:lang w:val="en-US" w:eastAsia="zh-CN"/>
        </w:rPr>
      </w:pPr>
      <w:r>
        <w:rPr>
          <w:rFonts w:hint="eastAsia" w:ascii="仿宋" w:hAnsi="仿宋" w:eastAsia="仿宋" w:cs="仿宋"/>
          <w:color w:val="auto"/>
          <w:sz w:val="24"/>
          <w:highlight w:val="none"/>
          <w:u w:val="single"/>
        </w:rPr>
        <w:t>工程量计量按照合同约定的工程量计算规则、图纸及变更指示等进行计量。工程量计算规则应以相关的国家标准、行业标准等为依据，由合同当事人在专用合同条款中约定。</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12.3.2 计量周期</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关于计量周期的约定：</w:t>
      </w:r>
      <w:r>
        <w:rPr>
          <w:rFonts w:hint="eastAsia" w:ascii="仿宋" w:hAnsi="仿宋" w:eastAsia="仿宋" w:cs="仿宋"/>
          <w:color w:val="auto"/>
          <w:sz w:val="24"/>
          <w:highlight w:val="none"/>
          <w:u w:val="single"/>
        </w:rPr>
        <w:t>按付款进度计量</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12.3.3 单价合同的计量</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关于单价合同计量的约定：</w:t>
      </w:r>
      <w:r>
        <w:rPr>
          <w:rFonts w:hint="eastAsia" w:ascii="仿宋" w:hAnsi="仿宋" w:eastAsia="仿宋" w:cs="仿宋"/>
          <w:color w:val="auto"/>
          <w:sz w:val="24"/>
          <w:highlight w:val="none"/>
          <w:u w:val="single"/>
        </w:rPr>
        <w:t>按付款进度计量</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bidi w:val="0"/>
        <w:spacing w:line="360" w:lineRule="auto"/>
        <w:ind w:firstLine="482" w:firstLineChars="200"/>
        <w:jc w:val="left"/>
        <w:textAlignment w:val="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12.4 工程进度款支付</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u w:val="single"/>
        </w:rPr>
      </w:pPr>
      <w:bookmarkStart w:id="723" w:name="_Toc297216215"/>
      <w:bookmarkStart w:id="724" w:name="_Toc296503211"/>
      <w:bookmarkStart w:id="725" w:name="_Toc300935006"/>
      <w:bookmarkStart w:id="726" w:name="_Toc297123556"/>
      <w:bookmarkStart w:id="727" w:name="_Toc292559921"/>
      <w:bookmarkStart w:id="728" w:name="_Toc296944550"/>
      <w:bookmarkStart w:id="729" w:name="_Toc297120511"/>
      <w:bookmarkStart w:id="730" w:name="_Toc296891251"/>
      <w:bookmarkStart w:id="731" w:name="_Toc296891039"/>
      <w:bookmarkStart w:id="732" w:name="_Toc296346712"/>
      <w:bookmarkStart w:id="733" w:name="_Toc297048397"/>
      <w:bookmarkStart w:id="734" w:name="_Toc296347210"/>
      <w:bookmarkStart w:id="735" w:name="_Toc303539163"/>
      <w:bookmarkStart w:id="736" w:name="_Toc292559416"/>
      <w:r>
        <w:rPr>
          <w:rFonts w:hint="eastAsia" w:ascii="仿宋" w:hAnsi="仿宋" w:eastAsia="仿宋" w:cs="仿宋"/>
          <w:color w:val="auto"/>
          <w:sz w:val="24"/>
          <w:highlight w:val="none"/>
          <w:u w:val="single"/>
        </w:rPr>
        <w:t>发包人将本合同约定的费用按时付至承包人，即表明发包人已履行完毕全部付款义务。由于非发包人原因造成的款项划付迟延或划付不能，发包人不承担任何责任，收款迟延或不能的一切法律风险由承包人承担。每次支付前，承包人应向发包人出具与当期应支付价款金额相对等的符合发包人要求的增值税专用发票（税率9%或执行最新规定），否则发包人有权拒绝支付相关款项且不承担逾期付款责任。</w:t>
      </w:r>
    </w:p>
    <w:p>
      <w:pPr>
        <w:keepNext w:val="0"/>
        <w:keepLines w:val="0"/>
        <w:pageBreakBefore w:val="0"/>
        <w:widowControl w:val="0"/>
        <w:kinsoku/>
        <w:wordWrap/>
        <w:overflowPunct/>
        <w:topLinePunct w:val="0"/>
        <w:bidi w:val="0"/>
        <w:spacing w:line="360" w:lineRule="auto"/>
        <w:ind w:firstLine="482" w:firstLineChars="200"/>
        <w:jc w:val="left"/>
        <w:textAlignment w:val="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12.4.1 付款周期</w:t>
      </w:r>
    </w:p>
    <w:p>
      <w:pPr>
        <w:keepNext w:val="0"/>
        <w:keepLines w:val="0"/>
        <w:pageBreakBefore w:val="0"/>
        <w:widowControl w:val="0"/>
        <w:kinsoku/>
        <w:wordWrap/>
        <w:overflowPunct/>
        <w:topLinePunct w:val="0"/>
        <w:bidi w:val="0"/>
        <w:spacing w:line="360" w:lineRule="auto"/>
        <w:ind w:right="-132" w:rightChars="-63" w:firstLine="482" w:firstLineChars="200"/>
        <w:jc w:val="left"/>
        <w:textAlignment w:val="auto"/>
        <w:rPr>
          <w:rFonts w:hint="eastAsia" w:ascii="仿宋" w:hAnsi="仿宋" w:eastAsia="仿宋" w:cs="仿宋"/>
          <w:b/>
          <w:bCs/>
          <w:color w:val="auto"/>
          <w:sz w:val="24"/>
          <w:highlight w:val="none"/>
          <w:u w:val="single"/>
        </w:rPr>
      </w:pPr>
      <w:r>
        <w:rPr>
          <w:rFonts w:hint="eastAsia" w:ascii="仿宋" w:hAnsi="仿宋" w:eastAsia="仿宋" w:cs="仿宋"/>
          <w:b/>
          <w:bCs/>
          <w:color w:val="auto"/>
          <w:sz w:val="24"/>
          <w:highlight w:val="none"/>
        </w:rPr>
        <w:t>关于付款周期的约定：</w:t>
      </w:r>
    </w:p>
    <w:p>
      <w:pPr>
        <w:keepNext w:val="0"/>
        <w:keepLines w:val="0"/>
        <w:pageBreakBefore w:val="0"/>
        <w:widowControl w:val="0"/>
        <w:kinsoku/>
        <w:wordWrap/>
        <w:overflowPunct/>
        <w:topLinePunct w:val="0"/>
        <w:bidi w:val="0"/>
        <w:spacing w:line="360" w:lineRule="auto"/>
        <w:ind w:right="-132" w:rightChars="-63" w:firstLine="480" w:firstLineChars="20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工程竣工验收合格后付至合同价款的70%，余款分两年付清，自验收合格之日起一周年付至审计结算价款的90%，余款自验收合格之日起满两周年全部付清(以上所有付款均无息)。</w:t>
      </w:r>
    </w:p>
    <w:p>
      <w:pPr>
        <w:keepNext w:val="0"/>
        <w:keepLines w:val="0"/>
        <w:pageBreakBefore w:val="0"/>
        <w:widowControl w:val="0"/>
        <w:kinsoku/>
        <w:wordWrap/>
        <w:overflowPunct/>
        <w:topLinePunct w:val="0"/>
        <w:bidi w:val="0"/>
        <w:spacing w:line="360" w:lineRule="auto"/>
        <w:ind w:right="-132" w:rightChars="-63" w:firstLine="480" w:firstLineChars="200"/>
        <w:jc w:val="left"/>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rPr>
        <w:t>注：</w:t>
      </w:r>
    </w:p>
    <w:p>
      <w:pPr>
        <w:keepNext w:val="0"/>
        <w:keepLines w:val="0"/>
        <w:pageBreakBefore w:val="0"/>
        <w:widowControl w:val="0"/>
        <w:kinsoku/>
        <w:wordWrap/>
        <w:overflowPunct/>
        <w:topLinePunct w:val="0"/>
        <w:bidi w:val="0"/>
        <w:spacing w:line="360" w:lineRule="auto"/>
        <w:ind w:right="-132" w:rightChars="-63" w:firstLine="480" w:firstLineChars="200"/>
        <w:jc w:val="left"/>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rPr>
        <w:t>1）本项目施工完毕后，最终以工程竣工审定值为准进行结算（审计由具</w:t>
      </w:r>
      <w:r>
        <w:rPr>
          <w:rFonts w:hint="eastAsia" w:ascii="仿宋" w:hAnsi="仿宋" w:eastAsia="仿宋" w:cs="仿宋"/>
          <w:color w:val="auto"/>
          <w:sz w:val="24"/>
          <w:highlight w:val="none"/>
          <w:u w:val="single"/>
          <w:lang w:val="en-US" w:eastAsia="zh-CN"/>
        </w:rPr>
        <w:t>有相应能力的</w:t>
      </w:r>
      <w:r>
        <w:rPr>
          <w:rFonts w:hint="eastAsia" w:ascii="仿宋" w:hAnsi="仿宋" w:eastAsia="仿宋" w:cs="仿宋"/>
          <w:color w:val="auto"/>
          <w:sz w:val="24"/>
          <w:highlight w:val="none"/>
          <w:u w:val="single"/>
        </w:rPr>
        <w:t>的第三方</w:t>
      </w:r>
      <w:r>
        <w:rPr>
          <w:rFonts w:hint="eastAsia" w:ascii="仿宋" w:hAnsi="仿宋" w:eastAsia="仿宋" w:cs="仿宋"/>
          <w:color w:val="auto"/>
          <w:sz w:val="24"/>
          <w:highlight w:val="none"/>
          <w:u w:val="single"/>
          <w:lang w:val="en-US" w:eastAsia="zh-CN"/>
        </w:rPr>
        <w:t>造价咨询</w:t>
      </w:r>
      <w:r>
        <w:rPr>
          <w:rFonts w:hint="eastAsia" w:ascii="仿宋" w:hAnsi="仿宋" w:eastAsia="仿宋" w:cs="仿宋"/>
          <w:color w:val="auto"/>
          <w:sz w:val="24"/>
          <w:highlight w:val="none"/>
          <w:u w:val="single"/>
        </w:rPr>
        <w:t>单位负责）。</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rPr>
        <w:t>2）</w:t>
      </w:r>
      <w:r>
        <w:rPr>
          <w:rFonts w:hint="eastAsia" w:ascii="仿宋" w:hAnsi="仿宋" w:eastAsia="仿宋" w:cs="仿宋"/>
          <w:b/>
          <w:bCs/>
          <w:color w:val="auto"/>
          <w:kern w:val="0"/>
          <w:sz w:val="24"/>
          <w:szCs w:val="24"/>
          <w:highlight w:val="none"/>
          <w:u w:val="single"/>
        </w:rPr>
        <w:t>因承包人原因，承包人承包范围内的工程经验收未达到本合同约定的质量标准，</w:t>
      </w:r>
      <w:r>
        <w:rPr>
          <w:rFonts w:hint="eastAsia" w:ascii="仿宋" w:hAnsi="仿宋" w:eastAsia="仿宋" w:cs="仿宋"/>
          <w:b/>
          <w:bCs/>
          <w:color w:val="auto"/>
          <w:kern w:val="0"/>
          <w:sz w:val="24"/>
          <w:szCs w:val="24"/>
          <w:highlight w:val="none"/>
          <w:u w:val="single"/>
          <w:lang w:val="en-US" w:eastAsia="zh-CN"/>
        </w:rPr>
        <w:t>或</w:t>
      </w:r>
      <w:r>
        <w:rPr>
          <w:rFonts w:hint="eastAsia" w:ascii="仿宋" w:hAnsi="仿宋" w:eastAsia="仿宋" w:cs="仿宋"/>
          <w:b/>
          <w:bCs/>
          <w:color w:val="auto"/>
          <w:kern w:val="0"/>
          <w:sz w:val="24"/>
          <w:szCs w:val="24"/>
          <w:highlight w:val="none"/>
          <w:u w:val="single"/>
        </w:rPr>
        <w:t>达不到设计效果，则</w:t>
      </w:r>
      <w:r>
        <w:rPr>
          <w:rFonts w:hint="eastAsia" w:ascii="仿宋" w:hAnsi="仿宋" w:eastAsia="仿宋" w:cs="仿宋"/>
          <w:b/>
          <w:bCs/>
          <w:color w:val="auto"/>
          <w:kern w:val="0"/>
          <w:sz w:val="24"/>
          <w:szCs w:val="24"/>
          <w:highlight w:val="none"/>
          <w:u w:val="single"/>
          <w:lang w:val="en-US" w:eastAsia="zh-CN"/>
        </w:rPr>
        <w:t>发包人有权</w:t>
      </w:r>
      <w:r>
        <w:rPr>
          <w:rFonts w:hint="eastAsia" w:ascii="仿宋" w:hAnsi="仿宋" w:eastAsia="仿宋" w:cs="仿宋"/>
          <w:b/>
          <w:bCs/>
          <w:color w:val="auto"/>
          <w:kern w:val="0"/>
          <w:sz w:val="24"/>
          <w:szCs w:val="24"/>
          <w:highlight w:val="none"/>
          <w:u w:val="single"/>
        </w:rPr>
        <w:t>不予款项支付，并追究乙方责任</w:t>
      </w:r>
      <w:r>
        <w:rPr>
          <w:rFonts w:hint="eastAsia" w:ascii="仿宋" w:hAnsi="仿宋" w:eastAsia="仿宋" w:cs="仿宋"/>
          <w:b/>
          <w:bCs/>
          <w:color w:val="auto"/>
          <w:kern w:val="0"/>
          <w:sz w:val="24"/>
          <w:szCs w:val="24"/>
          <w:highlight w:val="none"/>
          <w:u w:val="single"/>
          <w:lang w:eastAsia="zh-CN"/>
        </w:rPr>
        <w:t>。</w:t>
      </w:r>
      <w:r>
        <w:rPr>
          <w:rFonts w:hint="eastAsia" w:ascii="仿宋" w:hAnsi="仿宋" w:eastAsia="仿宋" w:cs="仿宋"/>
          <w:b/>
          <w:bCs/>
          <w:color w:val="auto"/>
          <w:kern w:val="0"/>
          <w:sz w:val="24"/>
          <w:szCs w:val="24"/>
          <w:highlight w:val="none"/>
          <w:u w:val="single"/>
        </w:rPr>
        <w:t>承包人同时承担由此给发包人造成的一切经济损失及连带责任，并无偿修复至合同约定标准（发包人指定分包除外），承包人无权要求为了采取这些措施而相应计取任何附加费用</w:t>
      </w:r>
      <w:r>
        <w:rPr>
          <w:rFonts w:hint="eastAsia" w:ascii="仿宋" w:hAnsi="仿宋" w:eastAsia="仿宋" w:cs="仿宋"/>
          <w:b/>
          <w:bCs/>
          <w:color w:val="auto"/>
          <w:kern w:val="0"/>
          <w:sz w:val="24"/>
          <w:szCs w:val="24"/>
          <w:highlight w:val="none"/>
        </w:rPr>
        <w:t>。</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lang w:val="en-US" w:eastAsia="zh-CN"/>
        </w:rPr>
        <w:t>3）</w:t>
      </w:r>
      <w:r>
        <w:rPr>
          <w:rFonts w:hint="eastAsia" w:ascii="仿宋" w:hAnsi="仿宋" w:eastAsia="仿宋" w:cs="仿宋"/>
          <w:color w:val="auto"/>
          <w:sz w:val="24"/>
          <w:highlight w:val="none"/>
          <w:u w:val="single"/>
        </w:rPr>
        <w:t>承包人因自身原因未按规定进行工程验收、不配合办理竣工验收备案、不交付技术档案施工资料、拒不撤场等行为导致项目延期交付的，一旦发生上述事项，除承担相应法律责任外，结算时按约定结算条款的80%结算，且向发包人支付造成相应损失的赔偿金。</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12.4.2 进度付款申请单的编制</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关于进度付款申请单编制的约定：</w:t>
      </w:r>
      <w:r>
        <w:rPr>
          <w:rFonts w:hint="eastAsia" w:ascii="仿宋" w:hAnsi="仿宋" w:eastAsia="仿宋" w:cs="仿宋"/>
          <w:color w:val="auto"/>
          <w:sz w:val="24"/>
          <w:highlight w:val="none"/>
          <w:u w:val="single"/>
        </w:rPr>
        <w:t>达到付款节点后，承包人提报付款申请单，经监理人审核完毕后，提交至发包人审核确认</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rPr>
          <w:rFonts w:hint="eastAsia" w:ascii="仿宋" w:hAnsi="仿宋" w:eastAsia="仿宋" w:cs="仿宋"/>
          <w:color w:val="auto"/>
          <w:sz w:val="24"/>
          <w:highlight w:val="none"/>
        </w:rPr>
        <w:t>2.4.3 进度付款申请单的提交</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（1）单价合同进度付款申请单提交的约定：</w:t>
      </w:r>
      <w:r>
        <w:rPr>
          <w:rFonts w:hint="eastAsia" w:ascii="仿宋" w:hAnsi="仿宋" w:eastAsia="仿宋" w:cs="仿宋"/>
          <w:color w:val="auto"/>
          <w:sz w:val="24"/>
          <w:highlight w:val="none"/>
          <w:u w:val="single"/>
        </w:rPr>
        <w:t>按付款节点提交</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（2）总价合同进度付款申请单提交的约定：</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（3）其他价格形式合同进度付款申请单提交的约定：</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12.4.4 进度款审核和支付</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（1）发包人完成审批并签发进度款支付证书的期限：</w:t>
      </w:r>
      <w:r>
        <w:rPr>
          <w:rFonts w:hint="eastAsia" w:ascii="仿宋" w:hAnsi="仿宋" w:eastAsia="仿宋" w:cs="仿宋"/>
          <w:color w:val="auto"/>
          <w:sz w:val="24"/>
          <w:highlight w:val="none"/>
          <w:u w:val="single"/>
        </w:rPr>
        <w:t xml:space="preserve"> 收到申请7天内 </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发包人完成审批并签发进度款支付证书的期限：</w:t>
      </w:r>
      <w:r>
        <w:rPr>
          <w:rFonts w:hint="eastAsia" w:ascii="仿宋" w:hAnsi="仿宋" w:eastAsia="仿宋" w:cs="仿宋"/>
          <w:color w:val="auto"/>
          <w:sz w:val="24"/>
          <w:highlight w:val="none"/>
          <w:u w:val="single"/>
        </w:rPr>
        <w:t xml:space="preserve"> 收到申请7天内  </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（2）发包人支付进度款的期限：</w:t>
      </w:r>
      <w:r>
        <w:rPr>
          <w:rFonts w:hint="eastAsia" w:ascii="仿宋" w:hAnsi="仿宋" w:eastAsia="仿宋" w:cs="仿宋"/>
          <w:color w:val="auto"/>
          <w:sz w:val="24"/>
          <w:highlight w:val="none"/>
          <w:u w:val="single"/>
        </w:rPr>
        <w:t xml:space="preserve">  发包人应在进度款支付证书或临时进度款支付证书签发 后 7 天内完成支付  </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发包人逾期支付进度款的违约金的计算方式：</w:t>
      </w:r>
      <w:r>
        <w:rPr>
          <w:rFonts w:hint="eastAsia" w:ascii="仿宋" w:hAnsi="仿宋" w:eastAsia="仿宋" w:cs="仿宋"/>
          <w:color w:val="auto"/>
          <w:sz w:val="24"/>
          <w:highlight w:val="none"/>
          <w:u w:val="single"/>
        </w:rPr>
        <w:t xml:space="preserve">   执行通用条款。   </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12.4.6 支付分解表的编制</w:t>
      </w:r>
    </w:p>
    <w:p>
      <w:pPr>
        <w:keepNext w:val="0"/>
        <w:keepLines w:val="0"/>
        <w:pageBreakBefore w:val="0"/>
        <w:widowControl w:val="0"/>
        <w:kinsoku/>
        <w:wordWrap/>
        <w:overflowPunct/>
        <w:topLinePunct w:val="0"/>
        <w:bidi w:val="0"/>
        <w:spacing w:line="360" w:lineRule="auto"/>
        <w:ind w:left="4799" w:leftChars="228" w:hanging="4320" w:hangingChars="18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2、总价合同支付分解表的编制与审批：</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3、单价合同的总价项目支付分解表的编制与审批：</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w:t>
      </w:r>
    </w:p>
    <w:bookmarkEnd w:id="621"/>
    <w:p>
      <w:pPr>
        <w:pStyle w:val="5"/>
        <w:keepNext w:val="0"/>
        <w:keepLines w:val="0"/>
        <w:pageBreakBefore w:val="0"/>
        <w:widowControl w:val="0"/>
        <w:kinsoku/>
        <w:wordWrap/>
        <w:overflowPunct/>
        <w:topLinePunct w:val="0"/>
        <w:bidi w:val="0"/>
        <w:spacing w:before="0" w:after="0" w:line="360" w:lineRule="auto"/>
        <w:jc w:val="left"/>
        <w:textAlignment w:val="auto"/>
        <w:rPr>
          <w:rFonts w:hint="eastAsia" w:ascii="仿宋" w:hAnsi="仿宋" w:eastAsia="仿宋" w:cs="仿宋"/>
          <w:color w:val="auto"/>
          <w:sz w:val="24"/>
          <w:szCs w:val="24"/>
          <w:highlight w:val="none"/>
        </w:rPr>
      </w:pPr>
      <w:bookmarkStart w:id="737" w:name="_Toc351203645"/>
      <w:bookmarkStart w:id="738" w:name="_Toc297120519"/>
      <w:bookmarkStart w:id="739" w:name="_Toc312678053"/>
      <w:bookmarkStart w:id="740" w:name="_Toc297123564"/>
      <w:bookmarkStart w:id="741" w:name="_Toc292559929"/>
      <w:bookmarkStart w:id="742" w:name="_Toc296346720"/>
      <w:bookmarkStart w:id="743" w:name="_Toc303539172"/>
      <w:bookmarkStart w:id="744" w:name="_Toc296891047"/>
      <w:bookmarkStart w:id="745" w:name="_Toc296347218"/>
      <w:bookmarkStart w:id="746" w:name="_Toc304295593"/>
      <w:bookmarkStart w:id="747" w:name="_Toc296944558"/>
      <w:bookmarkStart w:id="748" w:name="_Toc296503219"/>
      <w:bookmarkStart w:id="749" w:name="_Toc297216223"/>
      <w:bookmarkStart w:id="750" w:name="_Toc297048405"/>
      <w:bookmarkStart w:id="751" w:name="_Toc296891259"/>
      <w:bookmarkStart w:id="752" w:name="_Toc300935015"/>
      <w:bookmarkStart w:id="753" w:name="_Toc292559424"/>
      <w:r>
        <w:rPr>
          <w:rFonts w:hint="eastAsia" w:ascii="仿宋" w:hAnsi="仿宋" w:eastAsia="仿宋" w:cs="仿宋"/>
          <w:color w:val="auto"/>
          <w:sz w:val="24"/>
          <w:szCs w:val="24"/>
          <w:highlight w:val="none"/>
        </w:rPr>
        <w:t>13. 验收和工程试车</w:t>
      </w:r>
      <w:bookmarkEnd w:id="737"/>
    </w:p>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Pr>
        <w:keepNext w:val="0"/>
        <w:keepLines w:val="0"/>
        <w:pageBreakBefore w:val="0"/>
        <w:widowControl w:val="0"/>
        <w:kinsoku/>
        <w:wordWrap/>
        <w:overflowPunct/>
        <w:topLinePunct w:val="0"/>
        <w:bidi w:val="0"/>
        <w:spacing w:line="360" w:lineRule="auto"/>
        <w:ind w:firstLine="482" w:firstLineChars="200"/>
        <w:jc w:val="left"/>
        <w:textAlignment w:val="auto"/>
        <w:rPr>
          <w:rFonts w:hint="eastAsia" w:ascii="仿宋" w:hAnsi="仿宋" w:eastAsia="仿宋" w:cs="仿宋"/>
          <w:b/>
          <w:color w:val="auto"/>
          <w:sz w:val="24"/>
          <w:highlight w:val="none"/>
        </w:rPr>
      </w:pPr>
      <w:bookmarkStart w:id="754" w:name="_Toc297216224"/>
      <w:bookmarkStart w:id="755" w:name="_Toc312678056"/>
      <w:bookmarkStart w:id="756" w:name="_Toc297120523"/>
      <w:bookmarkStart w:id="757" w:name="_Toc296346724"/>
      <w:bookmarkStart w:id="758" w:name="_Toc296347222"/>
      <w:bookmarkStart w:id="759" w:name="_Toc296891263"/>
      <w:bookmarkStart w:id="760" w:name="_Toc297048409"/>
      <w:bookmarkStart w:id="761" w:name="_Toc297123565"/>
      <w:bookmarkStart w:id="762" w:name="_Toc300935016"/>
      <w:bookmarkStart w:id="763" w:name="_Toc292559933"/>
      <w:bookmarkStart w:id="764" w:name="_Toc296944562"/>
      <w:bookmarkStart w:id="765" w:name="_Toc296503223"/>
      <w:bookmarkStart w:id="766" w:name="_Toc304295596"/>
      <w:bookmarkStart w:id="767" w:name="_Toc296891051"/>
      <w:bookmarkStart w:id="768" w:name="_Toc292559428"/>
      <w:bookmarkStart w:id="769" w:name="_Toc303539173"/>
      <w:bookmarkStart w:id="770" w:name="_Toc267251475"/>
      <w:bookmarkStart w:id="771" w:name="_Toc267251473"/>
      <w:bookmarkStart w:id="772" w:name="_Toc267251470"/>
      <w:bookmarkStart w:id="773" w:name="_Toc267251472"/>
      <w:bookmarkStart w:id="774" w:name="_Toc267251474"/>
      <w:bookmarkStart w:id="775" w:name="_Toc267251476"/>
      <w:bookmarkStart w:id="776" w:name="_Toc267251471"/>
      <w:r>
        <w:rPr>
          <w:rFonts w:hint="eastAsia" w:ascii="仿宋" w:hAnsi="仿宋" w:eastAsia="仿宋" w:cs="仿宋"/>
          <w:b/>
          <w:color w:val="auto"/>
          <w:sz w:val="24"/>
          <w:highlight w:val="none"/>
        </w:rPr>
        <w:t>13.2 竣工验收</w:t>
      </w:r>
    </w:p>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bookmarkStart w:id="777" w:name="_Toc280868704"/>
      <w:bookmarkStart w:id="778" w:name="_Toc280868705"/>
      <w:bookmarkStart w:id="779" w:name="_Toc280868706"/>
      <w:bookmarkStart w:id="780" w:name="_Toc280868707"/>
      <w:bookmarkStart w:id="781" w:name="_Toc280868708"/>
      <w:bookmarkStart w:id="782" w:name="_Toc280868709"/>
      <w:r>
        <w:rPr>
          <w:rFonts w:hint="eastAsia" w:ascii="仿宋" w:hAnsi="仿宋" w:eastAsia="仿宋" w:cs="仿宋"/>
          <w:color w:val="auto"/>
          <w:sz w:val="24"/>
          <w:highlight w:val="none"/>
        </w:rPr>
        <w:t>13.2.2竣工验收程序</w:t>
      </w:r>
    </w:p>
    <w:bookmarkEnd w:id="777"/>
    <w:p>
      <w:pPr>
        <w:keepNext w:val="0"/>
        <w:keepLines w:val="0"/>
        <w:pageBreakBefore w:val="0"/>
        <w:widowControl w:val="0"/>
        <w:kinsoku/>
        <w:wordWrap/>
        <w:overflowPunct/>
        <w:topLinePunct w:val="0"/>
        <w:bidi w:val="0"/>
        <w:spacing w:line="360" w:lineRule="auto"/>
        <w:ind w:left="420" w:leftChars="200"/>
        <w:jc w:val="lef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关于竣工验收程序的约定：</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bCs/>
          <w:color w:val="auto"/>
          <w:sz w:val="24"/>
          <w:highlight w:val="none"/>
          <w:u w:val="single"/>
        </w:rPr>
      </w:pPr>
      <w:r>
        <w:rPr>
          <w:rFonts w:hint="eastAsia" w:ascii="仿宋" w:hAnsi="仿宋" w:eastAsia="仿宋" w:cs="仿宋"/>
          <w:bCs/>
          <w:color w:val="auto"/>
          <w:sz w:val="24"/>
          <w:highlight w:val="none"/>
          <w:u w:val="single"/>
        </w:rPr>
        <w:t>1、工程完工后，施工单位应及时向发包人提交工程竣工报告，申请进行工程竣工验收。</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bCs/>
          <w:color w:val="auto"/>
          <w:sz w:val="24"/>
          <w:highlight w:val="none"/>
          <w:u w:val="single"/>
        </w:rPr>
      </w:pPr>
      <w:r>
        <w:rPr>
          <w:rFonts w:hint="eastAsia" w:ascii="仿宋" w:hAnsi="仿宋" w:eastAsia="仿宋" w:cs="仿宋"/>
          <w:bCs/>
          <w:color w:val="auto"/>
          <w:sz w:val="24"/>
          <w:highlight w:val="none"/>
          <w:u w:val="single"/>
        </w:rPr>
        <w:t>2、发包人收到工程竣工验收申请后，对符合竣工验收要求的工程，组织</w:t>
      </w:r>
      <w:r>
        <w:rPr>
          <w:rFonts w:hint="eastAsia" w:ascii="仿宋" w:hAnsi="仿宋" w:eastAsia="仿宋" w:cs="仿宋"/>
          <w:bCs/>
          <w:color w:val="auto"/>
          <w:sz w:val="24"/>
          <w:highlight w:val="none"/>
          <w:u w:val="single"/>
          <w:lang w:val="en-US" w:eastAsia="zh-CN"/>
        </w:rPr>
        <w:t>相关</w:t>
      </w:r>
      <w:r>
        <w:rPr>
          <w:rFonts w:hint="eastAsia" w:ascii="仿宋" w:hAnsi="仿宋" w:eastAsia="仿宋" w:cs="仿宋"/>
          <w:bCs/>
          <w:color w:val="auto"/>
          <w:sz w:val="24"/>
          <w:highlight w:val="none"/>
          <w:u w:val="single"/>
        </w:rPr>
        <w:t>单位，在约定的时间内组织工程竣工验收。</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bCs/>
          <w:color w:val="auto"/>
          <w:sz w:val="24"/>
          <w:highlight w:val="none"/>
          <w:u w:val="single"/>
        </w:rPr>
      </w:pPr>
      <w:r>
        <w:rPr>
          <w:rFonts w:hint="eastAsia" w:ascii="仿宋" w:hAnsi="仿宋" w:eastAsia="仿宋" w:cs="仿宋"/>
          <w:bCs/>
          <w:color w:val="auto"/>
          <w:sz w:val="24"/>
          <w:highlight w:val="none"/>
          <w:u w:val="single"/>
        </w:rPr>
        <w:t>3、承包人提供竣工图的约定：工程竣工验收合格之日起三十日内提供竣工图纸和完整的竣工资料各四套。</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发包人不按照本项约定组织竣工验收、颁发工程接收证书的违约金的计算方法：</w:t>
      </w:r>
      <w:r>
        <w:rPr>
          <w:rFonts w:hint="eastAsia" w:ascii="仿宋" w:hAnsi="仿宋" w:eastAsia="仿宋" w:cs="仿宋"/>
          <w:color w:val="auto"/>
          <w:sz w:val="24"/>
          <w:highlight w:val="none"/>
          <w:u w:val="single"/>
        </w:rPr>
        <w:t>按通用条款执行</w:t>
      </w:r>
      <w:r>
        <w:rPr>
          <w:rFonts w:hint="eastAsia" w:ascii="仿宋" w:hAnsi="仿宋" w:eastAsia="仿宋" w:cs="仿宋"/>
          <w:color w:val="auto"/>
          <w:sz w:val="24"/>
          <w:highlight w:val="none"/>
        </w:rPr>
        <w:t>。</w:t>
      </w:r>
    </w:p>
    <w:bookmarkEnd w:id="778"/>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13.2.5移交、接收全部与部分工程</w:t>
      </w:r>
    </w:p>
    <w:bookmarkEnd w:id="779"/>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承包人向发包人移交工程的期限：</w:t>
      </w:r>
      <w:r>
        <w:rPr>
          <w:rFonts w:hint="eastAsia" w:ascii="仿宋" w:hAnsi="仿宋" w:eastAsia="仿宋" w:cs="仿宋"/>
          <w:color w:val="auto"/>
          <w:sz w:val="24"/>
          <w:highlight w:val="none"/>
          <w:u w:val="single"/>
        </w:rPr>
        <w:t xml:space="preserve">颁发工程接收证书后7天内 </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u w:val="single"/>
        </w:rPr>
      </w:pPr>
      <w:r>
        <w:rPr>
          <w:rFonts w:hint="eastAsia" w:ascii="仿宋" w:hAnsi="仿宋" w:eastAsia="仿宋" w:cs="仿宋"/>
          <w:color w:val="auto"/>
          <w:kern w:val="0"/>
          <w:sz w:val="24"/>
          <w:highlight w:val="none"/>
        </w:rPr>
        <w:t>发包人未按本合同约定接收全部或部分工程的，违约金的计算方法为：</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w:t>
      </w:r>
    </w:p>
    <w:bookmarkEnd w:id="780"/>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承包人未按时移交工程的，违约金的计算方法为：</w:t>
      </w:r>
      <w:r>
        <w:rPr>
          <w:rFonts w:hint="eastAsia" w:ascii="仿宋" w:hAnsi="仿宋" w:eastAsia="仿宋" w:cs="仿宋"/>
          <w:color w:val="auto"/>
          <w:sz w:val="24"/>
          <w:highlight w:val="none"/>
          <w:u w:val="single"/>
        </w:rPr>
        <w:t xml:space="preserve"> 每逾期一日，发包人对承包人处以每日合同总价款1‰的违约金（最多处以合同总价款2%的违约金）</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bidi w:val="0"/>
        <w:spacing w:line="360" w:lineRule="auto"/>
        <w:ind w:firstLine="482" w:firstLineChars="200"/>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13.3 工程试车</w:t>
      </w:r>
    </w:p>
    <w:bookmarkEnd w:id="781"/>
    <w:p>
      <w:pPr>
        <w:keepNext w:val="0"/>
        <w:keepLines w:val="0"/>
        <w:pageBreakBefore w:val="0"/>
        <w:widowControl w:val="0"/>
        <w:kinsoku/>
        <w:wordWrap/>
        <w:overflowPunct/>
        <w:topLinePunct w:val="0"/>
        <w:bidi w:val="0"/>
        <w:spacing w:line="360" w:lineRule="auto"/>
        <w:ind w:firstLine="480" w:firstLineChars="200"/>
        <w:jc w:val="left"/>
        <w:textAlignment w:val="auto"/>
        <w:outlineLvl w:val="0"/>
        <w:rPr>
          <w:rFonts w:hint="eastAsia" w:ascii="仿宋" w:hAnsi="仿宋" w:eastAsia="仿宋" w:cs="仿宋"/>
          <w:color w:val="auto"/>
          <w:sz w:val="24"/>
          <w:highlight w:val="none"/>
        </w:rPr>
      </w:pPr>
      <w:bookmarkStart w:id="783" w:name="_Toc105774963"/>
      <w:bookmarkStart w:id="784" w:name="_Toc105480094"/>
      <w:bookmarkStart w:id="785" w:name="_Toc1724"/>
      <w:bookmarkStart w:id="786" w:name="_Toc8103"/>
      <w:bookmarkStart w:id="787" w:name="_Toc20989"/>
      <w:bookmarkStart w:id="788" w:name="_Toc9250"/>
      <w:bookmarkStart w:id="789" w:name="_Toc108430012"/>
      <w:bookmarkStart w:id="790" w:name="_Toc6215"/>
      <w:bookmarkStart w:id="791" w:name="_Toc10547"/>
      <w:bookmarkStart w:id="792" w:name="_Toc23722"/>
      <w:bookmarkStart w:id="793" w:name="_Toc28932"/>
      <w:bookmarkStart w:id="794" w:name="_Toc7765"/>
      <w:bookmarkStart w:id="795" w:name="_Toc14850"/>
      <w:bookmarkStart w:id="796" w:name="_Toc10532"/>
      <w:bookmarkStart w:id="797" w:name="_Toc13605"/>
      <w:bookmarkStart w:id="798" w:name="_Toc20872"/>
      <w:bookmarkStart w:id="799" w:name="_Toc10114"/>
      <w:bookmarkStart w:id="800" w:name="_Toc35845921"/>
      <w:bookmarkStart w:id="801" w:name="_Toc1800"/>
      <w:bookmarkStart w:id="802" w:name="_Toc13015"/>
      <w:bookmarkStart w:id="803" w:name="_Toc35848719"/>
      <w:bookmarkStart w:id="804" w:name="_Toc9151"/>
      <w:bookmarkStart w:id="805" w:name="_Toc4610"/>
      <w:r>
        <w:rPr>
          <w:rFonts w:hint="eastAsia" w:ascii="仿宋" w:hAnsi="仿宋" w:eastAsia="仿宋" w:cs="仿宋"/>
          <w:color w:val="auto"/>
          <w:sz w:val="24"/>
          <w:highlight w:val="none"/>
        </w:rPr>
        <w:t>13.6 竣工退场</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13.6.1 竣工退场</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承包人完成竣工退场的期限：</w:t>
      </w:r>
      <w:r>
        <w:rPr>
          <w:rFonts w:hint="eastAsia" w:ascii="仿宋" w:hAnsi="仿宋" w:eastAsia="仿宋" w:cs="仿宋"/>
          <w:color w:val="auto"/>
          <w:sz w:val="24"/>
          <w:highlight w:val="none"/>
          <w:u w:val="single"/>
        </w:rPr>
        <w:t>颁发工程接收证书后3天内</w:t>
      </w:r>
      <w:r>
        <w:rPr>
          <w:rFonts w:hint="eastAsia" w:ascii="仿宋" w:hAnsi="仿宋" w:eastAsia="仿宋" w:cs="仿宋"/>
          <w:color w:val="auto"/>
          <w:kern w:val="0"/>
          <w:sz w:val="24"/>
          <w:highlight w:val="none"/>
        </w:rPr>
        <w:t>。</w:t>
      </w:r>
    </w:p>
    <w:p>
      <w:pPr>
        <w:pStyle w:val="5"/>
        <w:keepNext w:val="0"/>
        <w:keepLines w:val="0"/>
        <w:pageBreakBefore w:val="0"/>
        <w:widowControl w:val="0"/>
        <w:kinsoku/>
        <w:wordWrap/>
        <w:overflowPunct/>
        <w:topLinePunct w:val="0"/>
        <w:bidi w:val="0"/>
        <w:spacing w:before="0" w:after="0" w:line="360" w:lineRule="auto"/>
        <w:jc w:val="left"/>
        <w:textAlignment w:val="auto"/>
        <w:rPr>
          <w:rFonts w:hint="eastAsia" w:ascii="仿宋" w:hAnsi="仿宋" w:eastAsia="仿宋" w:cs="仿宋"/>
          <w:color w:val="auto"/>
          <w:sz w:val="24"/>
          <w:szCs w:val="24"/>
          <w:highlight w:val="none"/>
        </w:rPr>
      </w:pPr>
      <w:bookmarkStart w:id="806" w:name="_Toc351203646"/>
      <w:r>
        <w:rPr>
          <w:rFonts w:hint="eastAsia" w:ascii="仿宋" w:hAnsi="仿宋" w:eastAsia="仿宋" w:cs="仿宋"/>
          <w:color w:val="auto"/>
          <w:sz w:val="24"/>
          <w:szCs w:val="24"/>
          <w:highlight w:val="none"/>
        </w:rPr>
        <w:t>14. 竣工结算</w:t>
      </w:r>
      <w:bookmarkEnd w:id="806"/>
    </w:p>
    <w:p>
      <w:pPr>
        <w:keepNext w:val="0"/>
        <w:keepLines w:val="0"/>
        <w:pageBreakBefore w:val="0"/>
        <w:widowControl w:val="0"/>
        <w:kinsoku/>
        <w:wordWrap/>
        <w:overflowPunct/>
        <w:topLinePunct w:val="0"/>
        <w:bidi w:val="0"/>
        <w:spacing w:line="360" w:lineRule="auto"/>
        <w:ind w:firstLine="482" w:firstLineChars="200"/>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14.1 竣工结算申请</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承包人提交竣工结算申请单的期限：</w:t>
      </w:r>
      <w:r>
        <w:rPr>
          <w:rFonts w:hint="eastAsia" w:ascii="仿宋" w:hAnsi="仿宋" w:eastAsia="仿宋" w:cs="仿宋"/>
          <w:color w:val="auto"/>
          <w:sz w:val="24"/>
          <w:highlight w:val="none"/>
          <w:u w:val="single"/>
        </w:rPr>
        <w:t>在工程具备竣工验收条件后28天内向发包人提供竣工结算申请单，并提交完整的结算资料，经发包人审核资料完整后，方可正式验收。</w:t>
      </w:r>
      <w:r>
        <w:rPr>
          <w:rFonts w:hint="eastAsia" w:ascii="仿宋" w:hAnsi="仿宋" w:eastAsia="仿宋" w:cs="仿宋"/>
          <w:color w:val="auto"/>
          <w:sz w:val="24"/>
          <w:highlight w:val="none"/>
        </w:rPr>
        <w:t xml:space="preserve"> </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竣工结算申请单应包括的内容：</w:t>
      </w:r>
      <w:r>
        <w:rPr>
          <w:rFonts w:hint="eastAsia" w:ascii="仿宋" w:hAnsi="仿宋" w:eastAsia="仿宋" w:cs="仿宋"/>
          <w:color w:val="auto"/>
          <w:sz w:val="24"/>
          <w:highlight w:val="none"/>
          <w:u w:val="single"/>
        </w:rPr>
        <w:t>执行通用条款</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bidi w:val="0"/>
        <w:spacing w:line="360" w:lineRule="auto"/>
        <w:ind w:firstLine="482" w:firstLineChars="200"/>
        <w:jc w:val="left"/>
        <w:textAlignment w:val="auto"/>
        <w:outlineLvl w:val="0"/>
        <w:rPr>
          <w:rFonts w:hint="eastAsia" w:ascii="仿宋" w:hAnsi="仿宋" w:eastAsia="仿宋" w:cs="仿宋"/>
          <w:b/>
          <w:color w:val="auto"/>
          <w:sz w:val="24"/>
          <w:highlight w:val="none"/>
        </w:rPr>
      </w:pPr>
      <w:bookmarkStart w:id="807" w:name="_Toc16061"/>
      <w:bookmarkStart w:id="808" w:name="_Toc14606"/>
      <w:bookmarkStart w:id="809" w:name="_Toc27010"/>
      <w:bookmarkStart w:id="810" w:name="_Toc4598"/>
      <w:bookmarkStart w:id="811" w:name="_Toc35845922"/>
      <w:bookmarkStart w:id="812" w:name="_Toc10000"/>
      <w:bookmarkStart w:id="813" w:name="_Toc19826"/>
      <w:bookmarkStart w:id="814" w:name="_Toc30327"/>
      <w:bookmarkStart w:id="815" w:name="_Toc21318"/>
      <w:bookmarkStart w:id="816" w:name="_Toc105774964"/>
      <w:bookmarkStart w:id="817" w:name="_Toc28509"/>
      <w:bookmarkStart w:id="818" w:name="_Toc28381"/>
      <w:bookmarkStart w:id="819" w:name="_Toc105480095"/>
      <w:bookmarkStart w:id="820" w:name="_Toc31078"/>
      <w:bookmarkStart w:id="821" w:name="_Toc17372"/>
      <w:bookmarkStart w:id="822" w:name="_Toc9294"/>
      <w:bookmarkStart w:id="823" w:name="_Toc20325"/>
      <w:bookmarkStart w:id="824" w:name="_Toc35848720"/>
      <w:bookmarkStart w:id="825" w:name="_Toc31330"/>
      <w:bookmarkStart w:id="826" w:name="_Toc108430013"/>
      <w:bookmarkStart w:id="827" w:name="_Toc5617"/>
      <w:bookmarkStart w:id="828" w:name="_Toc32394"/>
      <w:bookmarkStart w:id="829" w:name="_Toc26894"/>
      <w:r>
        <w:rPr>
          <w:rFonts w:hint="eastAsia" w:ascii="仿宋" w:hAnsi="仿宋" w:eastAsia="仿宋" w:cs="仿宋"/>
          <w:b/>
          <w:color w:val="auto"/>
          <w:sz w:val="24"/>
          <w:highlight w:val="none"/>
        </w:rPr>
        <w:t>14.2 竣工结算审核</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发包人审批竣工付款申请单的期限：</w:t>
      </w:r>
      <w:r>
        <w:rPr>
          <w:rFonts w:hint="eastAsia" w:ascii="仿宋" w:hAnsi="仿宋" w:eastAsia="仿宋" w:cs="仿宋"/>
          <w:color w:val="auto"/>
          <w:sz w:val="24"/>
          <w:highlight w:val="none"/>
          <w:u w:val="single"/>
        </w:rPr>
        <w:t>收到申请28天内。</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发包人完成竣工付款的期限：</w:t>
      </w:r>
      <w:r>
        <w:rPr>
          <w:rFonts w:hint="eastAsia" w:ascii="仿宋" w:hAnsi="仿宋" w:eastAsia="仿宋" w:cs="仿宋"/>
          <w:color w:val="auto"/>
          <w:sz w:val="24"/>
          <w:highlight w:val="none"/>
          <w:u w:val="single"/>
        </w:rPr>
        <w:t>申请签发后14天内</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关于竣工付款证书异议部分复核的方式和程序：</w:t>
      </w:r>
      <w:r>
        <w:rPr>
          <w:rFonts w:hint="eastAsia" w:ascii="仿宋" w:hAnsi="仿宋" w:eastAsia="仿宋" w:cs="仿宋"/>
          <w:color w:val="auto"/>
          <w:sz w:val="24"/>
          <w:highlight w:val="none"/>
          <w:u w:val="single"/>
        </w:rPr>
        <w:t>执行通用条款</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bidi w:val="0"/>
        <w:spacing w:line="360" w:lineRule="auto"/>
        <w:ind w:firstLine="482" w:firstLineChars="200"/>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14.4 最终结清</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14.4.1 最终结清申请单</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承包人提交最终结清申请单的份数：</w:t>
      </w:r>
      <w:r>
        <w:rPr>
          <w:rFonts w:hint="eastAsia" w:ascii="仿宋" w:hAnsi="仿宋" w:eastAsia="仿宋" w:cs="仿宋"/>
          <w:color w:val="auto"/>
          <w:sz w:val="24"/>
          <w:highlight w:val="none"/>
          <w:u w:val="single"/>
        </w:rPr>
        <w:t xml:space="preserve"> 四份 </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承包人提交最终结算申请单的期限：</w:t>
      </w:r>
      <w:r>
        <w:rPr>
          <w:rFonts w:hint="eastAsia" w:ascii="仿宋" w:hAnsi="仿宋" w:eastAsia="仿宋" w:cs="仿宋"/>
          <w:color w:val="auto"/>
          <w:sz w:val="24"/>
          <w:highlight w:val="none"/>
          <w:u w:val="single"/>
        </w:rPr>
        <w:t xml:space="preserve">缺陷期满且工程竣工验收合格且经审计机关审计完毕 </w:t>
      </w:r>
      <w:r>
        <w:rPr>
          <w:rFonts w:hint="eastAsia" w:ascii="仿宋" w:hAnsi="仿宋" w:eastAsia="仿宋" w:cs="仿宋"/>
          <w:color w:val="auto"/>
          <w:sz w:val="24"/>
          <w:highlight w:val="none"/>
        </w:rPr>
        <w:t xml:space="preserve">。 </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14.4.2 最终结清证书和支付</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（1）发包人完成最终结清申请单的审批并颁发最终结清证书的期限：</w:t>
      </w:r>
      <w:r>
        <w:rPr>
          <w:rFonts w:hint="eastAsia" w:ascii="仿宋" w:hAnsi="仿宋" w:eastAsia="仿宋" w:cs="仿宋"/>
          <w:color w:val="auto"/>
          <w:sz w:val="24"/>
          <w:highlight w:val="none"/>
          <w:u w:val="single"/>
        </w:rPr>
        <w:t>收到申请28天内</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（2）发包人完成支付的期限：</w:t>
      </w:r>
      <w:r>
        <w:rPr>
          <w:rFonts w:hint="eastAsia" w:ascii="仿宋" w:hAnsi="仿宋" w:eastAsia="仿宋" w:cs="仿宋"/>
          <w:color w:val="auto"/>
          <w:sz w:val="24"/>
          <w:highlight w:val="none"/>
          <w:u w:val="single"/>
        </w:rPr>
        <w:t>申请签发后14天内</w:t>
      </w:r>
      <w:r>
        <w:rPr>
          <w:rFonts w:hint="eastAsia" w:ascii="仿宋" w:hAnsi="仿宋" w:eastAsia="仿宋" w:cs="仿宋"/>
          <w:color w:val="auto"/>
          <w:sz w:val="24"/>
          <w:highlight w:val="none"/>
        </w:rPr>
        <w:t>。</w:t>
      </w:r>
    </w:p>
    <w:bookmarkEnd w:id="770"/>
    <w:bookmarkEnd w:id="771"/>
    <w:bookmarkEnd w:id="772"/>
    <w:bookmarkEnd w:id="773"/>
    <w:bookmarkEnd w:id="774"/>
    <w:bookmarkEnd w:id="775"/>
    <w:bookmarkEnd w:id="776"/>
    <w:bookmarkEnd w:id="782"/>
    <w:p>
      <w:pPr>
        <w:pStyle w:val="5"/>
        <w:keepNext w:val="0"/>
        <w:keepLines w:val="0"/>
        <w:pageBreakBefore w:val="0"/>
        <w:widowControl w:val="0"/>
        <w:kinsoku/>
        <w:wordWrap/>
        <w:overflowPunct/>
        <w:topLinePunct w:val="0"/>
        <w:bidi w:val="0"/>
        <w:spacing w:before="0" w:after="0" w:line="360" w:lineRule="auto"/>
        <w:jc w:val="left"/>
        <w:textAlignment w:val="auto"/>
        <w:rPr>
          <w:rFonts w:hint="eastAsia" w:ascii="仿宋" w:hAnsi="仿宋" w:eastAsia="仿宋" w:cs="仿宋"/>
          <w:color w:val="auto"/>
          <w:sz w:val="24"/>
          <w:szCs w:val="24"/>
          <w:highlight w:val="none"/>
        </w:rPr>
      </w:pPr>
      <w:bookmarkStart w:id="830" w:name="_Toc351203647"/>
      <w:bookmarkStart w:id="831" w:name="_Toc267251483"/>
      <w:bookmarkStart w:id="832" w:name="_Toc267251484"/>
      <w:bookmarkStart w:id="833" w:name="_Toc267251482"/>
      <w:bookmarkStart w:id="834" w:name="_Toc267251485"/>
      <w:bookmarkStart w:id="835" w:name="_Toc267251489"/>
      <w:bookmarkStart w:id="836" w:name="_Toc267251486"/>
      <w:bookmarkStart w:id="837" w:name="_Toc267251490"/>
      <w:bookmarkStart w:id="838" w:name="_Toc267251488"/>
      <w:bookmarkStart w:id="839" w:name="_Toc267251495"/>
      <w:bookmarkStart w:id="840" w:name="_Toc267251492"/>
      <w:bookmarkStart w:id="841" w:name="_Toc267251503"/>
      <w:bookmarkStart w:id="842" w:name="_Toc267251507"/>
      <w:bookmarkStart w:id="843" w:name="_Toc267251506"/>
      <w:bookmarkStart w:id="844" w:name="_Toc267251502"/>
      <w:bookmarkStart w:id="845" w:name="_Toc267251493"/>
      <w:bookmarkStart w:id="846" w:name="_Toc267251491"/>
      <w:bookmarkStart w:id="847" w:name="_Toc267251498"/>
      <w:bookmarkStart w:id="848" w:name="_Toc267251501"/>
      <w:bookmarkStart w:id="849" w:name="_Toc267251496"/>
      <w:bookmarkStart w:id="850" w:name="_Toc267251497"/>
      <w:bookmarkStart w:id="851" w:name="_Toc267251508"/>
      <w:bookmarkStart w:id="852" w:name="_Toc267251504"/>
      <w:bookmarkStart w:id="853" w:name="_Toc267251494"/>
      <w:bookmarkStart w:id="854" w:name="_Toc267251499"/>
      <w:r>
        <w:rPr>
          <w:rFonts w:hint="eastAsia" w:ascii="仿宋" w:hAnsi="仿宋" w:eastAsia="仿宋" w:cs="仿宋"/>
          <w:color w:val="auto"/>
          <w:sz w:val="24"/>
          <w:szCs w:val="24"/>
          <w:highlight w:val="none"/>
        </w:rPr>
        <w:t>15. 缺陷责任期与保修</w:t>
      </w:r>
      <w:bookmarkEnd w:id="830"/>
    </w:p>
    <w:p>
      <w:pPr>
        <w:keepNext w:val="0"/>
        <w:keepLines w:val="0"/>
        <w:pageBreakBefore w:val="0"/>
        <w:widowControl w:val="0"/>
        <w:kinsoku/>
        <w:wordWrap/>
        <w:overflowPunct/>
        <w:topLinePunct w:val="0"/>
        <w:bidi w:val="0"/>
        <w:spacing w:line="360" w:lineRule="auto"/>
        <w:ind w:firstLine="482" w:firstLineChars="200"/>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15.2缺陷责任期</w:t>
      </w:r>
      <w:bookmarkEnd w:id="831"/>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b/>
          <w:bCs/>
          <w:color w:val="auto"/>
          <w:sz w:val="24"/>
          <w:highlight w:val="none"/>
          <w:u w:val="single"/>
        </w:rPr>
      </w:pPr>
      <w:r>
        <w:rPr>
          <w:rFonts w:hint="eastAsia" w:ascii="仿宋" w:hAnsi="仿宋" w:eastAsia="仿宋" w:cs="仿宋"/>
          <w:color w:val="auto"/>
          <w:sz w:val="24"/>
          <w:highlight w:val="none"/>
        </w:rPr>
        <w:t>缺陷责任期的具体期限：</w:t>
      </w:r>
      <w:r>
        <w:rPr>
          <w:rFonts w:hint="eastAsia" w:ascii="仿宋" w:hAnsi="仿宋" w:eastAsia="仿宋" w:cs="仿宋"/>
          <w:b/>
          <w:bCs/>
          <w:color w:val="auto"/>
          <w:sz w:val="24"/>
          <w:highlight w:val="none"/>
          <w:u w:val="single"/>
        </w:rPr>
        <w:t xml:space="preserve">工程缺陷责任期为24个月，缺陷责任期自工程通过竣工验收合格（颁发竣工验收证书）之日起计算。 </w:t>
      </w:r>
      <w:r>
        <w:rPr>
          <w:rFonts w:hint="eastAsia" w:ascii="仿宋" w:hAnsi="仿宋" w:eastAsia="仿宋" w:cs="仿宋"/>
          <w:bCs/>
          <w:color w:val="auto"/>
          <w:sz w:val="24"/>
          <w:highlight w:val="none"/>
          <w:u w:val="single"/>
        </w:rPr>
        <w:t>缺陷责任期内出现质量问题由承包人维修，承包人应在接到发包人通知后24小时内到达维修现场。如承包人在规定时间内完不成维修或达不到维修标准，由发包人指定单位进行维修，费用从承包人承担。</w:t>
      </w:r>
    </w:p>
    <w:p>
      <w:pPr>
        <w:keepNext w:val="0"/>
        <w:keepLines w:val="0"/>
        <w:pageBreakBefore w:val="0"/>
        <w:widowControl w:val="0"/>
        <w:kinsoku/>
        <w:wordWrap/>
        <w:overflowPunct/>
        <w:topLinePunct w:val="0"/>
        <w:bidi w:val="0"/>
        <w:spacing w:line="360" w:lineRule="auto"/>
        <w:ind w:firstLine="482" w:firstLineChars="200"/>
        <w:jc w:val="left"/>
        <w:textAlignment w:val="auto"/>
        <w:rPr>
          <w:rFonts w:hint="eastAsia" w:ascii="仿宋" w:hAnsi="仿宋" w:eastAsia="仿宋" w:cs="仿宋"/>
          <w:b/>
          <w:color w:val="auto"/>
          <w:sz w:val="24"/>
          <w:highlight w:val="none"/>
        </w:rPr>
      </w:pPr>
      <w:bookmarkStart w:id="855" w:name="_Toc31186"/>
      <w:bookmarkStart w:id="856" w:name="_Toc26957"/>
      <w:bookmarkStart w:id="857" w:name="_Toc9017"/>
      <w:bookmarkStart w:id="858" w:name="_Toc35845923"/>
      <w:bookmarkStart w:id="859" w:name="_Toc11814"/>
      <w:bookmarkStart w:id="860" w:name="_Toc18816"/>
      <w:bookmarkStart w:id="861" w:name="_Toc21427"/>
      <w:bookmarkStart w:id="862" w:name="_Toc15322"/>
      <w:bookmarkStart w:id="863" w:name="_Toc105774965"/>
      <w:bookmarkStart w:id="864" w:name="_Toc19596"/>
      <w:bookmarkStart w:id="865" w:name="_Toc32484"/>
      <w:bookmarkStart w:id="866" w:name="_Toc29991"/>
      <w:bookmarkStart w:id="867" w:name="_Toc7562"/>
      <w:bookmarkStart w:id="868" w:name="_Toc30732"/>
      <w:bookmarkStart w:id="869" w:name="_Toc14593"/>
      <w:bookmarkStart w:id="870" w:name="_Toc5428"/>
      <w:bookmarkStart w:id="871" w:name="_Toc35848721"/>
      <w:bookmarkStart w:id="872" w:name="_Toc10455"/>
      <w:bookmarkStart w:id="873" w:name="_Toc108430014"/>
      <w:bookmarkStart w:id="874" w:name="_Toc105480096"/>
      <w:bookmarkStart w:id="875" w:name="_Toc18797"/>
      <w:bookmarkStart w:id="876" w:name="_Toc27584"/>
      <w:r>
        <w:rPr>
          <w:rFonts w:hint="eastAsia" w:ascii="仿宋" w:hAnsi="仿宋" w:eastAsia="仿宋" w:cs="仿宋"/>
          <w:b/>
          <w:color w:val="auto"/>
          <w:sz w:val="24"/>
          <w:highlight w:val="none"/>
        </w:rPr>
        <w:t>15.3 质量保证金</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关于是否扣留质量保证金的约定：</w:t>
      </w:r>
      <w:r>
        <w:rPr>
          <w:rFonts w:hint="eastAsia" w:ascii="仿宋" w:hAnsi="仿宋" w:eastAsia="仿宋" w:cs="仿宋"/>
          <w:color w:val="auto"/>
          <w:sz w:val="24"/>
          <w:highlight w:val="none"/>
          <w:u w:val="single"/>
          <w:lang w:val="en-US" w:eastAsia="zh-CN"/>
        </w:rPr>
        <w:t xml:space="preserve"> / </w:t>
      </w:r>
      <w:r>
        <w:rPr>
          <w:rFonts w:hint="eastAsia" w:ascii="仿宋" w:hAnsi="仿宋" w:eastAsia="仿宋" w:cs="仿宋"/>
          <w:color w:val="auto"/>
          <w:sz w:val="24"/>
          <w:highlight w:val="none"/>
        </w:rPr>
        <w:t>。在工程项目竣工前，承包人按专用合同条款提供履约担保的，发包人不得同时预留工程质量保证金。</w:t>
      </w:r>
    </w:p>
    <w:p>
      <w:pPr>
        <w:keepNext w:val="0"/>
        <w:keepLines w:val="0"/>
        <w:pageBreakBefore w:val="0"/>
        <w:widowControl w:val="0"/>
        <w:kinsoku/>
        <w:wordWrap/>
        <w:overflowPunct/>
        <w:topLinePunct w:val="0"/>
        <w:bidi w:val="0"/>
        <w:spacing w:line="360" w:lineRule="auto"/>
        <w:ind w:firstLine="480" w:firstLineChars="200"/>
        <w:jc w:val="left"/>
        <w:textAlignment w:val="auto"/>
        <w:outlineLvl w:val="0"/>
        <w:rPr>
          <w:rFonts w:hint="eastAsia" w:ascii="仿宋" w:hAnsi="仿宋" w:eastAsia="仿宋" w:cs="仿宋"/>
          <w:color w:val="auto"/>
          <w:sz w:val="24"/>
          <w:highlight w:val="none"/>
        </w:rPr>
      </w:pPr>
      <w:bookmarkStart w:id="877" w:name="_Toc2662"/>
      <w:bookmarkStart w:id="878" w:name="_Toc1136"/>
      <w:bookmarkStart w:id="879" w:name="_Toc35845924"/>
      <w:bookmarkStart w:id="880" w:name="_Toc6461"/>
      <w:bookmarkStart w:id="881" w:name="_Toc19885"/>
      <w:bookmarkStart w:id="882" w:name="_Toc7898"/>
      <w:bookmarkStart w:id="883" w:name="_Toc108430015"/>
      <w:bookmarkStart w:id="884" w:name="_Toc28211"/>
      <w:bookmarkStart w:id="885" w:name="_Toc2279"/>
      <w:bookmarkStart w:id="886" w:name="_Toc105774966"/>
      <w:bookmarkStart w:id="887" w:name="_Toc11585"/>
      <w:bookmarkStart w:id="888" w:name="_Toc2281"/>
      <w:bookmarkStart w:id="889" w:name="_Toc21349"/>
      <w:bookmarkStart w:id="890" w:name="_Toc35848722"/>
      <w:bookmarkStart w:id="891" w:name="_Toc23925"/>
      <w:bookmarkStart w:id="892" w:name="_Toc26095"/>
      <w:bookmarkStart w:id="893" w:name="_Toc30985"/>
      <w:bookmarkStart w:id="894" w:name="_Toc27938"/>
      <w:bookmarkStart w:id="895" w:name="_Toc9607"/>
      <w:bookmarkStart w:id="896" w:name="_Toc105480097"/>
      <w:bookmarkStart w:id="897" w:name="_Toc1616"/>
      <w:bookmarkStart w:id="898" w:name="_Toc31126"/>
      <w:bookmarkStart w:id="899" w:name="_Toc13035"/>
      <w:r>
        <w:rPr>
          <w:rFonts w:hint="eastAsia" w:ascii="仿宋" w:hAnsi="仿宋" w:eastAsia="仿宋" w:cs="仿宋"/>
          <w:color w:val="auto"/>
          <w:sz w:val="24"/>
          <w:highlight w:val="none"/>
        </w:rPr>
        <w:t>15.3.1 承包人提供质量保证金的方式</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质量保证金采用以下第</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种方式：</w:t>
      </w:r>
    </w:p>
    <w:p>
      <w:pPr>
        <w:keepNext w:val="0"/>
        <w:keepLines w:val="0"/>
        <w:pageBreakBefore w:val="0"/>
        <w:widowControl w:val="0"/>
        <w:kinsoku/>
        <w:wordWrap/>
        <w:overflowPunct/>
        <w:topLinePunct w:val="0"/>
        <w:autoSpaceDE w:val="0"/>
        <w:autoSpaceDN w:val="0"/>
        <w:bidi w:val="0"/>
        <w:adjustRightInd w:val="0"/>
        <w:spacing w:line="360" w:lineRule="auto"/>
        <w:ind w:firstLine="480" w:firstLineChars="200"/>
        <w:jc w:val="lef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（1）质量保证金保函，保证金额为：</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 xml:space="preserve">； </w:t>
      </w:r>
    </w:p>
    <w:p>
      <w:pPr>
        <w:keepNext w:val="0"/>
        <w:keepLines w:val="0"/>
        <w:pageBreakBefore w:val="0"/>
        <w:widowControl w:val="0"/>
        <w:kinsoku/>
        <w:wordWrap/>
        <w:overflowPunct/>
        <w:topLinePunct w:val="0"/>
        <w:autoSpaceDE w:val="0"/>
        <w:autoSpaceDN w:val="0"/>
        <w:bidi w:val="0"/>
        <w:adjustRightInd w:val="0"/>
        <w:spacing w:line="360" w:lineRule="auto"/>
        <w:ind w:firstLine="480" w:firstLineChars="200"/>
        <w:jc w:val="lef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w:t>
      </w:r>
      <w:r>
        <w:rPr>
          <w:rFonts w:hint="eastAsia" w:ascii="仿宋" w:hAnsi="仿宋" w:eastAsia="仿宋" w:cs="仿宋"/>
          <w:color w:val="auto"/>
          <w:kern w:val="0"/>
          <w:sz w:val="24"/>
          <w:highlight w:val="none"/>
          <w:u w:val="single"/>
          <w:lang w:val="en-US" w:eastAsia="zh-CN"/>
        </w:rPr>
        <w:t xml:space="preserve">  </w:t>
      </w:r>
      <w:r>
        <w:rPr>
          <w:rFonts w:hint="eastAsia" w:ascii="仿宋" w:hAnsi="仿宋" w:eastAsia="仿宋" w:cs="仿宋"/>
          <w:color w:val="auto"/>
          <w:kern w:val="0"/>
          <w:sz w:val="24"/>
          <w:highlight w:val="none"/>
        </w:rPr>
        <w:t>%的审计定案值；</w:t>
      </w:r>
    </w:p>
    <w:p>
      <w:pPr>
        <w:keepNext w:val="0"/>
        <w:keepLines w:val="0"/>
        <w:pageBreakBefore w:val="0"/>
        <w:widowControl w:val="0"/>
        <w:kinsoku/>
        <w:wordWrap/>
        <w:overflowPunct/>
        <w:topLinePunct w:val="0"/>
        <w:autoSpaceDE w:val="0"/>
        <w:autoSpaceDN w:val="0"/>
        <w:bidi w:val="0"/>
        <w:adjustRightInd w:val="0"/>
        <w:spacing w:line="360" w:lineRule="auto"/>
        <w:ind w:firstLine="480" w:firstLineChars="200"/>
        <w:jc w:val="lef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（3）其他方式:</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w:t>
      </w:r>
    </w:p>
    <w:p>
      <w:pPr>
        <w:keepNext w:val="0"/>
        <w:keepLines w:val="0"/>
        <w:pageBreakBefore w:val="0"/>
        <w:widowControl w:val="0"/>
        <w:kinsoku/>
        <w:wordWrap/>
        <w:overflowPunct/>
        <w:topLinePunct w:val="0"/>
        <w:bidi w:val="0"/>
        <w:spacing w:line="360" w:lineRule="auto"/>
        <w:ind w:firstLine="480" w:firstLineChars="200"/>
        <w:jc w:val="left"/>
        <w:textAlignment w:val="auto"/>
        <w:outlineLvl w:val="0"/>
        <w:rPr>
          <w:rFonts w:hint="eastAsia" w:ascii="仿宋" w:hAnsi="仿宋" w:eastAsia="仿宋" w:cs="仿宋"/>
          <w:color w:val="auto"/>
          <w:sz w:val="24"/>
          <w:highlight w:val="none"/>
        </w:rPr>
      </w:pPr>
      <w:bookmarkStart w:id="900" w:name="_Toc35845925"/>
      <w:bookmarkStart w:id="901" w:name="_Toc105774967"/>
      <w:bookmarkStart w:id="902" w:name="_Toc7437"/>
      <w:bookmarkStart w:id="903" w:name="_Toc27781"/>
      <w:bookmarkStart w:id="904" w:name="_Toc5952"/>
      <w:bookmarkStart w:id="905" w:name="_Toc14035"/>
      <w:bookmarkStart w:id="906" w:name="_Toc108430016"/>
      <w:bookmarkStart w:id="907" w:name="_Toc23868"/>
      <w:bookmarkStart w:id="908" w:name="_Toc19685"/>
      <w:bookmarkStart w:id="909" w:name="_Toc35848723"/>
      <w:bookmarkStart w:id="910" w:name="_Toc5468"/>
      <w:bookmarkStart w:id="911" w:name="_Toc17036"/>
      <w:bookmarkStart w:id="912" w:name="_Toc105480098"/>
      <w:bookmarkStart w:id="913" w:name="_Toc10618"/>
      <w:bookmarkStart w:id="914" w:name="_Toc2111"/>
      <w:bookmarkStart w:id="915" w:name="_Toc2689"/>
      <w:bookmarkStart w:id="916" w:name="_Toc23675"/>
      <w:bookmarkStart w:id="917" w:name="_Toc3372"/>
      <w:bookmarkStart w:id="918" w:name="_Toc5189"/>
      <w:bookmarkStart w:id="919" w:name="_Toc28162"/>
      <w:bookmarkStart w:id="920" w:name="_Toc20810"/>
      <w:bookmarkStart w:id="921" w:name="_Toc17647"/>
      <w:bookmarkStart w:id="922" w:name="_Toc20544"/>
      <w:r>
        <w:rPr>
          <w:rFonts w:hint="eastAsia" w:ascii="仿宋" w:hAnsi="仿宋" w:eastAsia="仿宋" w:cs="仿宋"/>
          <w:color w:val="auto"/>
          <w:sz w:val="24"/>
          <w:highlight w:val="none"/>
        </w:rPr>
        <w:t>15.3.2 质量保证金的扣留</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r>
        <w:rPr>
          <w:rFonts w:hint="eastAsia" w:ascii="仿宋" w:hAnsi="仿宋" w:eastAsia="仿宋" w:cs="仿宋"/>
          <w:color w:val="auto"/>
          <w:sz w:val="24"/>
          <w:highlight w:val="none"/>
        </w:rPr>
        <w:t xml:space="preserve"> </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质量保证金的扣留采取以下第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种方式：</w:t>
      </w:r>
    </w:p>
    <w:p>
      <w:pPr>
        <w:keepNext w:val="0"/>
        <w:keepLines w:val="0"/>
        <w:pageBreakBefore w:val="0"/>
        <w:widowControl w:val="0"/>
        <w:kinsoku/>
        <w:wordWrap/>
        <w:overflowPunct/>
        <w:topLinePunct w:val="0"/>
        <w:autoSpaceDE w:val="0"/>
        <w:autoSpaceDN w:val="0"/>
        <w:bidi w:val="0"/>
        <w:adjustRightInd w:val="0"/>
        <w:spacing w:line="360" w:lineRule="auto"/>
        <w:ind w:firstLine="480" w:firstLineChars="200"/>
        <w:jc w:val="lef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（1）在支付工程进度款时逐次扣留，在此情形下，质量保证金的计算基数不包括预付款的支付、扣回以及价格调整的金额；</w:t>
      </w:r>
    </w:p>
    <w:p>
      <w:pPr>
        <w:keepNext w:val="0"/>
        <w:keepLines w:val="0"/>
        <w:pageBreakBefore w:val="0"/>
        <w:widowControl w:val="0"/>
        <w:kinsoku/>
        <w:wordWrap/>
        <w:overflowPunct/>
        <w:topLinePunct w:val="0"/>
        <w:autoSpaceDE w:val="0"/>
        <w:autoSpaceDN w:val="0"/>
        <w:bidi w:val="0"/>
        <w:adjustRightInd w:val="0"/>
        <w:spacing w:line="360" w:lineRule="auto"/>
        <w:ind w:firstLine="480" w:firstLineChars="200"/>
        <w:jc w:val="left"/>
        <w:textAlignment w:val="auto"/>
        <w:rPr>
          <w:rFonts w:hint="eastAsia" w:ascii="仿宋" w:hAnsi="仿宋" w:eastAsia="仿宋" w:cs="仿宋"/>
          <w:color w:val="auto"/>
          <w:kern w:val="0"/>
          <w:sz w:val="24"/>
          <w:highlight w:val="none"/>
        </w:rPr>
      </w:pPr>
      <w:bookmarkStart w:id="923" w:name="_Toc35848724"/>
      <w:bookmarkStart w:id="924" w:name="_Toc35845926"/>
      <w:bookmarkStart w:id="925" w:name="_Toc3378"/>
      <w:bookmarkStart w:id="926" w:name="_Toc23979"/>
      <w:r>
        <w:rPr>
          <w:rFonts w:hint="eastAsia" w:ascii="仿宋" w:hAnsi="仿宋" w:eastAsia="仿宋" w:cs="仿宋"/>
          <w:color w:val="auto"/>
          <w:kern w:val="0"/>
          <w:sz w:val="24"/>
          <w:highlight w:val="none"/>
        </w:rPr>
        <w:t>（2）工程竣工结算时一次性扣留质量保证金；</w:t>
      </w:r>
      <w:bookmarkEnd w:id="923"/>
      <w:bookmarkEnd w:id="924"/>
      <w:bookmarkEnd w:id="925"/>
      <w:bookmarkEnd w:id="926"/>
    </w:p>
    <w:p>
      <w:pPr>
        <w:keepNext w:val="0"/>
        <w:keepLines w:val="0"/>
        <w:pageBreakBefore w:val="0"/>
        <w:widowControl w:val="0"/>
        <w:kinsoku/>
        <w:wordWrap/>
        <w:overflowPunct/>
        <w:topLinePunct w:val="0"/>
        <w:autoSpaceDE w:val="0"/>
        <w:autoSpaceDN w:val="0"/>
        <w:bidi w:val="0"/>
        <w:adjustRightInd w:val="0"/>
        <w:spacing w:line="360" w:lineRule="auto"/>
        <w:ind w:firstLine="480" w:firstLineChars="200"/>
        <w:jc w:val="lef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（3）其他扣留方式:</w:t>
      </w:r>
      <w:r>
        <w:rPr>
          <w:rFonts w:hint="eastAsia" w:ascii="仿宋" w:hAnsi="仿宋" w:eastAsia="仿宋" w:cs="仿宋"/>
          <w:color w:val="auto"/>
          <w:kern w:val="0"/>
          <w:sz w:val="24"/>
          <w:highlight w:val="none"/>
          <w:u w:val="single"/>
        </w:rPr>
        <w:t xml:space="preserve">  /  </w:t>
      </w:r>
      <w:r>
        <w:rPr>
          <w:rFonts w:hint="eastAsia" w:ascii="仿宋" w:hAnsi="仿宋" w:eastAsia="仿宋" w:cs="仿宋"/>
          <w:color w:val="auto"/>
          <w:kern w:val="0"/>
          <w:sz w:val="24"/>
          <w:highlight w:val="none"/>
        </w:rPr>
        <w:t>。</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关于质量保证金的补充约定：</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w:t>
      </w:r>
    </w:p>
    <w:bookmarkEnd w:id="832"/>
    <w:bookmarkEnd w:id="833"/>
    <w:p>
      <w:pPr>
        <w:keepNext w:val="0"/>
        <w:keepLines w:val="0"/>
        <w:pageBreakBefore w:val="0"/>
        <w:widowControl w:val="0"/>
        <w:kinsoku/>
        <w:wordWrap/>
        <w:overflowPunct/>
        <w:topLinePunct w:val="0"/>
        <w:bidi w:val="0"/>
        <w:spacing w:line="360" w:lineRule="auto"/>
        <w:ind w:firstLine="482" w:firstLineChars="200"/>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15.4保修</w:t>
      </w:r>
    </w:p>
    <w:bookmarkEnd w:id="834"/>
    <w:p>
      <w:pPr>
        <w:keepNext w:val="0"/>
        <w:keepLines w:val="0"/>
        <w:pageBreakBefore w:val="0"/>
        <w:widowControl w:val="0"/>
        <w:kinsoku/>
        <w:wordWrap/>
        <w:overflowPunct/>
        <w:topLinePunct w:val="0"/>
        <w:bidi w:val="0"/>
        <w:spacing w:line="360" w:lineRule="auto"/>
        <w:ind w:firstLine="468" w:firstLineChars="195"/>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15.4.1 保修责任</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工程保修期为：</w:t>
      </w:r>
      <w:r>
        <w:rPr>
          <w:rFonts w:hint="eastAsia" w:ascii="仿宋" w:hAnsi="仿宋" w:eastAsia="仿宋" w:cs="仿宋"/>
          <w:color w:val="auto"/>
          <w:kern w:val="0"/>
          <w:sz w:val="24"/>
          <w:highlight w:val="none"/>
          <w:u w:val="single"/>
        </w:rPr>
        <w:t>见工程质量保修书</w:t>
      </w:r>
      <w:r>
        <w:rPr>
          <w:rFonts w:hint="eastAsia" w:ascii="仿宋" w:hAnsi="仿宋" w:eastAsia="仿宋" w:cs="仿宋"/>
          <w:color w:val="auto"/>
          <w:kern w:val="0"/>
          <w:sz w:val="24"/>
          <w:highlight w:val="none"/>
        </w:rPr>
        <w:t>。</w:t>
      </w:r>
    </w:p>
    <w:p>
      <w:pPr>
        <w:keepNext w:val="0"/>
        <w:keepLines w:val="0"/>
        <w:pageBreakBefore w:val="0"/>
        <w:widowControl w:val="0"/>
        <w:kinsoku/>
        <w:wordWrap/>
        <w:overflowPunct/>
        <w:topLinePunct w:val="0"/>
        <w:bidi w:val="0"/>
        <w:spacing w:line="360" w:lineRule="auto"/>
        <w:ind w:firstLine="468" w:firstLineChars="195"/>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15.4.3 修复通知</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承包人收到保修通知并到达工程现场的合理时间：</w:t>
      </w:r>
      <w:r>
        <w:rPr>
          <w:rFonts w:hint="eastAsia" w:ascii="仿宋" w:hAnsi="仿宋" w:eastAsia="仿宋" w:cs="仿宋"/>
          <w:color w:val="auto"/>
          <w:kern w:val="0"/>
          <w:sz w:val="24"/>
          <w:highlight w:val="none"/>
          <w:u w:val="single"/>
        </w:rPr>
        <w:t>24小时内，紧急情况下12小时内。</w:t>
      </w:r>
    </w:p>
    <w:bookmarkEnd w:id="835"/>
    <w:bookmarkEnd w:id="836"/>
    <w:bookmarkEnd w:id="837"/>
    <w:bookmarkEnd w:id="838"/>
    <w:p>
      <w:pPr>
        <w:pStyle w:val="5"/>
        <w:keepNext w:val="0"/>
        <w:keepLines w:val="0"/>
        <w:pageBreakBefore w:val="0"/>
        <w:widowControl w:val="0"/>
        <w:kinsoku/>
        <w:wordWrap/>
        <w:overflowPunct/>
        <w:topLinePunct w:val="0"/>
        <w:bidi w:val="0"/>
        <w:spacing w:before="0" w:after="0" w:line="360" w:lineRule="auto"/>
        <w:jc w:val="left"/>
        <w:textAlignment w:val="auto"/>
        <w:rPr>
          <w:rFonts w:hint="eastAsia" w:ascii="仿宋" w:hAnsi="仿宋" w:eastAsia="仿宋" w:cs="仿宋"/>
          <w:color w:val="auto"/>
          <w:sz w:val="24"/>
          <w:szCs w:val="24"/>
          <w:highlight w:val="none"/>
        </w:rPr>
      </w:pPr>
      <w:bookmarkStart w:id="927" w:name="_Toc351203648"/>
      <w:bookmarkStart w:id="928" w:name="_Toc280868717"/>
      <w:bookmarkStart w:id="929" w:name="_Toc280868718"/>
      <w:r>
        <w:rPr>
          <w:rFonts w:hint="eastAsia" w:ascii="仿宋" w:hAnsi="仿宋" w:eastAsia="仿宋" w:cs="仿宋"/>
          <w:color w:val="auto"/>
          <w:sz w:val="24"/>
          <w:szCs w:val="24"/>
          <w:highlight w:val="none"/>
        </w:rPr>
        <w:t>16. 违约</w:t>
      </w:r>
      <w:bookmarkEnd w:id="927"/>
    </w:p>
    <w:p>
      <w:pPr>
        <w:keepNext w:val="0"/>
        <w:keepLines w:val="0"/>
        <w:pageBreakBefore w:val="0"/>
        <w:widowControl w:val="0"/>
        <w:kinsoku/>
        <w:wordWrap/>
        <w:overflowPunct/>
        <w:topLinePunct w:val="0"/>
        <w:bidi w:val="0"/>
        <w:spacing w:line="360" w:lineRule="auto"/>
        <w:ind w:firstLine="482" w:firstLineChars="200"/>
        <w:jc w:val="left"/>
        <w:textAlignment w:val="auto"/>
        <w:rPr>
          <w:rFonts w:hint="eastAsia" w:ascii="仿宋" w:hAnsi="仿宋" w:eastAsia="仿宋" w:cs="仿宋"/>
          <w:b/>
          <w:color w:val="auto"/>
          <w:sz w:val="24"/>
          <w:highlight w:val="none"/>
        </w:rPr>
      </w:pPr>
      <w:bookmarkStart w:id="930" w:name="_Toc30435"/>
      <w:bookmarkStart w:id="931" w:name="_Toc35845927"/>
      <w:bookmarkStart w:id="932" w:name="_Toc25929"/>
      <w:bookmarkStart w:id="933" w:name="_Toc35848725"/>
      <w:r>
        <w:rPr>
          <w:rFonts w:hint="eastAsia" w:ascii="仿宋" w:hAnsi="仿宋" w:eastAsia="仿宋" w:cs="仿宋"/>
          <w:b/>
          <w:color w:val="auto"/>
          <w:sz w:val="24"/>
          <w:highlight w:val="none"/>
        </w:rPr>
        <w:t>16.1 发包人违约</w:t>
      </w:r>
      <w:bookmarkEnd w:id="930"/>
      <w:bookmarkEnd w:id="931"/>
      <w:bookmarkEnd w:id="932"/>
      <w:bookmarkEnd w:id="933"/>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16.1.1发包人违约的情形</w:t>
      </w:r>
    </w:p>
    <w:p>
      <w:pPr>
        <w:keepNext w:val="0"/>
        <w:keepLines w:val="0"/>
        <w:pageBreakBefore w:val="0"/>
        <w:widowControl w:val="0"/>
        <w:kinsoku/>
        <w:wordWrap/>
        <w:overflowPunct/>
        <w:topLinePunct w:val="0"/>
        <w:bidi w:val="0"/>
        <w:spacing w:line="360" w:lineRule="auto"/>
        <w:ind w:left="1199" w:leftChars="228" w:hanging="720" w:hangingChars="300"/>
        <w:jc w:val="lef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发包人违约的其他情形：</w:t>
      </w:r>
      <w:r>
        <w:rPr>
          <w:rFonts w:hint="eastAsia" w:ascii="仿宋" w:hAnsi="仿宋" w:eastAsia="仿宋" w:cs="仿宋"/>
          <w:color w:val="auto"/>
          <w:kern w:val="0"/>
          <w:sz w:val="24"/>
          <w:highlight w:val="none"/>
          <w:u w:val="single"/>
        </w:rPr>
        <w:t xml:space="preserve"> 执行通用条款</w:t>
      </w:r>
      <w:r>
        <w:rPr>
          <w:rFonts w:hint="eastAsia" w:ascii="仿宋" w:hAnsi="仿宋" w:eastAsia="仿宋" w:cs="仿宋"/>
          <w:color w:val="auto"/>
          <w:kern w:val="0"/>
          <w:sz w:val="24"/>
          <w:highlight w:val="none"/>
        </w:rPr>
        <w:t>。</w:t>
      </w:r>
    </w:p>
    <w:p>
      <w:pPr>
        <w:keepNext w:val="0"/>
        <w:keepLines w:val="0"/>
        <w:pageBreakBefore w:val="0"/>
        <w:widowControl w:val="0"/>
        <w:kinsoku/>
        <w:wordWrap/>
        <w:overflowPunct/>
        <w:topLinePunct w:val="0"/>
        <w:bidi w:val="0"/>
        <w:spacing w:line="360" w:lineRule="auto"/>
        <w:ind w:left="1200" w:hanging="1200" w:hangingChars="500"/>
        <w:jc w:val="lef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16.1.2 发包人违约的责任</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发包人违约责任的承担方式和计算方法：</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kern w:val="0"/>
          <w:sz w:val="24"/>
          <w:highlight w:val="none"/>
          <w:u w:val="single"/>
        </w:rPr>
      </w:pPr>
      <w:r>
        <w:rPr>
          <w:rFonts w:hint="eastAsia" w:ascii="仿宋" w:hAnsi="仿宋" w:eastAsia="仿宋" w:cs="仿宋"/>
          <w:color w:val="auto"/>
          <w:kern w:val="0"/>
          <w:sz w:val="24"/>
          <w:highlight w:val="none"/>
        </w:rPr>
        <w:t>（1）因发包人原因未能在计划开工日期前7天内下达开工通知的违约责任：</w:t>
      </w:r>
      <w:r>
        <w:rPr>
          <w:rFonts w:hint="eastAsia" w:ascii="仿宋" w:hAnsi="仿宋" w:eastAsia="仿宋" w:cs="仿宋"/>
          <w:color w:val="auto"/>
          <w:kern w:val="0"/>
          <w:sz w:val="24"/>
          <w:highlight w:val="none"/>
          <w:u w:val="single"/>
        </w:rPr>
        <w:t>工期顺延</w:t>
      </w:r>
      <w:r>
        <w:rPr>
          <w:rFonts w:hint="eastAsia" w:ascii="仿宋" w:hAnsi="仿宋" w:eastAsia="仿宋" w:cs="仿宋"/>
          <w:color w:val="auto"/>
          <w:kern w:val="0"/>
          <w:sz w:val="24"/>
          <w:highlight w:val="none"/>
        </w:rPr>
        <w:t>。</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kern w:val="0"/>
          <w:sz w:val="24"/>
          <w:highlight w:val="none"/>
          <w:u w:val="single"/>
        </w:rPr>
      </w:pPr>
      <w:r>
        <w:rPr>
          <w:rFonts w:hint="eastAsia" w:ascii="仿宋" w:hAnsi="仿宋" w:eastAsia="仿宋" w:cs="仿宋"/>
          <w:color w:val="auto"/>
          <w:kern w:val="0"/>
          <w:sz w:val="24"/>
          <w:highlight w:val="none"/>
        </w:rPr>
        <w:t>（2）因发包人原因未能按合同约定支付合同价款的违约责任：</w:t>
      </w:r>
      <w:r>
        <w:rPr>
          <w:rFonts w:hint="eastAsia" w:ascii="仿宋" w:hAnsi="仿宋" w:eastAsia="仿宋" w:cs="仿宋"/>
          <w:color w:val="auto"/>
          <w:kern w:val="0"/>
          <w:sz w:val="24"/>
          <w:highlight w:val="none"/>
          <w:u w:val="single"/>
        </w:rPr>
        <w:t>按通用条款 12.4.4（2） 执行，自动顺延由此延误的工期。</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（3）发包人违反第10.1款〔变更的范围〕第（2）项约定，自行实施被取消的工作或转由他人实施的违约责任：</w:t>
      </w:r>
      <w:r>
        <w:rPr>
          <w:rFonts w:hint="eastAsia" w:ascii="仿宋" w:hAnsi="仿宋" w:eastAsia="仿宋" w:cs="仿宋"/>
          <w:color w:val="auto"/>
          <w:kern w:val="0"/>
          <w:sz w:val="24"/>
          <w:highlight w:val="none"/>
          <w:u w:val="single"/>
        </w:rPr>
        <w:t>双方约定</w:t>
      </w:r>
      <w:r>
        <w:rPr>
          <w:rFonts w:hint="eastAsia" w:ascii="仿宋" w:hAnsi="仿宋" w:eastAsia="仿宋" w:cs="仿宋"/>
          <w:color w:val="auto"/>
          <w:kern w:val="0"/>
          <w:sz w:val="24"/>
          <w:highlight w:val="none"/>
        </w:rPr>
        <w:t>。</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（4）发包人提供的材料、工程设备的规格、数量或质量不符合合同约定，或因发包人原因导致交货日期延误或交货地点变更等情况的违约责任：</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kern w:val="0"/>
          <w:sz w:val="24"/>
          <w:highlight w:val="none"/>
          <w:u w:val="single"/>
        </w:rPr>
      </w:pPr>
      <w:r>
        <w:rPr>
          <w:rFonts w:hint="eastAsia" w:ascii="仿宋" w:hAnsi="仿宋" w:eastAsia="仿宋" w:cs="仿宋"/>
          <w:color w:val="auto"/>
          <w:kern w:val="0"/>
          <w:sz w:val="24"/>
          <w:highlight w:val="none"/>
        </w:rPr>
        <w:t>（5）因发包人违反合同约定造成暂停施工的违约责任：</w:t>
      </w:r>
      <w:r>
        <w:rPr>
          <w:rFonts w:hint="eastAsia" w:ascii="仿宋" w:hAnsi="仿宋" w:eastAsia="仿宋" w:cs="仿宋"/>
          <w:color w:val="auto"/>
          <w:kern w:val="0"/>
          <w:sz w:val="24"/>
          <w:highlight w:val="none"/>
          <w:u w:val="single"/>
        </w:rPr>
        <w:t>自动顺延由此延误的工期，其他事项双方另行约定。</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kern w:val="0"/>
          <w:sz w:val="24"/>
          <w:highlight w:val="none"/>
          <w:u w:val="single"/>
        </w:rPr>
      </w:pPr>
      <w:r>
        <w:rPr>
          <w:rFonts w:hint="eastAsia" w:ascii="仿宋" w:hAnsi="仿宋" w:eastAsia="仿宋" w:cs="仿宋"/>
          <w:color w:val="auto"/>
          <w:kern w:val="0"/>
          <w:sz w:val="24"/>
          <w:highlight w:val="none"/>
        </w:rPr>
        <w:t>（6）发包人无正当理由没有在约定期限内发出复工指示，导致承包人无法复工的违约责任：</w:t>
      </w:r>
      <w:r>
        <w:rPr>
          <w:rFonts w:hint="eastAsia" w:ascii="仿宋" w:hAnsi="仿宋" w:eastAsia="仿宋" w:cs="仿宋"/>
          <w:color w:val="auto"/>
          <w:kern w:val="0"/>
          <w:sz w:val="24"/>
          <w:highlight w:val="none"/>
          <w:u w:val="single"/>
        </w:rPr>
        <w:t>自动顺延由此延误的工期，其他事项双方另行约定。</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（7）其他：</w:t>
      </w:r>
      <w:r>
        <w:rPr>
          <w:rFonts w:hint="eastAsia" w:ascii="仿宋" w:hAnsi="仿宋" w:eastAsia="仿宋" w:cs="仿宋"/>
          <w:color w:val="auto"/>
          <w:kern w:val="0"/>
          <w:sz w:val="24"/>
          <w:highlight w:val="none"/>
          <w:u w:val="single"/>
        </w:rPr>
        <w:t xml:space="preserve">   /   </w:t>
      </w:r>
      <w:r>
        <w:rPr>
          <w:rFonts w:hint="eastAsia" w:ascii="仿宋" w:hAnsi="仿宋" w:eastAsia="仿宋" w:cs="仿宋"/>
          <w:color w:val="auto"/>
          <w:kern w:val="0"/>
          <w:sz w:val="24"/>
          <w:highlight w:val="none"/>
        </w:rPr>
        <w:t>。</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16.1.3 因发包人违约解除合同</w:t>
      </w:r>
    </w:p>
    <w:p>
      <w:pPr>
        <w:keepNext w:val="0"/>
        <w:keepLines w:val="0"/>
        <w:pageBreakBefore w:val="0"/>
        <w:widowControl w:val="0"/>
        <w:kinsoku/>
        <w:wordWrap/>
        <w:overflowPunct/>
        <w:topLinePunct w:val="0"/>
        <w:autoSpaceDE w:val="0"/>
        <w:autoSpaceDN w:val="0"/>
        <w:bidi w:val="0"/>
        <w:adjustRightInd w:val="0"/>
        <w:spacing w:line="360" w:lineRule="auto"/>
        <w:ind w:firstLine="480" w:firstLineChars="200"/>
        <w:jc w:val="lef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承包人按16.1.1项〔发包人违约的情形〕约定暂停施工满</w:t>
      </w:r>
      <w:r>
        <w:rPr>
          <w:rFonts w:hint="eastAsia" w:ascii="仿宋" w:hAnsi="仿宋" w:eastAsia="仿宋" w:cs="仿宋"/>
          <w:color w:val="auto"/>
          <w:kern w:val="0"/>
          <w:sz w:val="24"/>
          <w:highlight w:val="none"/>
          <w:u w:val="single"/>
        </w:rPr>
        <w:t>90</w:t>
      </w:r>
      <w:r>
        <w:rPr>
          <w:rFonts w:hint="eastAsia" w:ascii="仿宋" w:hAnsi="仿宋" w:eastAsia="仿宋" w:cs="仿宋"/>
          <w:color w:val="auto"/>
          <w:kern w:val="0"/>
          <w:sz w:val="24"/>
          <w:highlight w:val="none"/>
        </w:rPr>
        <w:t>天后发包人仍不纠正其违约行为并致使合同目的不能实现的，承包人有权解除合同。</w:t>
      </w:r>
    </w:p>
    <w:p>
      <w:pPr>
        <w:keepNext w:val="0"/>
        <w:keepLines w:val="0"/>
        <w:pageBreakBefore w:val="0"/>
        <w:widowControl w:val="0"/>
        <w:kinsoku/>
        <w:wordWrap/>
        <w:overflowPunct/>
        <w:topLinePunct w:val="0"/>
        <w:bidi w:val="0"/>
        <w:spacing w:line="360" w:lineRule="auto"/>
        <w:ind w:firstLine="482" w:firstLineChars="200"/>
        <w:jc w:val="left"/>
        <w:textAlignment w:val="auto"/>
        <w:rPr>
          <w:rFonts w:hint="eastAsia" w:ascii="仿宋" w:hAnsi="仿宋" w:eastAsia="仿宋" w:cs="仿宋"/>
          <w:b/>
          <w:color w:val="auto"/>
          <w:sz w:val="24"/>
          <w:highlight w:val="none"/>
        </w:rPr>
      </w:pPr>
      <w:bookmarkStart w:id="934" w:name="_Toc12521"/>
      <w:bookmarkStart w:id="935" w:name="_Toc13363"/>
      <w:bookmarkStart w:id="936" w:name="_Toc35845928"/>
      <w:bookmarkStart w:id="937" w:name="_Toc35848726"/>
      <w:r>
        <w:rPr>
          <w:rFonts w:hint="eastAsia" w:ascii="仿宋" w:hAnsi="仿宋" w:eastAsia="仿宋" w:cs="仿宋"/>
          <w:b/>
          <w:color w:val="auto"/>
          <w:sz w:val="24"/>
          <w:highlight w:val="none"/>
        </w:rPr>
        <w:t>16.2 承包人违约</w:t>
      </w:r>
      <w:bookmarkEnd w:id="934"/>
      <w:bookmarkEnd w:id="935"/>
      <w:bookmarkEnd w:id="936"/>
      <w:bookmarkEnd w:id="937"/>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16.2.1 承包人违约的情形</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(1) </w:t>
      </w:r>
      <w:r>
        <w:rPr>
          <w:rFonts w:hint="eastAsia" w:ascii="仿宋" w:hAnsi="仿宋" w:eastAsia="仿宋" w:cs="仿宋"/>
          <w:b/>
          <w:bCs/>
          <w:color w:val="auto"/>
          <w:kern w:val="0"/>
          <w:sz w:val="24"/>
          <w:szCs w:val="24"/>
          <w:highlight w:val="none"/>
          <w:u w:val="single"/>
        </w:rPr>
        <w:t>因承包人原因，承包人承包范围内的工程经验收未达到本合同约定的质量标准，</w:t>
      </w:r>
      <w:r>
        <w:rPr>
          <w:rFonts w:hint="eastAsia" w:ascii="仿宋" w:hAnsi="仿宋" w:eastAsia="仿宋" w:cs="仿宋"/>
          <w:b/>
          <w:bCs/>
          <w:color w:val="auto"/>
          <w:kern w:val="0"/>
          <w:sz w:val="24"/>
          <w:szCs w:val="24"/>
          <w:highlight w:val="none"/>
          <w:u w:val="single"/>
          <w:lang w:val="en-US" w:eastAsia="zh-CN"/>
        </w:rPr>
        <w:t>或</w:t>
      </w:r>
      <w:r>
        <w:rPr>
          <w:rFonts w:hint="eastAsia" w:ascii="仿宋" w:hAnsi="仿宋" w:eastAsia="仿宋" w:cs="仿宋"/>
          <w:b/>
          <w:bCs/>
          <w:color w:val="auto"/>
          <w:kern w:val="0"/>
          <w:sz w:val="24"/>
          <w:szCs w:val="24"/>
          <w:highlight w:val="none"/>
          <w:u w:val="single"/>
        </w:rPr>
        <w:t>达不到设计效果，则</w:t>
      </w:r>
      <w:r>
        <w:rPr>
          <w:rFonts w:hint="eastAsia" w:ascii="仿宋" w:hAnsi="仿宋" w:eastAsia="仿宋" w:cs="仿宋"/>
          <w:b/>
          <w:bCs/>
          <w:color w:val="auto"/>
          <w:kern w:val="0"/>
          <w:sz w:val="24"/>
          <w:szCs w:val="24"/>
          <w:highlight w:val="none"/>
          <w:u w:val="single"/>
          <w:lang w:val="en-US" w:eastAsia="zh-CN"/>
        </w:rPr>
        <w:t>发包人有权</w:t>
      </w:r>
      <w:r>
        <w:rPr>
          <w:rFonts w:hint="eastAsia" w:ascii="仿宋" w:hAnsi="仿宋" w:eastAsia="仿宋" w:cs="仿宋"/>
          <w:b/>
          <w:bCs/>
          <w:color w:val="auto"/>
          <w:kern w:val="0"/>
          <w:sz w:val="24"/>
          <w:szCs w:val="24"/>
          <w:highlight w:val="none"/>
          <w:u w:val="single"/>
        </w:rPr>
        <w:t>不予款项支付，并追究乙方责任</w:t>
      </w:r>
      <w:r>
        <w:rPr>
          <w:rFonts w:hint="eastAsia" w:ascii="仿宋" w:hAnsi="仿宋" w:eastAsia="仿宋" w:cs="仿宋"/>
          <w:b/>
          <w:bCs/>
          <w:color w:val="auto"/>
          <w:kern w:val="0"/>
          <w:sz w:val="24"/>
          <w:szCs w:val="24"/>
          <w:highlight w:val="none"/>
          <w:u w:val="single"/>
          <w:lang w:eastAsia="zh-CN"/>
        </w:rPr>
        <w:t>。</w:t>
      </w:r>
      <w:r>
        <w:rPr>
          <w:rFonts w:hint="eastAsia" w:ascii="仿宋" w:hAnsi="仿宋" w:eastAsia="仿宋" w:cs="仿宋"/>
          <w:b/>
          <w:bCs/>
          <w:color w:val="auto"/>
          <w:kern w:val="0"/>
          <w:sz w:val="24"/>
          <w:szCs w:val="24"/>
          <w:highlight w:val="none"/>
          <w:u w:val="single"/>
        </w:rPr>
        <w:t>承包人同时承担由此给发包人造成的一切经济损失及连带责任，并无偿修复至合同约定标准（发包人指定分包除外），承包人无权要求为了采取这些措施而相应计取任何附加费用</w:t>
      </w:r>
      <w:r>
        <w:rPr>
          <w:rFonts w:hint="eastAsia" w:ascii="仿宋" w:hAnsi="仿宋" w:eastAsia="仿宋" w:cs="仿宋"/>
          <w:b/>
          <w:bCs/>
          <w:color w:val="auto"/>
          <w:kern w:val="0"/>
          <w:sz w:val="24"/>
          <w:szCs w:val="24"/>
          <w:highlight w:val="none"/>
        </w:rPr>
        <w:t>。</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rPr>
        <w:t>（2）</w:t>
      </w:r>
      <w:r>
        <w:rPr>
          <w:rFonts w:hint="eastAsia" w:ascii="仿宋" w:hAnsi="仿宋" w:eastAsia="仿宋" w:cs="仿宋"/>
          <w:color w:val="auto"/>
          <w:kern w:val="0"/>
          <w:sz w:val="24"/>
          <w:szCs w:val="24"/>
          <w:highlight w:val="none"/>
          <w:u w:val="single"/>
        </w:rPr>
        <w:t>承包人因自身原因造成未按约定工期完成工作，工期迟延，每拖期一天，</w:t>
      </w:r>
      <w:r>
        <w:rPr>
          <w:rFonts w:hint="eastAsia" w:ascii="仿宋" w:hAnsi="仿宋" w:eastAsia="仿宋" w:cs="仿宋"/>
          <w:color w:val="auto"/>
          <w:sz w:val="24"/>
          <w:szCs w:val="24"/>
          <w:highlight w:val="none"/>
          <w:u w:val="single"/>
        </w:rPr>
        <w:t>发包人对承包人处以合同总价款1‰的违约金（最多处以合同总价款2%的违约金）</w:t>
      </w:r>
      <w:r>
        <w:rPr>
          <w:rFonts w:hint="eastAsia" w:ascii="仿宋" w:hAnsi="仿宋" w:eastAsia="仿宋" w:cs="仿宋"/>
          <w:color w:val="auto"/>
          <w:kern w:val="0"/>
          <w:sz w:val="24"/>
          <w:szCs w:val="24"/>
          <w:highlight w:val="none"/>
          <w:u w:val="single"/>
        </w:rPr>
        <w:t>，并承担由此给发包人造成的一切经济损失及连带责任。</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val="en-US" w:eastAsia="zh-CN"/>
        </w:rPr>
        <w:t>3</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u w:val="single"/>
        </w:rPr>
        <w:t>在施工过程中，发包人若发现任何工程质量问题或违规操作，经</w:t>
      </w:r>
      <w:r>
        <w:rPr>
          <w:rFonts w:hint="eastAsia" w:ascii="仿宋" w:hAnsi="仿宋" w:eastAsia="仿宋" w:cs="仿宋"/>
          <w:color w:val="auto"/>
          <w:kern w:val="0"/>
          <w:sz w:val="24"/>
          <w:szCs w:val="24"/>
          <w:highlight w:val="none"/>
          <w:u w:val="single"/>
          <w:lang w:val="en-US" w:eastAsia="zh-CN"/>
        </w:rPr>
        <w:t>发包人</w:t>
      </w:r>
      <w:r>
        <w:rPr>
          <w:rFonts w:hint="eastAsia" w:ascii="仿宋" w:hAnsi="仿宋" w:eastAsia="仿宋" w:cs="仿宋"/>
          <w:color w:val="auto"/>
          <w:kern w:val="0"/>
          <w:sz w:val="24"/>
          <w:szCs w:val="24"/>
          <w:highlight w:val="none"/>
          <w:u w:val="single"/>
        </w:rPr>
        <w:t>或质监部门确认后，书面通知承包人立即返工整改,每发现一次发包人有权向承包人收取5000-10000元的违约金，如承包人对发包人的上述通知未积极改正的，发包人将在书面通知发出后14天内进驻现场接管工程，终止其在本合同项目的承包，但不因此解除合同规定的承包人的任何义务和责任，或影响合同赋予发包人的各种权利和权限，发包人可自行完成该工程，或邀请其他承包人完成该工程。</w:t>
      </w:r>
    </w:p>
    <w:p>
      <w:pPr>
        <w:spacing w:line="360" w:lineRule="auto"/>
        <w:ind w:firstLine="390"/>
        <w:jc w:val="left"/>
        <w:rPr>
          <w:rFonts w:hint="eastAsia"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none"/>
        </w:rPr>
        <w:t>（</w:t>
      </w:r>
      <w:r>
        <w:rPr>
          <w:rFonts w:hint="eastAsia" w:ascii="仿宋" w:hAnsi="仿宋" w:eastAsia="仿宋" w:cs="仿宋"/>
          <w:color w:val="auto"/>
          <w:kern w:val="0"/>
          <w:sz w:val="24"/>
          <w:szCs w:val="24"/>
          <w:highlight w:val="none"/>
          <w:u w:val="none"/>
          <w:lang w:val="en-US" w:eastAsia="zh-CN"/>
        </w:rPr>
        <w:t>4</w:t>
      </w:r>
      <w:r>
        <w:rPr>
          <w:rFonts w:hint="eastAsia" w:ascii="仿宋" w:hAnsi="仿宋" w:eastAsia="仿宋" w:cs="仿宋"/>
          <w:color w:val="auto"/>
          <w:kern w:val="0"/>
          <w:sz w:val="24"/>
          <w:szCs w:val="24"/>
          <w:highlight w:val="none"/>
          <w:u w:val="none"/>
        </w:rPr>
        <w:t>）</w:t>
      </w:r>
      <w:r>
        <w:rPr>
          <w:rFonts w:hint="eastAsia" w:ascii="仿宋" w:hAnsi="仿宋" w:eastAsia="仿宋" w:cs="仿宋"/>
          <w:color w:val="auto"/>
          <w:kern w:val="0"/>
          <w:sz w:val="24"/>
          <w:szCs w:val="24"/>
          <w:highlight w:val="none"/>
          <w:u w:val="single"/>
        </w:rPr>
        <w:t>因承包人原因造成停工的，由承包人自行承担发生的窝工费等费用，工期不予顺延。</w:t>
      </w:r>
    </w:p>
    <w:p>
      <w:pPr>
        <w:spacing w:line="360" w:lineRule="auto"/>
        <w:ind w:firstLine="390"/>
        <w:jc w:val="left"/>
        <w:rPr>
          <w:rFonts w:hint="eastAsia"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t>（8）工程师发现承包人采购并使用不符合设计或标准要求的材料设备时，应要求承包人负责修复、拆除或重新采购，并承担发生的费用，由此延误的工期不予顺延。</w:t>
      </w:r>
    </w:p>
    <w:p>
      <w:pPr>
        <w:spacing w:line="360" w:lineRule="auto"/>
        <w:ind w:firstLine="390"/>
        <w:jc w:val="left"/>
        <w:rPr>
          <w:rFonts w:hint="eastAsia"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t>（9）因承包人原因导致变更的，因承包人导致发包人的直接损失，由承包人自行承担，延误的工期不予顺延。</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16.2.2承包人违约的责任</w:t>
      </w:r>
    </w:p>
    <w:p>
      <w:pPr>
        <w:keepNext w:val="0"/>
        <w:keepLines w:val="0"/>
        <w:pageBreakBefore w:val="0"/>
        <w:widowControl w:val="0"/>
        <w:kinsoku/>
        <w:wordWrap/>
        <w:overflowPunct/>
        <w:topLinePunct w:val="0"/>
        <w:bidi w:val="0"/>
        <w:spacing w:line="360" w:lineRule="auto"/>
        <w:ind w:left="19" w:leftChars="9" w:firstLine="458" w:firstLineChars="191"/>
        <w:jc w:val="left"/>
        <w:textAlignment w:val="auto"/>
        <w:rPr>
          <w:rFonts w:hint="eastAsia" w:ascii="仿宋" w:hAnsi="仿宋" w:eastAsia="仿宋" w:cs="仿宋"/>
          <w:color w:val="auto"/>
          <w:kern w:val="0"/>
          <w:sz w:val="24"/>
          <w:highlight w:val="none"/>
          <w:u w:val="single"/>
        </w:rPr>
      </w:pPr>
      <w:r>
        <w:rPr>
          <w:rFonts w:hint="eastAsia" w:ascii="仿宋" w:hAnsi="仿宋" w:eastAsia="仿宋" w:cs="仿宋"/>
          <w:color w:val="auto"/>
          <w:kern w:val="0"/>
          <w:sz w:val="24"/>
          <w:highlight w:val="none"/>
        </w:rPr>
        <w:t>承包人违约责任的承担方式和计算方法：</w:t>
      </w:r>
      <w:r>
        <w:rPr>
          <w:rFonts w:hint="eastAsia" w:ascii="仿宋" w:hAnsi="仿宋" w:eastAsia="仿宋" w:cs="仿宋"/>
          <w:color w:val="auto"/>
          <w:kern w:val="0"/>
          <w:sz w:val="24"/>
          <w:highlight w:val="none"/>
          <w:u w:val="single"/>
        </w:rPr>
        <w:t>由承包人承担全部费用并承担相关法律责任</w:t>
      </w: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 xml:space="preserve">    </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16.2.3 因承包人违约解除合同</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关于承包人违约解除合同的特别约定：</w:t>
      </w:r>
      <w:r>
        <w:rPr>
          <w:rFonts w:hint="eastAsia" w:ascii="仿宋" w:hAnsi="仿宋" w:eastAsia="仿宋" w:cs="仿宋"/>
          <w:color w:val="auto"/>
          <w:kern w:val="0"/>
          <w:sz w:val="24"/>
          <w:highlight w:val="none"/>
          <w:u w:val="single"/>
        </w:rPr>
        <w:t>按通用条款执行</w:t>
      </w:r>
      <w:r>
        <w:rPr>
          <w:rFonts w:hint="eastAsia" w:ascii="仿宋" w:hAnsi="仿宋" w:eastAsia="仿宋" w:cs="仿宋"/>
          <w:color w:val="auto"/>
          <w:kern w:val="0"/>
          <w:sz w:val="24"/>
          <w:highlight w:val="none"/>
        </w:rPr>
        <w:t>。</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发包人继续使用承包人在施工现场的材料、设备、临时工程、承包人文件和由承包人或以其名义编制的其他文件的费用承担方式：</w:t>
      </w:r>
      <w:r>
        <w:rPr>
          <w:rFonts w:hint="eastAsia" w:ascii="仿宋" w:hAnsi="仿宋" w:eastAsia="仿宋" w:cs="仿宋"/>
          <w:color w:val="auto"/>
          <w:kern w:val="0"/>
          <w:sz w:val="24"/>
          <w:highlight w:val="none"/>
          <w:u w:val="single"/>
        </w:rPr>
        <w:t xml:space="preserve"> 双方约定 </w:t>
      </w:r>
      <w:r>
        <w:rPr>
          <w:rFonts w:hint="eastAsia" w:ascii="仿宋" w:hAnsi="仿宋" w:eastAsia="仿宋" w:cs="仿宋"/>
          <w:color w:val="auto"/>
          <w:kern w:val="0"/>
          <w:sz w:val="24"/>
          <w:highlight w:val="none"/>
        </w:rPr>
        <w:t>。</w:t>
      </w:r>
    </w:p>
    <w:p>
      <w:pPr>
        <w:pStyle w:val="5"/>
        <w:keepNext w:val="0"/>
        <w:keepLines w:val="0"/>
        <w:pageBreakBefore w:val="0"/>
        <w:widowControl w:val="0"/>
        <w:kinsoku/>
        <w:wordWrap/>
        <w:overflowPunct/>
        <w:topLinePunct w:val="0"/>
        <w:bidi w:val="0"/>
        <w:spacing w:before="0" w:after="0" w:line="360" w:lineRule="auto"/>
        <w:jc w:val="left"/>
        <w:textAlignment w:val="auto"/>
        <w:rPr>
          <w:rFonts w:hint="eastAsia" w:ascii="仿宋" w:hAnsi="仿宋" w:eastAsia="仿宋" w:cs="仿宋"/>
          <w:color w:val="auto"/>
          <w:sz w:val="24"/>
          <w:szCs w:val="24"/>
          <w:highlight w:val="none"/>
        </w:rPr>
      </w:pPr>
      <w:bookmarkStart w:id="938" w:name="_Toc351203649"/>
      <w:r>
        <w:rPr>
          <w:rFonts w:hint="eastAsia" w:ascii="仿宋" w:hAnsi="仿宋" w:eastAsia="仿宋" w:cs="仿宋"/>
          <w:color w:val="auto"/>
          <w:sz w:val="24"/>
          <w:szCs w:val="24"/>
          <w:highlight w:val="none"/>
        </w:rPr>
        <w:t>17. 不可抗力</w:t>
      </w:r>
      <w:bookmarkEnd w:id="938"/>
      <w:r>
        <w:rPr>
          <w:rFonts w:hint="eastAsia" w:ascii="仿宋" w:hAnsi="仿宋" w:eastAsia="仿宋" w:cs="仿宋"/>
          <w:color w:val="auto"/>
          <w:sz w:val="24"/>
          <w:szCs w:val="24"/>
          <w:highlight w:val="none"/>
        </w:rPr>
        <w:t xml:space="preserve"> </w:t>
      </w:r>
      <w:bookmarkEnd w:id="928"/>
    </w:p>
    <w:p>
      <w:pPr>
        <w:keepNext w:val="0"/>
        <w:keepLines w:val="0"/>
        <w:pageBreakBefore w:val="0"/>
        <w:widowControl w:val="0"/>
        <w:kinsoku/>
        <w:wordWrap/>
        <w:overflowPunct/>
        <w:topLinePunct w:val="0"/>
        <w:bidi w:val="0"/>
        <w:spacing w:line="360" w:lineRule="auto"/>
        <w:ind w:firstLine="482" w:firstLineChars="200"/>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17.1 不可抗力的确认</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kern w:val="0"/>
          <w:sz w:val="24"/>
          <w:highlight w:val="none"/>
          <w:u w:val="single"/>
        </w:rPr>
      </w:pPr>
      <w:r>
        <w:rPr>
          <w:rFonts w:hint="eastAsia" w:ascii="仿宋" w:hAnsi="仿宋" w:eastAsia="仿宋" w:cs="仿宋"/>
          <w:color w:val="auto"/>
          <w:sz w:val="24"/>
          <w:highlight w:val="none"/>
        </w:rPr>
        <w:t>除通用合同条款约定的不可抗力事件之外，视为不可抗力的其他情形：</w:t>
      </w:r>
      <w:r>
        <w:rPr>
          <w:rFonts w:hint="eastAsia" w:ascii="仿宋" w:hAnsi="仿宋" w:eastAsia="仿宋" w:cs="仿宋"/>
          <w:color w:val="auto"/>
          <w:kern w:val="0"/>
          <w:sz w:val="24"/>
          <w:highlight w:val="none"/>
          <w:u w:val="single"/>
        </w:rPr>
        <w:t xml:space="preserve"> 1、八级以上持续两天的大风；2、五级以上的地震；3、80MM以上持续三天的大雨；4、十年以上未发生过，持续三天的高温或严寒天气；5、达到潍坊一级防疫标准的情况。</w:t>
      </w:r>
    </w:p>
    <w:p>
      <w:pPr>
        <w:keepNext w:val="0"/>
        <w:keepLines w:val="0"/>
        <w:pageBreakBefore w:val="0"/>
        <w:widowControl w:val="0"/>
        <w:kinsoku/>
        <w:wordWrap/>
        <w:overflowPunct/>
        <w:topLinePunct w:val="0"/>
        <w:bidi w:val="0"/>
        <w:spacing w:line="360" w:lineRule="auto"/>
        <w:ind w:firstLine="482" w:firstLineChars="200"/>
        <w:jc w:val="left"/>
        <w:textAlignment w:val="auto"/>
        <w:rPr>
          <w:rFonts w:hint="eastAsia" w:ascii="仿宋" w:hAnsi="仿宋" w:eastAsia="仿宋" w:cs="仿宋"/>
          <w:b/>
          <w:color w:val="auto"/>
          <w:sz w:val="24"/>
          <w:highlight w:val="none"/>
        </w:rPr>
      </w:pPr>
      <w:bookmarkStart w:id="939" w:name="_Toc8777"/>
      <w:bookmarkStart w:id="940" w:name="_Toc35845929"/>
      <w:bookmarkStart w:id="941" w:name="_Toc35848727"/>
      <w:bookmarkStart w:id="942" w:name="_Toc7755"/>
      <w:r>
        <w:rPr>
          <w:rFonts w:hint="eastAsia" w:ascii="仿宋" w:hAnsi="仿宋" w:eastAsia="仿宋" w:cs="仿宋"/>
          <w:b/>
          <w:color w:val="auto"/>
          <w:sz w:val="24"/>
          <w:highlight w:val="none"/>
        </w:rPr>
        <w:t>17.4 因不可抗力解除合同</w:t>
      </w:r>
      <w:bookmarkEnd w:id="939"/>
      <w:bookmarkEnd w:id="940"/>
      <w:bookmarkEnd w:id="941"/>
      <w:bookmarkEnd w:id="942"/>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合同解除后，发包人应在商定或确定发包人应支付款项后</w:t>
      </w:r>
      <w:r>
        <w:rPr>
          <w:rFonts w:hint="eastAsia" w:ascii="仿宋" w:hAnsi="仿宋" w:eastAsia="仿宋" w:cs="仿宋"/>
          <w:color w:val="auto"/>
          <w:sz w:val="24"/>
          <w:highlight w:val="none"/>
          <w:u w:val="single"/>
        </w:rPr>
        <w:t>28</w:t>
      </w:r>
      <w:r>
        <w:rPr>
          <w:rFonts w:hint="eastAsia" w:ascii="仿宋" w:hAnsi="仿宋" w:eastAsia="仿宋" w:cs="仿宋"/>
          <w:color w:val="auto"/>
          <w:sz w:val="24"/>
          <w:highlight w:val="none"/>
        </w:rPr>
        <w:t>天内完成款项的支付。</w:t>
      </w:r>
    </w:p>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929"/>
    <w:p>
      <w:pPr>
        <w:keepNext w:val="0"/>
        <w:keepLines w:val="0"/>
        <w:pageBreakBefore w:val="0"/>
        <w:widowControl w:val="0"/>
        <w:kinsoku/>
        <w:wordWrap/>
        <w:overflowPunct/>
        <w:topLinePunct w:val="0"/>
        <w:bidi w:val="0"/>
        <w:spacing w:line="360" w:lineRule="auto"/>
        <w:ind w:firstLine="482" w:firstLineChars="200"/>
        <w:jc w:val="left"/>
        <w:textAlignment w:val="auto"/>
        <w:rPr>
          <w:rFonts w:hint="eastAsia" w:ascii="仿宋" w:hAnsi="仿宋" w:eastAsia="仿宋" w:cs="仿宋"/>
          <w:b/>
          <w:bCs/>
          <w:color w:val="auto"/>
          <w:sz w:val="24"/>
          <w:highlight w:val="none"/>
        </w:rPr>
      </w:pPr>
      <w:bookmarkStart w:id="943" w:name="_Toc351203650"/>
      <w:r>
        <w:rPr>
          <w:rFonts w:hint="eastAsia" w:ascii="仿宋" w:hAnsi="仿宋" w:eastAsia="仿宋" w:cs="仿宋"/>
          <w:b/>
          <w:bCs/>
          <w:color w:val="auto"/>
          <w:sz w:val="24"/>
          <w:highlight w:val="none"/>
        </w:rPr>
        <w:t>18. 保险</w:t>
      </w:r>
      <w:bookmarkEnd w:id="943"/>
    </w:p>
    <w:p>
      <w:pPr>
        <w:keepNext w:val="0"/>
        <w:keepLines w:val="0"/>
        <w:pageBreakBefore w:val="0"/>
        <w:widowControl w:val="0"/>
        <w:kinsoku/>
        <w:wordWrap/>
        <w:overflowPunct/>
        <w:topLinePunct w:val="0"/>
        <w:bidi w:val="0"/>
        <w:spacing w:line="360" w:lineRule="auto"/>
        <w:ind w:firstLine="482" w:firstLineChars="200"/>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18.1 工程保险</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关于工程保险的特别约定：</w:t>
      </w:r>
      <w:r>
        <w:rPr>
          <w:rFonts w:hint="eastAsia" w:ascii="仿宋" w:hAnsi="仿宋" w:eastAsia="仿宋" w:cs="仿宋"/>
          <w:color w:val="auto"/>
          <w:sz w:val="24"/>
          <w:highlight w:val="none"/>
          <w:u w:val="single"/>
        </w:rPr>
        <w:t>按通用条款执行。</w:t>
      </w:r>
    </w:p>
    <w:p>
      <w:pPr>
        <w:keepNext w:val="0"/>
        <w:keepLines w:val="0"/>
        <w:pageBreakBefore w:val="0"/>
        <w:widowControl w:val="0"/>
        <w:kinsoku/>
        <w:wordWrap/>
        <w:overflowPunct/>
        <w:topLinePunct w:val="0"/>
        <w:bidi w:val="0"/>
        <w:spacing w:line="360" w:lineRule="auto"/>
        <w:ind w:firstLine="482" w:firstLineChars="200"/>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18.3 其他保险</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关于其他保险的约定：</w:t>
      </w:r>
      <w:r>
        <w:rPr>
          <w:rFonts w:hint="eastAsia" w:ascii="仿宋" w:hAnsi="仿宋" w:eastAsia="仿宋" w:cs="仿宋"/>
          <w:color w:val="auto"/>
          <w:sz w:val="24"/>
          <w:highlight w:val="none"/>
          <w:u w:val="single"/>
        </w:rPr>
        <w:t>按通用条款执行。</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承包人是否应为其施工设备等办理财产保险：</w:t>
      </w:r>
      <w:r>
        <w:rPr>
          <w:rFonts w:hint="eastAsia" w:ascii="仿宋" w:hAnsi="仿宋" w:eastAsia="仿宋" w:cs="仿宋"/>
          <w:color w:val="auto"/>
          <w:sz w:val="24"/>
          <w:highlight w:val="none"/>
          <w:u w:val="single"/>
        </w:rPr>
        <w:t>按通用条款执行。</w:t>
      </w:r>
    </w:p>
    <w:p>
      <w:pPr>
        <w:keepNext w:val="0"/>
        <w:keepLines w:val="0"/>
        <w:pageBreakBefore w:val="0"/>
        <w:widowControl w:val="0"/>
        <w:kinsoku/>
        <w:wordWrap/>
        <w:overflowPunct/>
        <w:topLinePunct w:val="0"/>
        <w:bidi w:val="0"/>
        <w:spacing w:line="360" w:lineRule="auto"/>
        <w:ind w:firstLine="482" w:firstLineChars="200"/>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18.7 通知义务</w:t>
      </w:r>
    </w:p>
    <w:p>
      <w:pPr>
        <w:keepNext w:val="0"/>
        <w:keepLines w:val="0"/>
        <w:pageBreakBefore w:val="0"/>
        <w:widowControl w:val="0"/>
        <w:kinsoku/>
        <w:wordWrap/>
        <w:overflowPunct/>
        <w:topLinePunct w:val="0"/>
        <w:bidi w:val="0"/>
        <w:spacing w:line="360" w:lineRule="auto"/>
        <w:jc w:val="lef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关于变更保险合同时的通知义务的约定：</w:t>
      </w:r>
      <w:bookmarkStart w:id="944" w:name="_Toc351203651"/>
      <w:r>
        <w:rPr>
          <w:rFonts w:hint="eastAsia" w:ascii="仿宋" w:hAnsi="仿宋" w:eastAsia="仿宋" w:cs="仿宋"/>
          <w:color w:val="auto"/>
          <w:kern w:val="0"/>
          <w:sz w:val="24"/>
          <w:highlight w:val="none"/>
          <w:u w:val="single"/>
        </w:rPr>
        <w:t>按通用条款执行。</w:t>
      </w:r>
    </w:p>
    <w:p>
      <w:pPr>
        <w:keepNext w:val="0"/>
        <w:keepLines w:val="0"/>
        <w:pageBreakBefore w:val="0"/>
        <w:widowControl w:val="0"/>
        <w:kinsoku/>
        <w:wordWrap/>
        <w:overflowPunct/>
        <w:topLinePunct w:val="0"/>
        <w:bidi w:val="0"/>
        <w:spacing w:line="360" w:lineRule="auto"/>
        <w:ind w:firstLine="482" w:firstLineChars="200"/>
        <w:jc w:val="left"/>
        <w:textAlignment w:val="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20. 争议解决</w:t>
      </w:r>
      <w:bookmarkEnd w:id="944"/>
    </w:p>
    <w:p>
      <w:pPr>
        <w:keepNext w:val="0"/>
        <w:keepLines w:val="0"/>
        <w:pageBreakBefore w:val="0"/>
        <w:widowControl w:val="0"/>
        <w:kinsoku/>
        <w:wordWrap/>
        <w:overflowPunct/>
        <w:topLinePunct w:val="0"/>
        <w:bidi w:val="0"/>
        <w:spacing w:line="360" w:lineRule="auto"/>
        <w:ind w:firstLine="482" w:firstLineChars="200"/>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20.3 争议评审</w:t>
      </w:r>
    </w:p>
    <w:p>
      <w:pPr>
        <w:keepNext w:val="0"/>
        <w:keepLines w:val="0"/>
        <w:pageBreakBefore w:val="0"/>
        <w:widowControl w:val="0"/>
        <w:kinsoku/>
        <w:wordWrap/>
        <w:overflowPunct/>
        <w:topLinePunct w:val="0"/>
        <w:bidi w:val="0"/>
        <w:spacing w:line="360" w:lineRule="auto"/>
        <w:ind w:left="149" w:leftChars="71" w:firstLine="360" w:firstLineChars="15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合同当事人是否同意将工程争议提交争议评审小组决定：</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20.3.1 争议评审小组的确定</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争议评审小组成员的确定：</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选定争议评审员的期限：</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争议评审小组成员的报酬承担方式：</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其他事项的约定：</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autoSpaceDE w:val="0"/>
        <w:autoSpaceDN w:val="0"/>
        <w:bidi w:val="0"/>
        <w:adjustRightInd w:val="0"/>
        <w:spacing w:line="360" w:lineRule="auto"/>
        <w:ind w:firstLine="480" w:firstLineChars="200"/>
        <w:jc w:val="lef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20.3.2 争议评审小组的决定</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合同当事人关于本项的约定：</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bidi w:val="0"/>
        <w:spacing w:line="360" w:lineRule="auto"/>
        <w:ind w:firstLine="482" w:firstLineChars="200"/>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20.4诉讼</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合同发生纠纷时，双方应协商解决，协商不成提交</w:t>
      </w:r>
      <w:r>
        <w:rPr>
          <w:rFonts w:hint="eastAsia" w:ascii="仿宋" w:hAnsi="仿宋" w:eastAsia="仿宋" w:cs="仿宋"/>
          <w:color w:val="auto"/>
          <w:sz w:val="24"/>
          <w:highlight w:val="none"/>
          <w:u w:val="single"/>
        </w:rPr>
        <w:t>工程所在地有管辖权人民法院</w:t>
      </w:r>
      <w:r>
        <w:rPr>
          <w:rFonts w:hint="eastAsia" w:ascii="仿宋" w:hAnsi="仿宋" w:eastAsia="仿宋" w:cs="仿宋"/>
          <w:color w:val="auto"/>
          <w:sz w:val="24"/>
          <w:highlight w:val="none"/>
        </w:rPr>
        <w:t>起诉解决</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由此而产生的诉讼费、律师费、担保费、保全费、执行费等实际支出的费用，由败诉方承担。</w:t>
      </w:r>
    </w:p>
    <w:p>
      <w:pPr>
        <w:keepNext w:val="0"/>
        <w:keepLines w:val="0"/>
        <w:pageBreakBefore w:val="0"/>
        <w:widowControl w:val="0"/>
        <w:kinsoku/>
        <w:wordWrap/>
        <w:overflowPunct/>
        <w:topLinePunct w:val="0"/>
        <w:bidi w:val="0"/>
        <w:spacing w:line="360" w:lineRule="auto"/>
        <w:ind w:firstLine="482" w:firstLineChars="200"/>
        <w:jc w:val="left"/>
        <w:textAlignment w:val="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21.</w:t>
      </w:r>
      <w:r>
        <w:rPr>
          <w:rFonts w:hint="eastAsia" w:ascii="仿宋" w:hAnsi="仿宋" w:eastAsia="仿宋" w:cs="仿宋"/>
          <w:b/>
          <w:bCs/>
          <w:color w:val="auto"/>
          <w:sz w:val="24"/>
          <w:highlight w:val="none"/>
        </w:rPr>
        <w:t xml:space="preserve">补充条款 </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rPr>
        <w:t>涉及到本合同实质性内容的变更的有关书面协议或条款，须加盖承包人及发包人公章或合同专用章及法定代表人的人名章，否则视为无效。</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rPr>
        <w:t xml:space="preserve">1、承包人须与所用雇工和材料、机械等供应单位按有关规定签订劳务合同和供货合同。 因承包人原因造成的拖欠工程款或工资、货款问题，由承包人自行解决，对于因此造成的影响和责任由承包人承担，必要时发包人有权从工程款中扣除。 </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rPr>
        <w:t>2、每月工程进度报告应包括：①材料运到现场、施工、安装、试验和试运行等每一阶段 进展情况的说明；②反映施工文件、采购订单、施工等状况的图表；③各主要工程材料的制造商名称、制造地点、进度百分率；④材料试验结果及合格证的副本；⑤安全统计，包括对环境和公共关系有危害的事件与作业的详细情况；⑥实际进度与计划进度的对比，包括可能会影响本工程按期竣工的各种因素的详情，以及为消除这些因素所采取（或准备采取）的措施。</w:t>
      </w:r>
      <w:r>
        <w:rPr>
          <w:rFonts w:hint="eastAsia" w:ascii="仿宋" w:hAnsi="仿宋" w:eastAsia="仿宋" w:cs="仿宋"/>
          <w:b/>
          <w:bCs/>
          <w:color w:val="auto"/>
          <w:sz w:val="24"/>
          <w:highlight w:val="none"/>
          <w:u w:val="single"/>
        </w:rPr>
        <w:t>承包人按时上报各种计划。</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rPr>
        <w:t>3、工程竣工验收后，保修期内出现质量问题由</w:t>
      </w:r>
      <w:r>
        <w:rPr>
          <w:rFonts w:hint="eastAsia" w:ascii="仿宋" w:hAnsi="仿宋" w:eastAsia="仿宋" w:cs="仿宋"/>
          <w:color w:val="auto"/>
          <w:sz w:val="24"/>
          <w:highlight w:val="none"/>
          <w:u w:val="single"/>
          <w:lang w:val="en-US" w:eastAsia="zh-CN"/>
        </w:rPr>
        <w:t>乙方</w:t>
      </w:r>
      <w:r>
        <w:rPr>
          <w:rFonts w:hint="eastAsia" w:ascii="仿宋" w:hAnsi="仿宋" w:eastAsia="仿宋" w:cs="仿宋"/>
          <w:color w:val="auto"/>
          <w:sz w:val="24"/>
          <w:highlight w:val="none"/>
          <w:u w:val="single"/>
        </w:rPr>
        <w:t>负责维修，如</w:t>
      </w:r>
      <w:r>
        <w:rPr>
          <w:rFonts w:hint="eastAsia" w:ascii="仿宋" w:hAnsi="仿宋" w:eastAsia="仿宋" w:cs="仿宋"/>
          <w:color w:val="auto"/>
          <w:sz w:val="24"/>
          <w:highlight w:val="none"/>
          <w:u w:val="single"/>
          <w:lang w:val="en-US" w:eastAsia="zh-CN"/>
        </w:rPr>
        <w:t>乙方未按甲方要求进行</w:t>
      </w:r>
      <w:r>
        <w:rPr>
          <w:rFonts w:hint="eastAsia" w:ascii="仿宋" w:hAnsi="仿宋" w:eastAsia="仿宋" w:cs="仿宋"/>
          <w:color w:val="auto"/>
          <w:sz w:val="24"/>
          <w:highlight w:val="none"/>
          <w:u w:val="single"/>
        </w:rPr>
        <w:t>维修，由接收单位</w:t>
      </w:r>
      <w:r>
        <w:rPr>
          <w:rFonts w:hint="eastAsia" w:ascii="仿宋" w:hAnsi="仿宋" w:eastAsia="仿宋" w:cs="仿宋"/>
          <w:color w:val="auto"/>
          <w:sz w:val="24"/>
          <w:highlight w:val="none"/>
          <w:u w:val="single"/>
          <w:lang w:val="en-US" w:eastAsia="zh-CN"/>
        </w:rPr>
        <w:t>委托相关企业</w:t>
      </w:r>
      <w:r>
        <w:rPr>
          <w:rFonts w:hint="eastAsia" w:ascii="仿宋" w:hAnsi="仿宋" w:eastAsia="仿宋" w:cs="仿宋"/>
          <w:color w:val="auto"/>
          <w:sz w:val="24"/>
          <w:highlight w:val="none"/>
          <w:u w:val="single"/>
        </w:rPr>
        <w:t>维修，费用由</w:t>
      </w:r>
      <w:r>
        <w:rPr>
          <w:rFonts w:hint="eastAsia" w:ascii="仿宋" w:hAnsi="仿宋" w:eastAsia="仿宋" w:cs="仿宋"/>
          <w:color w:val="auto"/>
          <w:sz w:val="24"/>
          <w:highlight w:val="none"/>
          <w:u w:val="single"/>
          <w:lang w:val="en-US" w:eastAsia="zh-CN"/>
        </w:rPr>
        <w:t>乙方</w:t>
      </w:r>
      <w:r>
        <w:rPr>
          <w:rFonts w:hint="eastAsia" w:ascii="仿宋" w:hAnsi="仿宋" w:eastAsia="仿宋" w:cs="仿宋"/>
          <w:color w:val="auto"/>
          <w:sz w:val="24"/>
          <w:highlight w:val="none"/>
          <w:u w:val="single"/>
        </w:rPr>
        <w:t xml:space="preserve">承担。 </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rPr>
        <w:t xml:space="preserve">4、严禁承包人将工程转包或违法分包，一旦发现，发包人有权中止施工或责令其返工， 由此造成的一切损失及影响由承包人承担。 </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rPr>
        <w:t xml:space="preserve">5、对于投标时承诺而实际不能兑现的企业，合同自行终止。 </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rPr>
        <w:t>6、发包人定期、不定期召开工地会议，召开的工地一般会议，由项目经理、技术负责人参加，每缺席一次，承包人向发包人支付1000－5000元的违约金；召开的重要会议，承包人企业分管负责人参加，每缺席一次，承包人向发包人支付 5000－10000 元的违约金；召开的特殊会议，承包人企业主要负责人参加，每缺席一次，承包人向发包人支付 10000－20000 元 的违约金；累计三次缺席，发包人有权中止合同，由此造成的一切损失及影响由承包人承担。</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rPr>
        <w:t>7、依据设计施工图纸和技术文件要求，本工程项目的材料、设备、施工必须达到现行中华人民共和国及省、市、行业的有关法规、规范的要求，如标准及规范要求有出入则以较严格者为准。</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rPr>
        <w:t>8、</w:t>
      </w:r>
      <w:r>
        <w:rPr>
          <w:rFonts w:hint="eastAsia" w:ascii="仿宋" w:hAnsi="仿宋" w:eastAsia="仿宋" w:cs="仿宋"/>
          <w:color w:val="auto"/>
          <w:sz w:val="24"/>
          <w:highlight w:val="none"/>
          <w:u w:val="single"/>
          <w:lang w:eastAsia="zh-CN"/>
        </w:rPr>
        <w:t>成交人</w:t>
      </w:r>
      <w:r>
        <w:rPr>
          <w:rFonts w:hint="eastAsia" w:ascii="仿宋" w:hAnsi="仿宋" w:eastAsia="仿宋" w:cs="仿宋"/>
          <w:color w:val="auto"/>
          <w:sz w:val="24"/>
          <w:highlight w:val="none"/>
          <w:u w:val="single"/>
        </w:rPr>
        <w:t>在施工期间，必须严格按照《关于印发潍坊市防控城市扬尘污染实施细则的通 知》{潍建发（2013）15号}文件规定，防止和减少粉尘、废水、废气、噪声振动等产生的污 染和危害；裸露地面要有防尘网（布）覆盖；洒水防尘；渣土日产日清，集中堆放并全部覆 盖，禁止露天存放或溢至围挡外；运输车辆有覆盖，不带泥上路，出入口有防泥措施。工程 施工中的垃圾要及时外运，不得在工地存放。工程竣工后将施工余土、施工垃圾全部清理完毕，做到工完、料净、场地清。</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rPr>
        <w:t>9、如遇上级检查或行业交流等重大活动时，承包人必须按发包人要求组织好工地施工现场，营造场面氛围，承包人自行承担所发生的费用。发包人对检查情况进行评分，达不到要求的承包人每次需支付违约金5000-20000元。发包人对承包人不履行该责任的有权组织迎接69检查事项，所产生的费用从承包方工程款中扣除。</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rPr>
        <w:t>10、建设工程施工</w:t>
      </w:r>
      <w:r>
        <w:rPr>
          <w:rFonts w:hint="eastAsia" w:ascii="仿宋" w:hAnsi="仿宋" w:eastAsia="仿宋" w:cs="仿宋"/>
          <w:color w:val="auto"/>
          <w:sz w:val="24"/>
          <w:highlight w:val="none"/>
          <w:u w:val="single"/>
          <w:lang w:eastAsia="zh-CN"/>
        </w:rPr>
        <w:t>磋商文件</w:t>
      </w:r>
      <w:r>
        <w:rPr>
          <w:rFonts w:hint="eastAsia" w:ascii="仿宋" w:hAnsi="仿宋" w:eastAsia="仿宋" w:cs="仿宋"/>
          <w:color w:val="auto"/>
          <w:sz w:val="24"/>
          <w:highlight w:val="none"/>
          <w:u w:val="single"/>
        </w:rPr>
        <w:t>中所列的内容，而在本合同中未体现的，仍按</w:t>
      </w:r>
      <w:r>
        <w:rPr>
          <w:rFonts w:hint="eastAsia" w:ascii="仿宋" w:hAnsi="仿宋" w:eastAsia="仿宋" w:cs="仿宋"/>
          <w:color w:val="auto"/>
          <w:sz w:val="24"/>
          <w:highlight w:val="none"/>
          <w:u w:val="single"/>
          <w:lang w:eastAsia="zh-CN"/>
        </w:rPr>
        <w:t>磋商文件</w:t>
      </w:r>
      <w:r>
        <w:rPr>
          <w:rFonts w:hint="eastAsia" w:ascii="仿宋" w:hAnsi="仿宋" w:eastAsia="仿宋" w:cs="仿宋"/>
          <w:color w:val="auto"/>
          <w:sz w:val="24"/>
          <w:highlight w:val="none"/>
          <w:u w:val="single"/>
        </w:rPr>
        <w:t>相关规定执行。</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rPr>
        <w:t>1</w:t>
      </w:r>
      <w:r>
        <w:rPr>
          <w:rFonts w:hint="eastAsia" w:ascii="仿宋" w:hAnsi="仿宋" w:eastAsia="仿宋" w:cs="仿宋"/>
          <w:color w:val="auto"/>
          <w:sz w:val="24"/>
          <w:highlight w:val="none"/>
          <w:u w:val="single"/>
          <w:lang w:val="en-US" w:eastAsia="zh-CN"/>
        </w:rPr>
        <w:t>1</w:t>
      </w:r>
      <w:r>
        <w:rPr>
          <w:rFonts w:hint="eastAsia" w:ascii="仿宋" w:hAnsi="仿宋" w:eastAsia="仿宋" w:cs="仿宋"/>
          <w:color w:val="auto"/>
          <w:sz w:val="24"/>
          <w:highlight w:val="none"/>
          <w:u w:val="single"/>
        </w:rPr>
        <w:t>、如发生承包方雇佣人员或供应商向政府部门信访，承包人处理不积极，给建设单位带来不良影响（如公共媒体、执法部门介入等），每出现一次，发包方有权向承包方雇佣人员或供应商支付相关款项，并从承包方工程款中扣除，且有权要求承包方承担违约金 10 万元。</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rPr>
        <w:t>1</w:t>
      </w:r>
      <w:r>
        <w:rPr>
          <w:rFonts w:hint="eastAsia" w:ascii="仿宋" w:hAnsi="仿宋" w:eastAsia="仿宋" w:cs="仿宋"/>
          <w:color w:val="auto"/>
          <w:sz w:val="24"/>
          <w:highlight w:val="none"/>
          <w:u w:val="single"/>
          <w:lang w:val="en-US" w:eastAsia="zh-CN"/>
        </w:rPr>
        <w:t>2</w:t>
      </w:r>
      <w:r>
        <w:rPr>
          <w:rFonts w:hint="eastAsia" w:ascii="仿宋" w:hAnsi="仿宋" w:eastAsia="仿宋" w:cs="仿宋"/>
          <w:color w:val="auto"/>
          <w:sz w:val="24"/>
          <w:highlight w:val="none"/>
          <w:u w:val="single"/>
        </w:rPr>
        <w:t>、承包人在进场后需与发包人签订工程质量、进度、安全责任等书面材料，并认真执行。</w:t>
      </w:r>
    </w:p>
    <w:p>
      <w:pPr>
        <w:keepNext w:val="0"/>
        <w:keepLines w:val="0"/>
        <w:pageBreakBefore w:val="0"/>
        <w:widowControl w:val="0"/>
        <w:kinsoku/>
        <w:wordWrap w:val="0"/>
        <w:overflowPunct/>
        <w:topLinePunct w:val="0"/>
        <w:bidi w:val="0"/>
        <w:spacing w:line="348" w:lineRule="auto"/>
        <w:jc w:val="lef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附件</w:t>
      </w:r>
    </w:p>
    <w:p>
      <w:pPr>
        <w:keepNext w:val="0"/>
        <w:keepLines w:val="0"/>
        <w:pageBreakBefore w:val="0"/>
        <w:widowControl w:val="0"/>
        <w:kinsoku/>
        <w:wordWrap w:val="0"/>
        <w:overflowPunct/>
        <w:topLinePunct w:val="0"/>
        <w:bidi w:val="0"/>
        <w:spacing w:line="48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附件1：工程质量保修书</w:t>
      </w:r>
    </w:p>
    <w:p>
      <w:pPr>
        <w:keepNext w:val="0"/>
        <w:keepLines w:val="0"/>
        <w:pageBreakBefore w:val="0"/>
        <w:widowControl w:val="0"/>
        <w:kinsoku/>
        <w:wordWrap w:val="0"/>
        <w:overflowPunct/>
        <w:topLinePunct w:val="0"/>
        <w:bidi w:val="0"/>
        <w:spacing w:line="48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附件</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：承包人主要施工管理人员表</w:t>
      </w:r>
    </w:p>
    <w:p>
      <w:pPr>
        <w:keepNext w:val="0"/>
        <w:keepLines w:val="0"/>
        <w:pageBreakBefore w:val="0"/>
        <w:widowControl w:val="0"/>
        <w:kinsoku/>
        <w:wordWrap w:val="0"/>
        <w:overflowPunct/>
        <w:topLinePunct w:val="0"/>
        <w:bidi w:val="0"/>
        <w:spacing w:line="48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附件</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：安全生产合同</w:t>
      </w:r>
    </w:p>
    <w:p>
      <w:pPr>
        <w:keepNext w:val="0"/>
        <w:keepLines w:val="0"/>
        <w:pageBreakBefore w:val="0"/>
        <w:widowControl w:val="0"/>
        <w:kinsoku/>
        <w:wordWrap w:val="0"/>
        <w:overflowPunct/>
        <w:topLinePunct w:val="0"/>
        <w:bidi w:val="0"/>
        <w:spacing w:line="48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附件</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：农民工工资发放监管及信访维稳管理办法</w:t>
      </w:r>
    </w:p>
    <w:p>
      <w:pPr>
        <w:pStyle w:val="15"/>
        <w:rPr>
          <w:rFonts w:hint="eastAsia" w:ascii="仿宋" w:hAnsi="仿宋" w:eastAsia="仿宋" w:cs="仿宋"/>
          <w:color w:val="auto"/>
          <w:highlight w:val="none"/>
        </w:rPr>
      </w:pPr>
    </w:p>
    <w:p>
      <w:pPr>
        <w:rPr>
          <w:rFonts w:hint="eastAsia" w:ascii="仿宋" w:hAnsi="仿宋" w:eastAsia="仿宋" w:cs="仿宋"/>
          <w:color w:val="auto"/>
          <w:highlight w:val="none"/>
        </w:rPr>
      </w:pPr>
      <w:r>
        <w:rPr>
          <w:rFonts w:hint="eastAsia" w:ascii="仿宋" w:hAnsi="仿宋" w:eastAsia="仿宋" w:cs="仿宋"/>
          <w:color w:val="auto"/>
          <w:highlight w:val="none"/>
        </w:rPr>
        <w:br w:type="page"/>
      </w:r>
    </w:p>
    <w:p>
      <w:pPr>
        <w:keepNext w:val="0"/>
        <w:keepLines w:val="0"/>
        <w:pageBreakBefore w:val="0"/>
        <w:widowControl w:val="0"/>
        <w:kinsoku/>
        <w:wordWrap w:val="0"/>
        <w:overflowPunct/>
        <w:topLinePunct w:val="0"/>
        <w:bidi w:val="0"/>
        <w:spacing w:before="120" w:beforeLines="50" w:after="120" w:afterLines="50" w:line="440" w:lineRule="exact"/>
        <w:jc w:val="left"/>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附件1：</w:t>
      </w:r>
    </w:p>
    <w:p>
      <w:pPr>
        <w:keepNext w:val="0"/>
        <w:keepLines w:val="0"/>
        <w:pageBreakBefore w:val="0"/>
        <w:widowControl w:val="0"/>
        <w:kinsoku/>
        <w:wordWrap w:val="0"/>
        <w:overflowPunct/>
        <w:topLinePunct w:val="0"/>
        <w:bidi w:val="0"/>
        <w:spacing w:before="120" w:beforeLines="50" w:after="120" w:afterLines="50" w:line="440" w:lineRule="exac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工程质量保修书</w:t>
      </w:r>
    </w:p>
    <w:p>
      <w:pPr>
        <w:keepNext w:val="0"/>
        <w:keepLines w:val="0"/>
        <w:pageBreakBefore w:val="0"/>
        <w:widowControl w:val="0"/>
        <w:kinsoku/>
        <w:wordWrap w:val="0"/>
        <w:overflowPunct/>
        <w:topLinePunct w:val="0"/>
        <w:bidi w:val="0"/>
        <w:spacing w:line="48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发包人（全称）：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w:t>
      </w:r>
    </w:p>
    <w:p>
      <w:pPr>
        <w:keepNext w:val="0"/>
        <w:keepLines w:val="0"/>
        <w:pageBreakBefore w:val="0"/>
        <w:widowControl w:val="0"/>
        <w:kinsoku/>
        <w:wordWrap w:val="0"/>
        <w:overflowPunct/>
        <w:topLinePunct w:val="0"/>
        <w:bidi w:val="0"/>
        <w:spacing w:line="48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承包人（全称）：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w:t>
      </w:r>
    </w:p>
    <w:p>
      <w:pPr>
        <w:keepNext w:val="0"/>
        <w:keepLines w:val="0"/>
        <w:pageBreakBefore w:val="0"/>
        <w:widowControl w:val="0"/>
        <w:kinsoku/>
        <w:wordWrap w:val="0"/>
        <w:overflowPunct/>
        <w:topLinePunct w:val="0"/>
        <w:bidi w:val="0"/>
        <w:spacing w:line="48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发包人和承包人根据《中华人民共和国建筑法》和《建设工程质量管理条例》，经协商一致就</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（工程全称）签订工程质量保修书。</w:t>
      </w:r>
    </w:p>
    <w:p>
      <w:pPr>
        <w:keepNext w:val="0"/>
        <w:keepLines w:val="0"/>
        <w:pageBreakBefore w:val="0"/>
        <w:widowControl w:val="0"/>
        <w:kinsoku/>
        <w:wordWrap w:val="0"/>
        <w:overflowPunct/>
        <w:topLinePunct w:val="0"/>
        <w:bidi w:val="0"/>
        <w:spacing w:line="48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一、工程质量保修范围和内容</w:t>
      </w:r>
    </w:p>
    <w:p>
      <w:pPr>
        <w:keepNext w:val="0"/>
        <w:keepLines w:val="0"/>
        <w:pageBreakBefore w:val="0"/>
        <w:widowControl w:val="0"/>
        <w:kinsoku/>
        <w:wordWrap w:val="0"/>
        <w:overflowPunct/>
        <w:topLinePunct w:val="0"/>
        <w:bidi w:val="0"/>
        <w:spacing w:line="48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承包人在质量保修期内，按照有关法律规定和合同约定，承担工程质量保修责任。</w:t>
      </w:r>
    </w:p>
    <w:p>
      <w:pPr>
        <w:keepNext w:val="0"/>
        <w:keepLines w:val="0"/>
        <w:pageBreakBefore w:val="0"/>
        <w:widowControl w:val="0"/>
        <w:kinsoku/>
        <w:wordWrap w:val="0"/>
        <w:overflowPunct/>
        <w:topLinePunct w:val="0"/>
        <w:bidi w:val="0"/>
        <w:spacing w:line="48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质量保修范围包括</w:t>
      </w:r>
      <w:r>
        <w:rPr>
          <w:rFonts w:hint="eastAsia" w:ascii="仿宋" w:hAnsi="仿宋" w:eastAsia="仿宋" w:cs="仿宋"/>
          <w:color w:val="auto"/>
          <w:sz w:val="24"/>
          <w:highlight w:val="none"/>
          <w:lang w:val="en-US" w:eastAsia="zh-CN"/>
        </w:rPr>
        <w:t>图纸及工程量清单中的所有内容等</w:t>
      </w:r>
      <w:r>
        <w:rPr>
          <w:rFonts w:hint="eastAsia" w:ascii="仿宋" w:hAnsi="仿宋" w:eastAsia="仿宋" w:cs="仿宋"/>
          <w:color w:val="auto"/>
          <w:sz w:val="24"/>
          <w:highlight w:val="none"/>
        </w:rPr>
        <w:t>，以及双方约定的其他项目。具体保修的内容，双方约定如下：</w:t>
      </w:r>
    </w:p>
    <w:p>
      <w:pPr>
        <w:keepNext w:val="0"/>
        <w:keepLines w:val="0"/>
        <w:pageBreakBefore w:val="0"/>
        <w:widowControl w:val="0"/>
        <w:kinsoku/>
        <w:wordWrap w:val="0"/>
        <w:overflowPunct/>
        <w:topLinePunct w:val="0"/>
        <w:bidi w:val="0"/>
        <w:spacing w:line="48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keepNext w:val="0"/>
        <w:keepLines w:val="0"/>
        <w:pageBreakBefore w:val="0"/>
        <w:widowControl w:val="0"/>
        <w:kinsoku/>
        <w:wordWrap w:val="0"/>
        <w:overflowPunct/>
        <w:topLinePunct w:val="0"/>
        <w:bidi w:val="0"/>
        <w:spacing w:line="480" w:lineRule="exact"/>
        <w:rPr>
          <w:rFonts w:hint="eastAsia" w:ascii="仿宋" w:hAnsi="仿宋" w:eastAsia="仿宋" w:cs="仿宋"/>
          <w:color w:val="auto"/>
          <w:sz w:val="24"/>
          <w:highlight w:val="none"/>
        </w:rPr>
      </w:pPr>
      <w:r>
        <w:rPr>
          <w:rFonts w:hint="eastAsia" w:ascii="仿宋" w:hAnsi="仿宋" w:eastAsia="仿宋" w:cs="仿宋"/>
          <w:b/>
          <w:color w:val="auto"/>
          <w:sz w:val="24"/>
          <w:highlight w:val="none"/>
        </w:rPr>
        <w:t>　　</w:t>
      </w:r>
      <w:r>
        <w:rPr>
          <w:rFonts w:hint="eastAsia" w:ascii="仿宋" w:hAnsi="仿宋" w:eastAsia="仿宋" w:cs="仿宋"/>
          <w:color w:val="auto"/>
          <w:sz w:val="24"/>
          <w:highlight w:val="none"/>
        </w:rPr>
        <w:t>二、质量保修期</w:t>
      </w:r>
    </w:p>
    <w:p>
      <w:pPr>
        <w:keepNext w:val="0"/>
        <w:keepLines w:val="0"/>
        <w:pageBreakBefore w:val="0"/>
        <w:widowControl w:val="0"/>
        <w:kinsoku/>
        <w:wordWrap w:val="0"/>
        <w:overflowPunct/>
        <w:topLinePunct w:val="0"/>
        <w:bidi w:val="0"/>
        <w:spacing w:line="48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根据《建设工程质量管理条例》及有关规定，工程的质量保修期</w:t>
      </w:r>
      <w:r>
        <w:rPr>
          <w:rFonts w:hint="eastAsia" w:ascii="仿宋" w:hAnsi="仿宋" w:eastAsia="仿宋" w:cs="仿宋"/>
          <w:color w:val="auto"/>
          <w:sz w:val="24"/>
          <w:highlight w:val="none"/>
          <w:u w:val="single"/>
        </w:rPr>
        <w:t xml:space="preserve"> 2 年。</w:t>
      </w:r>
    </w:p>
    <w:p>
      <w:pPr>
        <w:keepNext w:val="0"/>
        <w:keepLines w:val="0"/>
        <w:pageBreakBefore w:val="0"/>
        <w:widowControl w:val="0"/>
        <w:kinsoku/>
        <w:wordWrap w:val="0"/>
        <w:overflowPunct/>
        <w:topLinePunct w:val="0"/>
        <w:bidi w:val="0"/>
        <w:spacing w:line="48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若以上标准低于国家标准的执行国家标准。质量保修期自工程竣工验收合格之日起计算。</w:t>
      </w:r>
    </w:p>
    <w:p>
      <w:pPr>
        <w:keepNext w:val="0"/>
        <w:keepLines w:val="0"/>
        <w:pageBreakBefore w:val="0"/>
        <w:widowControl w:val="0"/>
        <w:kinsoku/>
        <w:wordWrap w:val="0"/>
        <w:overflowPunct/>
        <w:topLinePunct w:val="0"/>
        <w:bidi w:val="0"/>
        <w:spacing w:line="48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三、缺陷责任期</w:t>
      </w:r>
    </w:p>
    <w:p>
      <w:pPr>
        <w:keepNext w:val="0"/>
        <w:keepLines w:val="0"/>
        <w:pageBreakBefore w:val="0"/>
        <w:widowControl w:val="0"/>
        <w:kinsoku/>
        <w:wordWrap w:val="0"/>
        <w:overflowPunct/>
        <w:topLinePunct w:val="0"/>
        <w:bidi w:val="0"/>
        <w:spacing w:line="48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工程缺陷责任期为</w:t>
      </w:r>
      <w:r>
        <w:rPr>
          <w:rFonts w:hint="eastAsia" w:ascii="仿宋" w:hAnsi="仿宋" w:eastAsia="仿宋" w:cs="仿宋"/>
          <w:color w:val="auto"/>
          <w:sz w:val="24"/>
          <w:highlight w:val="none"/>
          <w:u w:val="single"/>
        </w:rPr>
        <w:t>24</w:t>
      </w:r>
      <w:r>
        <w:rPr>
          <w:rFonts w:hint="eastAsia" w:ascii="仿宋" w:hAnsi="仿宋" w:eastAsia="仿宋" w:cs="仿宋"/>
          <w:color w:val="auto"/>
          <w:sz w:val="24"/>
          <w:highlight w:val="none"/>
        </w:rPr>
        <w:t>个月，缺陷责任期自工程通过竣工验收之日起计算。单位工程先于全部工程进行验收，单位工程缺陷责任期自单位工程验收合格之日起算。</w:t>
      </w:r>
    </w:p>
    <w:p>
      <w:pPr>
        <w:keepNext w:val="0"/>
        <w:keepLines w:val="0"/>
        <w:pageBreakBefore w:val="0"/>
        <w:widowControl w:val="0"/>
        <w:kinsoku/>
        <w:wordWrap w:val="0"/>
        <w:overflowPunct/>
        <w:topLinePunct w:val="0"/>
        <w:bidi w:val="0"/>
        <w:spacing w:line="48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四、质量保修责任</w:t>
      </w:r>
    </w:p>
    <w:p>
      <w:pPr>
        <w:keepNext w:val="0"/>
        <w:keepLines w:val="0"/>
        <w:pageBreakBefore w:val="0"/>
        <w:widowControl w:val="0"/>
        <w:kinsoku/>
        <w:wordWrap w:val="0"/>
        <w:overflowPunct/>
        <w:topLinePunct w:val="0"/>
        <w:bidi w:val="0"/>
        <w:spacing w:line="480" w:lineRule="exact"/>
        <w:ind w:left="105" w:leftChars="50" w:firstLine="491" w:firstLineChars="205"/>
        <w:rPr>
          <w:rFonts w:hint="eastAsia" w:ascii="仿宋" w:hAnsi="仿宋" w:eastAsia="仿宋" w:cs="仿宋"/>
          <w:color w:val="auto"/>
          <w:sz w:val="24"/>
          <w:highlight w:val="none"/>
        </w:rPr>
      </w:pPr>
      <w:r>
        <w:rPr>
          <w:rFonts w:hint="eastAsia" w:ascii="仿宋" w:hAnsi="仿宋" w:eastAsia="仿宋" w:cs="仿宋"/>
          <w:color w:val="auto"/>
          <w:sz w:val="24"/>
          <w:highlight w:val="none"/>
        </w:rPr>
        <w:t>1．属于保修范围、内容的项目，承包人应当在接到保修通知之日起7天内派人保修。承包人不在约定期限内派人保修的，发包人可以委托他人修理。</w:t>
      </w:r>
    </w:p>
    <w:p>
      <w:pPr>
        <w:keepNext w:val="0"/>
        <w:keepLines w:val="0"/>
        <w:pageBreakBefore w:val="0"/>
        <w:widowControl w:val="0"/>
        <w:kinsoku/>
        <w:wordWrap w:val="0"/>
        <w:overflowPunct/>
        <w:topLinePunct w:val="0"/>
        <w:bidi w:val="0"/>
        <w:spacing w:line="480" w:lineRule="exact"/>
        <w:ind w:left="105" w:leftChars="50" w:firstLine="491" w:firstLineChars="205"/>
        <w:rPr>
          <w:rFonts w:hint="eastAsia" w:ascii="仿宋" w:hAnsi="仿宋" w:eastAsia="仿宋" w:cs="仿宋"/>
          <w:color w:val="auto"/>
          <w:sz w:val="24"/>
          <w:highlight w:val="none"/>
        </w:rPr>
      </w:pPr>
      <w:r>
        <w:rPr>
          <w:rFonts w:hint="eastAsia" w:ascii="仿宋" w:hAnsi="仿宋" w:eastAsia="仿宋" w:cs="仿宋"/>
          <w:color w:val="auto"/>
          <w:sz w:val="24"/>
          <w:highlight w:val="none"/>
        </w:rPr>
        <w:t>2．发生紧急事故需抢修的，承包人在接到事故通知后，应当立即到达事故现场抢修。</w:t>
      </w:r>
    </w:p>
    <w:p>
      <w:pPr>
        <w:keepNext w:val="0"/>
        <w:keepLines w:val="0"/>
        <w:pageBreakBefore w:val="0"/>
        <w:widowControl w:val="0"/>
        <w:kinsoku/>
        <w:wordWrap w:val="0"/>
        <w:overflowPunct/>
        <w:topLinePunct w:val="0"/>
        <w:bidi w:val="0"/>
        <w:spacing w:line="480" w:lineRule="exact"/>
        <w:ind w:left="105" w:leftChars="50" w:firstLine="491" w:firstLineChars="205"/>
        <w:rPr>
          <w:rFonts w:hint="eastAsia" w:ascii="仿宋" w:hAnsi="仿宋" w:eastAsia="仿宋" w:cs="仿宋"/>
          <w:color w:val="auto"/>
          <w:sz w:val="24"/>
          <w:highlight w:val="none"/>
        </w:rPr>
      </w:pPr>
      <w:r>
        <w:rPr>
          <w:rFonts w:hint="eastAsia" w:ascii="仿宋" w:hAnsi="仿宋" w:eastAsia="仿宋" w:cs="仿宋"/>
          <w:color w:val="auto"/>
          <w:sz w:val="24"/>
          <w:highlight w:val="none"/>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keepNext w:val="0"/>
        <w:keepLines w:val="0"/>
        <w:pageBreakBefore w:val="0"/>
        <w:widowControl w:val="0"/>
        <w:kinsoku/>
        <w:wordWrap w:val="0"/>
        <w:overflowPunct/>
        <w:topLinePunct w:val="0"/>
        <w:bidi w:val="0"/>
        <w:spacing w:line="480" w:lineRule="exact"/>
        <w:ind w:left="420" w:leftChars="200" w:firstLine="120" w:firstLineChars="50"/>
        <w:rPr>
          <w:rFonts w:hint="eastAsia" w:ascii="仿宋" w:hAnsi="仿宋" w:eastAsia="仿宋" w:cs="仿宋"/>
          <w:color w:val="auto"/>
          <w:sz w:val="24"/>
          <w:highlight w:val="none"/>
        </w:rPr>
      </w:pPr>
      <w:r>
        <w:rPr>
          <w:rFonts w:hint="eastAsia" w:ascii="仿宋" w:hAnsi="仿宋" w:eastAsia="仿宋" w:cs="仿宋"/>
          <w:color w:val="auto"/>
          <w:sz w:val="24"/>
          <w:highlight w:val="none"/>
        </w:rPr>
        <w:t>4．质量保修完成后，由发包人组织验收。</w:t>
      </w:r>
    </w:p>
    <w:p>
      <w:pPr>
        <w:keepNext w:val="0"/>
        <w:keepLines w:val="0"/>
        <w:pageBreakBefore w:val="0"/>
        <w:widowControl w:val="0"/>
        <w:kinsoku/>
        <w:wordWrap w:val="0"/>
        <w:overflowPunct/>
        <w:topLinePunct w:val="0"/>
        <w:bidi w:val="0"/>
        <w:spacing w:line="48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五、保修费用</w:t>
      </w:r>
    </w:p>
    <w:p>
      <w:pPr>
        <w:keepNext w:val="0"/>
        <w:keepLines w:val="0"/>
        <w:pageBreakBefore w:val="0"/>
        <w:widowControl w:val="0"/>
        <w:kinsoku/>
        <w:wordWrap w:val="0"/>
        <w:overflowPunct/>
        <w:topLinePunct w:val="0"/>
        <w:bidi w:val="0"/>
        <w:spacing w:line="48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保修费用由造成质量缺陷的责任方承担。</w:t>
      </w:r>
    </w:p>
    <w:p>
      <w:pPr>
        <w:keepNext w:val="0"/>
        <w:keepLines w:val="0"/>
        <w:pageBreakBefore w:val="0"/>
        <w:widowControl w:val="0"/>
        <w:kinsoku/>
        <w:wordWrap w:val="0"/>
        <w:overflowPunct/>
        <w:topLinePunct w:val="0"/>
        <w:bidi w:val="0"/>
        <w:spacing w:line="48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六、双方约定的其他工程质量保修事项：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keepNext w:val="0"/>
        <w:keepLines w:val="0"/>
        <w:pageBreakBefore w:val="0"/>
        <w:widowControl w:val="0"/>
        <w:kinsoku/>
        <w:wordWrap w:val="0"/>
        <w:overflowPunct/>
        <w:topLinePunct w:val="0"/>
        <w:bidi w:val="0"/>
        <w:spacing w:line="480" w:lineRule="exact"/>
        <w:ind w:firstLine="456" w:firstLineChars="190"/>
        <w:rPr>
          <w:rFonts w:hint="eastAsia" w:ascii="仿宋" w:hAnsi="仿宋" w:eastAsia="仿宋" w:cs="仿宋"/>
          <w:color w:val="auto"/>
          <w:sz w:val="24"/>
          <w:highlight w:val="none"/>
        </w:rPr>
      </w:pPr>
      <w:r>
        <w:rPr>
          <w:rFonts w:hint="eastAsia" w:ascii="仿宋" w:hAnsi="仿宋" w:eastAsia="仿宋" w:cs="仿宋"/>
          <w:color w:val="auto"/>
          <w:sz w:val="24"/>
          <w:highlight w:val="none"/>
        </w:rPr>
        <w:t>工程质量保修书由发包人、承包人在工程竣工验收前共同签署，作为施工合同附件，其有效期限至保修期满。</w:t>
      </w:r>
    </w:p>
    <w:p>
      <w:pPr>
        <w:keepNext w:val="0"/>
        <w:keepLines w:val="0"/>
        <w:pageBreakBefore w:val="0"/>
        <w:widowControl w:val="0"/>
        <w:kinsoku/>
        <w:wordWrap w:val="0"/>
        <w:overflowPunct/>
        <w:topLinePunct w:val="0"/>
        <w:bidi w:val="0"/>
        <w:spacing w:line="480" w:lineRule="exact"/>
        <w:ind w:firstLine="420"/>
        <w:rPr>
          <w:rFonts w:hint="eastAsia" w:ascii="仿宋" w:hAnsi="仿宋" w:eastAsia="仿宋" w:cs="仿宋"/>
          <w:color w:val="auto"/>
          <w:sz w:val="24"/>
          <w:highlight w:val="none"/>
        </w:rPr>
      </w:pPr>
    </w:p>
    <w:p>
      <w:pPr>
        <w:keepNext w:val="0"/>
        <w:keepLines w:val="0"/>
        <w:pageBreakBefore w:val="0"/>
        <w:widowControl w:val="0"/>
        <w:kinsoku/>
        <w:wordWrap w:val="0"/>
        <w:overflowPunct/>
        <w:topLinePunct w:val="0"/>
        <w:bidi w:val="0"/>
        <w:spacing w:line="48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发包人(公章)：</w:t>
      </w:r>
      <w:r>
        <w:rPr>
          <w:rFonts w:hint="eastAsia" w:ascii="仿宋" w:hAnsi="仿宋" w:eastAsia="仿宋" w:cs="仿宋"/>
          <w:color w:val="auto"/>
          <w:sz w:val="24"/>
          <w:highlight w:val="none"/>
          <w:u w:val="single"/>
        </w:rPr>
        <w:t xml:space="preserve">  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承包人(公章)：</w:t>
      </w:r>
      <w:r>
        <w:rPr>
          <w:rFonts w:hint="eastAsia" w:ascii="仿宋" w:hAnsi="仿宋" w:eastAsia="仿宋" w:cs="仿宋"/>
          <w:color w:val="auto"/>
          <w:sz w:val="24"/>
          <w:highlight w:val="none"/>
          <w:u w:val="single"/>
        </w:rPr>
        <w:t xml:space="preserve">           </w:t>
      </w:r>
    </w:p>
    <w:p>
      <w:pPr>
        <w:keepNext w:val="0"/>
        <w:keepLines w:val="0"/>
        <w:pageBreakBefore w:val="0"/>
        <w:widowControl w:val="0"/>
        <w:kinsoku/>
        <w:wordWrap w:val="0"/>
        <w:overflowPunct/>
        <w:topLinePunct w:val="0"/>
        <w:bidi w:val="0"/>
        <w:spacing w:line="48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地  址：</w:t>
      </w:r>
      <w:r>
        <w:rPr>
          <w:rFonts w:hint="eastAsia" w:ascii="仿宋" w:hAnsi="仿宋" w:eastAsia="仿宋" w:cs="仿宋"/>
          <w:color w:val="auto"/>
          <w:sz w:val="24"/>
          <w:highlight w:val="none"/>
          <w:u w:val="single"/>
        </w:rPr>
        <w:t xml:space="preserve">       </w:t>
      </w:r>
    </w:p>
    <w:p>
      <w:pPr>
        <w:keepNext w:val="0"/>
        <w:keepLines w:val="0"/>
        <w:pageBreakBefore w:val="0"/>
        <w:widowControl w:val="0"/>
        <w:kinsoku/>
        <w:wordWrap w:val="0"/>
        <w:overflowPunct/>
        <w:topLinePunct w:val="0"/>
        <w:bidi w:val="0"/>
        <w:spacing w:line="48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法定代表人(签字)：</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法定代表人(签字)：</w:t>
      </w:r>
      <w:r>
        <w:rPr>
          <w:rFonts w:hint="eastAsia" w:ascii="仿宋" w:hAnsi="仿宋" w:eastAsia="仿宋" w:cs="仿宋"/>
          <w:color w:val="auto"/>
          <w:sz w:val="24"/>
          <w:highlight w:val="none"/>
          <w:u w:val="single"/>
        </w:rPr>
        <w:t xml:space="preserve">       </w:t>
      </w:r>
    </w:p>
    <w:p>
      <w:pPr>
        <w:keepNext w:val="0"/>
        <w:keepLines w:val="0"/>
        <w:pageBreakBefore w:val="0"/>
        <w:widowControl w:val="0"/>
        <w:kinsoku/>
        <w:wordWrap w:val="0"/>
        <w:overflowPunct/>
        <w:topLinePunct w:val="0"/>
        <w:bidi w:val="0"/>
        <w:spacing w:line="48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委托代理人(签字)：</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委托代理人(签字)：</w:t>
      </w:r>
      <w:r>
        <w:rPr>
          <w:rFonts w:hint="eastAsia" w:ascii="仿宋" w:hAnsi="仿宋" w:eastAsia="仿宋" w:cs="仿宋"/>
          <w:color w:val="auto"/>
          <w:sz w:val="24"/>
          <w:highlight w:val="none"/>
          <w:u w:val="single"/>
        </w:rPr>
        <w:t xml:space="preserve">       </w:t>
      </w:r>
    </w:p>
    <w:p>
      <w:pPr>
        <w:keepNext w:val="0"/>
        <w:keepLines w:val="0"/>
        <w:pageBreakBefore w:val="0"/>
        <w:widowControl w:val="0"/>
        <w:kinsoku/>
        <w:wordWrap w:val="0"/>
        <w:overflowPunct/>
        <w:topLinePunct w:val="0"/>
        <w:bidi w:val="0"/>
        <w:spacing w:line="48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电  话：</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电  话：</w:t>
      </w:r>
      <w:r>
        <w:rPr>
          <w:rFonts w:hint="eastAsia" w:ascii="仿宋" w:hAnsi="仿宋" w:eastAsia="仿宋" w:cs="仿宋"/>
          <w:color w:val="auto"/>
          <w:sz w:val="24"/>
          <w:highlight w:val="none"/>
          <w:u w:val="single"/>
        </w:rPr>
        <w:t xml:space="preserve">     </w:t>
      </w:r>
    </w:p>
    <w:p>
      <w:pPr>
        <w:keepNext w:val="0"/>
        <w:keepLines w:val="0"/>
        <w:pageBreakBefore w:val="0"/>
        <w:widowControl w:val="0"/>
        <w:kinsoku/>
        <w:wordWrap w:val="0"/>
        <w:overflowPunct/>
        <w:topLinePunct w:val="0"/>
        <w:bidi w:val="0"/>
        <w:spacing w:line="48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传  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传  真：</w:t>
      </w:r>
      <w:r>
        <w:rPr>
          <w:rFonts w:hint="eastAsia" w:ascii="仿宋" w:hAnsi="仿宋" w:eastAsia="仿宋" w:cs="仿宋"/>
          <w:color w:val="auto"/>
          <w:sz w:val="24"/>
          <w:highlight w:val="none"/>
          <w:u w:val="single"/>
        </w:rPr>
        <w:t xml:space="preserve">     </w:t>
      </w:r>
    </w:p>
    <w:p>
      <w:pPr>
        <w:keepNext w:val="0"/>
        <w:keepLines w:val="0"/>
        <w:pageBreakBefore w:val="0"/>
        <w:widowControl w:val="0"/>
        <w:kinsoku/>
        <w:wordWrap w:val="0"/>
        <w:overflowPunct/>
        <w:topLinePunct w:val="0"/>
        <w:bidi w:val="0"/>
        <w:spacing w:line="48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开户银行：</w:t>
      </w:r>
      <w:r>
        <w:rPr>
          <w:rFonts w:hint="eastAsia" w:ascii="仿宋" w:hAnsi="仿宋" w:eastAsia="仿宋" w:cs="仿宋"/>
          <w:color w:val="auto"/>
          <w:sz w:val="24"/>
          <w:highlight w:val="none"/>
          <w:u w:val="single"/>
        </w:rPr>
        <w:t></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开户银行：</w:t>
      </w:r>
      <w:r>
        <w:rPr>
          <w:rFonts w:hint="eastAsia" w:ascii="仿宋" w:hAnsi="仿宋" w:eastAsia="仿宋" w:cs="仿宋"/>
          <w:color w:val="auto"/>
          <w:sz w:val="24"/>
          <w:highlight w:val="none"/>
          <w:u w:val="single"/>
        </w:rPr>
        <w:t xml:space="preserve">   </w:t>
      </w:r>
    </w:p>
    <w:p>
      <w:pPr>
        <w:keepNext w:val="0"/>
        <w:keepLines w:val="0"/>
        <w:pageBreakBefore w:val="0"/>
        <w:widowControl w:val="0"/>
        <w:kinsoku/>
        <w:wordWrap w:val="0"/>
        <w:overflowPunct/>
        <w:topLinePunct w:val="0"/>
        <w:bidi w:val="0"/>
        <w:spacing w:line="48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账  号：</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账  号：</w:t>
      </w:r>
      <w:r>
        <w:rPr>
          <w:rFonts w:hint="eastAsia" w:ascii="仿宋" w:hAnsi="仿宋" w:eastAsia="仿宋" w:cs="仿宋"/>
          <w:color w:val="auto"/>
          <w:sz w:val="24"/>
          <w:highlight w:val="none"/>
          <w:u w:val="single"/>
        </w:rPr>
        <w:t xml:space="preserve">     </w:t>
      </w:r>
    </w:p>
    <w:p>
      <w:pPr>
        <w:keepNext w:val="0"/>
        <w:keepLines w:val="0"/>
        <w:pageBreakBefore w:val="0"/>
        <w:widowControl w:val="0"/>
        <w:kinsoku/>
        <w:wordWrap w:val="0"/>
        <w:overflowPunct/>
        <w:topLinePunct w:val="0"/>
        <w:bidi w:val="0"/>
        <w:spacing w:line="48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邮政编码：</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邮政编码：</w:t>
      </w:r>
      <w:r>
        <w:rPr>
          <w:rFonts w:hint="eastAsia" w:ascii="仿宋" w:hAnsi="仿宋" w:eastAsia="仿宋" w:cs="仿宋"/>
          <w:color w:val="auto"/>
          <w:sz w:val="24"/>
          <w:highlight w:val="none"/>
          <w:u w:val="single"/>
        </w:rPr>
        <w:t xml:space="preserve">   </w:t>
      </w:r>
    </w:p>
    <w:p>
      <w:pPr>
        <w:keepNext w:val="0"/>
        <w:keepLines w:val="0"/>
        <w:pageBreakBefore w:val="0"/>
        <w:widowControl w:val="0"/>
        <w:kinsoku/>
        <w:wordWrap w:val="0"/>
        <w:overflowPunct/>
        <w:topLinePunct w:val="0"/>
        <w:bidi w:val="0"/>
        <w:spacing w:before="120" w:beforeLines="50" w:after="120" w:afterLines="50" w:line="440" w:lineRule="exact"/>
        <w:jc w:val="left"/>
        <w:rPr>
          <w:rFonts w:hint="eastAsia" w:ascii="仿宋" w:hAnsi="仿宋" w:eastAsia="仿宋" w:cs="仿宋"/>
          <w:color w:val="auto"/>
          <w:sz w:val="24"/>
          <w:highlight w:val="none"/>
        </w:rPr>
      </w:pPr>
      <w:r>
        <w:rPr>
          <w:rFonts w:hint="eastAsia" w:ascii="仿宋" w:hAnsi="仿宋" w:eastAsia="仿宋" w:cs="仿宋"/>
          <w:b/>
          <w:color w:val="auto"/>
          <w:sz w:val="24"/>
          <w:highlight w:val="none"/>
        </w:rPr>
        <w:br w:type="page"/>
      </w:r>
      <w:r>
        <w:rPr>
          <w:rFonts w:hint="eastAsia" w:ascii="仿宋" w:hAnsi="仿宋" w:eastAsia="仿宋" w:cs="仿宋"/>
          <w:color w:val="auto"/>
          <w:kern w:val="2"/>
          <w:sz w:val="21"/>
          <w:szCs w:val="21"/>
          <w:highlight w:val="none"/>
          <w:lang w:val="en-US" w:eastAsia="zh-CN" w:bidi="ar-SA"/>
        </w:rPr>
        <w:t>附件2：</w:t>
      </w:r>
    </w:p>
    <w:p>
      <w:pPr>
        <w:keepNext w:val="0"/>
        <w:keepLines w:val="0"/>
        <w:pageBreakBefore w:val="0"/>
        <w:widowControl w:val="0"/>
        <w:kinsoku/>
        <w:wordWrap w:val="0"/>
        <w:overflowPunct/>
        <w:topLinePunct w:val="0"/>
        <w:bidi w:val="0"/>
        <w:spacing w:before="120" w:beforeLines="50" w:after="120" w:afterLines="50" w:line="440" w:lineRule="exac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承包人主要施工管理人员表</w:t>
      </w:r>
    </w:p>
    <w:tbl>
      <w:tblPr>
        <w:tblStyle w:val="21"/>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718"/>
        <w:gridCol w:w="1301"/>
        <w:gridCol w:w="1042"/>
        <w:gridCol w:w="1042"/>
        <w:gridCol w:w="3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53" w:type="pct"/>
            <w:noWrap w:val="0"/>
            <w:vAlign w:val="center"/>
          </w:tcPr>
          <w:p>
            <w:pPr>
              <w:pStyle w:val="9"/>
              <w:keepNext w:val="0"/>
              <w:keepLines w:val="0"/>
              <w:pageBreakBefore w:val="0"/>
              <w:widowControl w:val="0"/>
              <w:kinsoku/>
              <w:wordWrap w:val="0"/>
              <w:overflowPunct/>
              <w:topLinePunct w:val="0"/>
              <w:bidi w:val="0"/>
              <w:spacing w:after="0" w:line="360" w:lineRule="exact"/>
              <w:ind w:left="0" w:leftChars="0" w:right="63" w:firstLine="0" w:firstLineChars="0"/>
              <w:jc w:val="center"/>
              <w:rPr>
                <w:rFonts w:hint="eastAsia"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名    称</w:t>
            </w:r>
          </w:p>
        </w:tc>
        <w:tc>
          <w:tcPr>
            <w:tcW w:w="722" w:type="pct"/>
            <w:noWrap w:val="0"/>
            <w:vAlign w:val="center"/>
          </w:tcPr>
          <w:p>
            <w:pPr>
              <w:pStyle w:val="9"/>
              <w:keepNext w:val="0"/>
              <w:keepLines w:val="0"/>
              <w:pageBreakBefore w:val="0"/>
              <w:widowControl w:val="0"/>
              <w:kinsoku/>
              <w:wordWrap w:val="0"/>
              <w:overflowPunct/>
              <w:topLinePunct w:val="0"/>
              <w:bidi w:val="0"/>
              <w:spacing w:after="0" w:line="360" w:lineRule="exact"/>
              <w:ind w:left="0" w:leftChars="0" w:right="63" w:firstLine="0" w:firstLineChars="0"/>
              <w:jc w:val="center"/>
              <w:rPr>
                <w:rFonts w:hint="eastAsia"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姓名</w:t>
            </w:r>
          </w:p>
        </w:tc>
        <w:tc>
          <w:tcPr>
            <w:tcW w:w="578" w:type="pct"/>
            <w:noWrap w:val="0"/>
            <w:vAlign w:val="center"/>
          </w:tcPr>
          <w:p>
            <w:pPr>
              <w:pStyle w:val="9"/>
              <w:keepNext w:val="0"/>
              <w:keepLines w:val="0"/>
              <w:pageBreakBefore w:val="0"/>
              <w:widowControl w:val="0"/>
              <w:kinsoku/>
              <w:wordWrap w:val="0"/>
              <w:overflowPunct/>
              <w:topLinePunct w:val="0"/>
              <w:bidi w:val="0"/>
              <w:spacing w:after="0" w:line="360" w:lineRule="exact"/>
              <w:ind w:left="0" w:leftChars="0" w:right="63" w:firstLine="0" w:firstLineChars="0"/>
              <w:jc w:val="center"/>
              <w:rPr>
                <w:rFonts w:hint="eastAsia"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职务</w:t>
            </w:r>
          </w:p>
        </w:tc>
        <w:tc>
          <w:tcPr>
            <w:tcW w:w="578" w:type="pct"/>
            <w:noWrap w:val="0"/>
            <w:vAlign w:val="center"/>
          </w:tcPr>
          <w:p>
            <w:pPr>
              <w:pStyle w:val="9"/>
              <w:keepNext w:val="0"/>
              <w:keepLines w:val="0"/>
              <w:pageBreakBefore w:val="0"/>
              <w:widowControl w:val="0"/>
              <w:kinsoku/>
              <w:wordWrap w:val="0"/>
              <w:overflowPunct/>
              <w:topLinePunct w:val="0"/>
              <w:bidi w:val="0"/>
              <w:spacing w:after="0" w:line="360" w:lineRule="exact"/>
              <w:ind w:left="0" w:leftChars="0" w:right="63" w:firstLine="0" w:firstLineChars="0"/>
              <w:jc w:val="center"/>
              <w:rPr>
                <w:rFonts w:hint="eastAsia"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职称</w:t>
            </w:r>
          </w:p>
        </w:tc>
        <w:tc>
          <w:tcPr>
            <w:tcW w:w="2167" w:type="pct"/>
            <w:noWrap w:val="0"/>
            <w:vAlign w:val="center"/>
          </w:tcPr>
          <w:p>
            <w:pPr>
              <w:pStyle w:val="9"/>
              <w:keepNext w:val="0"/>
              <w:keepLines w:val="0"/>
              <w:pageBreakBefore w:val="0"/>
              <w:widowControl w:val="0"/>
              <w:kinsoku/>
              <w:wordWrap w:val="0"/>
              <w:overflowPunct/>
              <w:topLinePunct w:val="0"/>
              <w:bidi w:val="0"/>
              <w:spacing w:after="0" w:line="360" w:lineRule="exact"/>
              <w:ind w:left="0" w:leftChars="0" w:right="63" w:firstLine="0" w:firstLineChars="0"/>
              <w:jc w:val="center"/>
              <w:rPr>
                <w:rFonts w:hint="eastAsia"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主要资历、经验及承担过的项目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000" w:type="pct"/>
            <w:gridSpan w:val="5"/>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一、总部人员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53"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项目主管</w:t>
            </w:r>
          </w:p>
        </w:tc>
        <w:tc>
          <w:tcPr>
            <w:tcW w:w="722"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c>
          <w:tcPr>
            <w:tcW w:w="578"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c>
          <w:tcPr>
            <w:tcW w:w="578"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c>
          <w:tcPr>
            <w:tcW w:w="2167"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53"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c>
          <w:tcPr>
            <w:tcW w:w="722"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c>
          <w:tcPr>
            <w:tcW w:w="578"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c>
          <w:tcPr>
            <w:tcW w:w="578"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c>
          <w:tcPr>
            <w:tcW w:w="2167"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53"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其他人员</w:t>
            </w:r>
          </w:p>
        </w:tc>
        <w:tc>
          <w:tcPr>
            <w:tcW w:w="722"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c>
          <w:tcPr>
            <w:tcW w:w="578"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c>
          <w:tcPr>
            <w:tcW w:w="578"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c>
          <w:tcPr>
            <w:tcW w:w="2167"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53"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c>
          <w:tcPr>
            <w:tcW w:w="722"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c>
          <w:tcPr>
            <w:tcW w:w="578"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c>
          <w:tcPr>
            <w:tcW w:w="578"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c>
          <w:tcPr>
            <w:tcW w:w="2167"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000" w:type="pct"/>
            <w:gridSpan w:val="5"/>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二、现场人员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53"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项目经理</w:t>
            </w:r>
          </w:p>
        </w:tc>
        <w:tc>
          <w:tcPr>
            <w:tcW w:w="722"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c>
          <w:tcPr>
            <w:tcW w:w="578"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c>
          <w:tcPr>
            <w:tcW w:w="578"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c>
          <w:tcPr>
            <w:tcW w:w="2167"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53"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项目副经理</w:t>
            </w:r>
          </w:p>
        </w:tc>
        <w:tc>
          <w:tcPr>
            <w:tcW w:w="722"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c>
          <w:tcPr>
            <w:tcW w:w="578"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c>
          <w:tcPr>
            <w:tcW w:w="578"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c>
          <w:tcPr>
            <w:tcW w:w="2167"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53"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技术负责人</w:t>
            </w:r>
          </w:p>
        </w:tc>
        <w:tc>
          <w:tcPr>
            <w:tcW w:w="722"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c>
          <w:tcPr>
            <w:tcW w:w="578"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c>
          <w:tcPr>
            <w:tcW w:w="578"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c>
          <w:tcPr>
            <w:tcW w:w="2167"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53"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造价管理</w:t>
            </w:r>
          </w:p>
        </w:tc>
        <w:tc>
          <w:tcPr>
            <w:tcW w:w="722"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c>
          <w:tcPr>
            <w:tcW w:w="578"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c>
          <w:tcPr>
            <w:tcW w:w="578"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c>
          <w:tcPr>
            <w:tcW w:w="2167"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53"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质量管理</w:t>
            </w:r>
          </w:p>
        </w:tc>
        <w:tc>
          <w:tcPr>
            <w:tcW w:w="722"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c>
          <w:tcPr>
            <w:tcW w:w="578"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c>
          <w:tcPr>
            <w:tcW w:w="578"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c>
          <w:tcPr>
            <w:tcW w:w="2167"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53"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材料管理</w:t>
            </w:r>
          </w:p>
        </w:tc>
        <w:tc>
          <w:tcPr>
            <w:tcW w:w="722"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c>
          <w:tcPr>
            <w:tcW w:w="578"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c>
          <w:tcPr>
            <w:tcW w:w="578"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c>
          <w:tcPr>
            <w:tcW w:w="2167"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53"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计划管理</w:t>
            </w:r>
          </w:p>
        </w:tc>
        <w:tc>
          <w:tcPr>
            <w:tcW w:w="722"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c>
          <w:tcPr>
            <w:tcW w:w="578"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c>
          <w:tcPr>
            <w:tcW w:w="578"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c>
          <w:tcPr>
            <w:tcW w:w="2167"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53"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安全管理</w:t>
            </w:r>
          </w:p>
        </w:tc>
        <w:tc>
          <w:tcPr>
            <w:tcW w:w="722"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c>
          <w:tcPr>
            <w:tcW w:w="578"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c>
          <w:tcPr>
            <w:tcW w:w="578"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c>
          <w:tcPr>
            <w:tcW w:w="2167"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53" w:type="pct"/>
            <w:vMerge w:val="restar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其他人员</w:t>
            </w:r>
          </w:p>
        </w:tc>
        <w:tc>
          <w:tcPr>
            <w:tcW w:w="722"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c>
          <w:tcPr>
            <w:tcW w:w="578"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c>
          <w:tcPr>
            <w:tcW w:w="578"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c>
          <w:tcPr>
            <w:tcW w:w="2167"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53" w:type="pct"/>
            <w:vMerge w:val="continue"/>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c>
          <w:tcPr>
            <w:tcW w:w="722"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c>
          <w:tcPr>
            <w:tcW w:w="578"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c>
          <w:tcPr>
            <w:tcW w:w="578"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c>
          <w:tcPr>
            <w:tcW w:w="2167"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53" w:type="pct"/>
            <w:vMerge w:val="continue"/>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c>
          <w:tcPr>
            <w:tcW w:w="722"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c>
          <w:tcPr>
            <w:tcW w:w="578"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c>
          <w:tcPr>
            <w:tcW w:w="578"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c>
          <w:tcPr>
            <w:tcW w:w="2167"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53" w:type="pct"/>
            <w:vMerge w:val="continue"/>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c>
          <w:tcPr>
            <w:tcW w:w="722"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c>
          <w:tcPr>
            <w:tcW w:w="578"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c>
          <w:tcPr>
            <w:tcW w:w="578"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c>
          <w:tcPr>
            <w:tcW w:w="2167"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53" w:type="pct"/>
            <w:vMerge w:val="continue"/>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c>
          <w:tcPr>
            <w:tcW w:w="722"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c>
          <w:tcPr>
            <w:tcW w:w="578"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c>
          <w:tcPr>
            <w:tcW w:w="578"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c>
          <w:tcPr>
            <w:tcW w:w="2167"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53" w:type="pct"/>
            <w:vMerge w:val="continue"/>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c>
          <w:tcPr>
            <w:tcW w:w="722"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c>
          <w:tcPr>
            <w:tcW w:w="578"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c>
          <w:tcPr>
            <w:tcW w:w="578"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c>
          <w:tcPr>
            <w:tcW w:w="2167" w:type="pct"/>
            <w:noWrap w:val="0"/>
            <w:vAlign w:val="center"/>
          </w:tcPr>
          <w:p>
            <w:pPr>
              <w:pStyle w:val="9"/>
              <w:keepNext w:val="0"/>
              <w:keepLines w:val="0"/>
              <w:pageBreakBefore w:val="0"/>
              <w:widowControl w:val="0"/>
              <w:kinsoku/>
              <w:wordWrap w:val="0"/>
              <w:overflowPunct/>
              <w:topLinePunct w:val="0"/>
              <w:bidi w:val="0"/>
              <w:spacing w:after="0" w:line="440" w:lineRule="exact"/>
              <w:ind w:left="63" w:right="63"/>
              <w:rPr>
                <w:rFonts w:hint="eastAsia" w:ascii="仿宋" w:hAnsi="仿宋" w:eastAsia="仿宋" w:cs="仿宋"/>
                <w:color w:val="auto"/>
                <w:kern w:val="2"/>
                <w:sz w:val="24"/>
                <w:szCs w:val="24"/>
                <w:highlight w:val="none"/>
              </w:rPr>
            </w:pPr>
          </w:p>
        </w:tc>
      </w:tr>
    </w:tbl>
    <w:p>
      <w:pPr>
        <w:keepNext w:val="0"/>
        <w:keepLines w:val="0"/>
        <w:pageBreakBefore w:val="0"/>
        <w:widowControl w:val="0"/>
        <w:kinsoku/>
        <w:wordWrap w:val="0"/>
        <w:overflowPunct/>
        <w:topLinePunct w:val="0"/>
        <w:bidi w:val="0"/>
        <w:spacing w:before="120" w:beforeLines="50" w:after="120" w:afterLines="50"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br w:type="page"/>
      </w:r>
      <w:r>
        <w:rPr>
          <w:rFonts w:hint="eastAsia" w:ascii="仿宋" w:hAnsi="仿宋" w:eastAsia="仿宋" w:cs="仿宋"/>
          <w:color w:val="auto"/>
          <w:kern w:val="2"/>
          <w:sz w:val="21"/>
          <w:szCs w:val="21"/>
          <w:highlight w:val="none"/>
          <w:lang w:val="en-US" w:eastAsia="zh-CN" w:bidi="ar-SA"/>
        </w:rPr>
        <w:t>附</w:t>
      </w:r>
      <w:bookmarkStart w:id="945" w:name="_Toc296944568"/>
      <w:bookmarkStart w:id="946" w:name="_Toc296346730"/>
      <w:bookmarkStart w:id="947" w:name="_Toc296347228"/>
      <w:bookmarkStart w:id="948" w:name="_Toc296891269"/>
      <w:bookmarkStart w:id="949" w:name="_Toc296503229"/>
      <w:bookmarkStart w:id="950" w:name="_Toc296891057"/>
      <w:r>
        <w:rPr>
          <w:rFonts w:hint="eastAsia" w:ascii="仿宋" w:hAnsi="仿宋" w:eastAsia="仿宋" w:cs="仿宋"/>
          <w:color w:val="auto"/>
          <w:kern w:val="2"/>
          <w:sz w:val="21"/>
          <w:szCs w:val="21"/>
          <w:highlight w:val="none"/>
          <w:lang w:val="en-US" w:eastAsia="zh-CN" w:bidi="ar-SA"/>
        </w:rPr>
        <w:t>件3：</w:t>
      </w:r>
    </w:p>
    <w:bookmarkEnd w:id="945"/>
    <w:bookmarkEnd w:id="946"/>
    <w:bookmarkEnd w:id="947"/>
    <w:bookmarkEnd w:id="948"/>
    <w:bookmarkEnd w:id="949"/>
    <w:bookmarkEnd w:id="950"/>
    <w:p>
      <w:pPr>
        <w:keepNext w:val="0"/>
        <w:keepLines w:val="0"/>
        <w:pageBreakBefore w:val="0"/>
        <w:widowControl w:val="0"/>
        <w:kinsoku/>
        <w:wordWrap w:val="0"/>
        <w:overflowPunct/>
        <w:topLinePunct w:val="0"/>
        <w:bidi w:val="0"/>
        <w:spacing w:line="360" w:lineRule="auto"/>
        <w:jc w:val="center"/>
        <w:rPr>
          <w:rFonts w:hint="eastAsia" w:ascii="仿宋" w:hAnsi="仿宋" w:eastAsia="仿宋" w:cs="仿宋"/>
          <w:color w:val="auto"/>
          <w:sz w:val="24"/>
          <w:highlight w:val="none"/>
        </w:rPr>
      </w:pPr>
      <w:r>
        <w:rPr>
          <w:rFonts w:hint="eastAsia" w:ascii="仿宋" w:hAnsi="仿宋" w:eastAsia="仿宋" w:cs="仿宋"/>
          <w:b/>
          <w:color w:val="auto"/>
          <w:kern w:val="0"/>
          <w:sz w:val="24"/>
          <w:highlight w:val="none"/>
          <w:lang w:bidi="ar"/>
        </w:rPr>
        <w:t>安全生产合同</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bidi="ar"/>
        </w:rPr>
        <w:t>为在</w:t>
      </w:r>
      <w:r>
        <w:rPr>
          <w:rFonts w:hint="eastAsia" w:ascii="仿宋" w:hAnsi="仿宋" w:eastAsia="仿宋" w:cs="仿宋"/>
          <w:color w:val="auto"/>
          <w:kern w:val="0"/>
          <w:sz w:val="24"/>
          <w:highlight w:val="none"/>
          <w:u w:val="single"/>
          <w:lang w:bidi="ar"/>
        </w:rPr>
        <w:t xml:space="preserve">      （项目名称）          </w:t>
      </w:r>
      <w:r>
        <w:rPr>
          <w:rFonts w:hint="eastAsia" w:ascii="仿宋" w:hAnsi="仿宋" w:eastAsia="仿宋" w:cs="仿宋"/>
          <w:color w:val="auto"/>
          <w:kern w:val="0"/>
          <w:sz w:val="24"/>
          <w:highlight w:val="none"/>
          <w:lang w:bidi="ar"/>
        </w:rPr>
        <w:t>施工合同的实施过程中创造安全、高效的施工环境，切实搞好本项目的安全管理工作，本项目业主</w:t>
      </w:r>
      <w:r>
        <w:rPr>
          <w:rFonts w:hint="eastAsia" w:ascii="仿宋" w:hAnsi="仿宋" w:eastAsia="仿宋" w:cs="仿宋"/>
          <w:color w:val="auto"/>
          <w:kern w:val="0"/>
          <w:sz w:val="24"/>
          <w:highlight w:val="none"/>
          <w:u w:val="single"/>
          <w:lang w:bidi="ar"/>
        </w:rPr>
        <w:t xml:space="preserve">                 </w:t>
      </w:r>
      <w:r>
        <w:rPr>
          <w:rFonts w:hint="eastAsia" w:ascii="仿宋" w:hAnsi="仿宋" w:eastAsia="仿宋" w:cs="仿宋"/>
          <w:color w:val="auto"/>
          <w:kern w:val="0"/>
          <w:sz w:val="24"/>
          <w:highlight w:val="none"/>
          <w:lang w:bidi="ar"/>
        </w:rPr>
        <w:t xml:space="preserve"> (以下简称“甲方”)与承包人 (全称)(以下简称“乙方”)特此签订安全生产合同：</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bidi="ar"/>
        </w:rPr>
        <w:t xml:space="preserve">一、甲方职责 </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 xml:space="preserve">1．严格遵守国家有关安全生产的法律法规，认真执行工程承包合同中的有关安全要求。 </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 xml:space="preserve">2．按照“安全第一、预防为主”和坚持“管生产必须管安全”的原则进行安全生产管理，做到生产与安全工作同时计划、布置、检查、总结和评比。 </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 xml:space="preserve">3．重要的安全设施必须坚持与主体工程“三同时”的原则，即：同时设计、审批，同时施工，同时验收，投入使用。 </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 xml:space="preserve">4．定期召开安全生产调度会，及时传达中央及地方有关安全生产的精神。 </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bidi="ar"/>
        </w:rPr>
        <w:t xml:space="preserve">5．组织对乙方施工现场安全生产检查，监督乙方及时处理发现的各种安全隐患。二、乙方职责 </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bidi="ar"/>
        </w:rPr>
        <w:t xml:space="preserve">1．严格遵守国家有关安全生产的法律法规及相关规定，认真执行工程承包合同中的有关安全要求。 </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kern w:val="0"/>
          <w:sz w:val="24"/>
          <w:highlight w:val="none"/>
          <w:lang w:val="en-US" w:eastAsia="zh-CN" w:bidi="ar"/>
        </w:rPr>
      </w:pPr>
      <w:r>
        <w:rPr>
          <w:rFonts w:hint="eastAsia" w:ascii="仿宋" w:hAnsi="仿宋" w:eastAsia="仿宋" w:cs="仿宋"/>
          <w:color w:val="auto"/>
          <w:kern w:val="0"/>
          <w:sz w:val="24"/>
          <w:highlight w:val="none"/>
          <w:lang w:bidi="ar"/>
        </w:rPr>
        <w:t xml:space="preserve">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 </w:t>
      </w:r>
      <w:r>
        <w:rPr>
          <w:rFonts w:hint="eastAsia" w:ascii="仿宋" w:hAnsi="仿宋" w:eastAsia="仿宋" w:cs="仿宋"/>
          <w:color w:val="auto"/>
          <w:kern w:val="0"/>
          <w:sz w:val="24"/>
          <w:highlight w:val="none"/>
          <w:lang w:val="en-US" w:eastAsia="zh-CN" w:bidi="ar"/>
        </w:rPr>
        <w:t xml:space="preserve">  </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bidi="ar"/>
        </w:rPr>
        <w:t xml:space="preserve">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施工人员的1%-3%配备安全员，专职负责所有员工的安全和治安保卫工作及预防事故的发生。安全机构人员，有权按有关规定发布指令，并采取保护性措施防止事故发生。 </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bidi="ar"/>
        </w:rPr>
        <w:t xml:space="preserve">4．乙方在任何时候都应采取各种合理的预防措施，防止其员工发生任何违法、违禁、暴力或妨碍治安的行为。 </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bidi="ar"/>
        </w:rPr>
        <w:t xml:space="preserve">5．乙方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 </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bidi="ar"/>
        </w:rPr>
        <w:t xml:space="preserve">6.对于易燃易爆的材料除应专门妥善保管之外，还应配备有足够的消防设施，所有施工人员都应熟悉消防设备的性能和使用方法；乙方不得将任何种类的爆炸物给予、易货或以其他方式转让给任何其他人，或允许、容忍上述同样行为。 </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bidi="ar"/>
        </w:rPr>
        <w:t xml:space="preserve">7.操作人员上岗，必须按规定穿戴防护用品。施工负责人和安全检查员应随时检查劳动防护用品的穿戴情况，不按规定穿戴防护用品的人员不得上岗。 </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8.所有施工机具设备和高空作业的设备均应定期检查，并有安全员的签字记录，保证其经常处于完好状态；不合格的机具、设备和劳动保护用品严禁使用</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bidi="ar"/>
        </w:rPr>
        <w:t xml:space="preserve">9.施工中采用新技术、新工艺、新设备、新材料时，必须制定相应的安全技术措施，施工现场必须具有相关的安全标志牌。 </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 xml:space="preserve">10.乙方必须按照本工程项目特点，组织制定本工程实施中的生产安全事故应急救援预案；如果发生安全事故，应按照《国务院关于特大安全事故行政责任追究的规定》以及其它有关规定，及时上报有关部门，并坚持“四不放过”的原则，严肃处理相关责任人。 </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bidi="ar"/>
        </w:rPr>
        <w:t xml:space="preserve">三、违约责任 </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bidi="ar"/>
        </w:rPr>
        <w:t xml:space="preserve">如因甲方或乙方违约造成安全事故，将依法追究责任，费用由责任方自行承担。 </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bidi="ar"/>
        </w:rPr>
        <w:t>本合同正本一式</w:t>
      </w:r>
      <w:r>
        <w:rPr>
          <w:rFonts w:hint="eastAsia" w:ascii="仿宋" w:hAnsi="仿宋" w:eastAsia="仿宋" w:cs="仿宋"/>
          <w:color w:val="auto"/>
          <w:kern w:val="0"/>
          <w:sz w:val="24"/>
          <w:highlight w:val="none"/>
          <w:u w:val="single"/>
          <w:lang w:bidi="ar"/>
        </w:rPr>
        <w:t xml:space="preserve">    </w:t>
      </w:r>
      <w:r>
        <w:rPr>
          <w:rFonts w:hint="eastAsia" w:ascii="仿宋" w:hAnsi="仿宋" w:eastAsia="仿宋" w:cs="仿宋"/>
          <w:color w:val="auto"/>
          <w:kern w:val="0"/>
          <w:sz w:val="24"/>
          <w:highlight w:val="none"/>
          <w:lang w:bidi="ar"/>
        </w:rPr>
        <w:t>份，副本</w:t>
      </w:r>
      <w:r>
        <w:rPr>
          <w:rFonts w:hint="eastAsia" w:ascii="仿宋" w:hAnsi="仿宋" w:eastAsia="仿宋" w:cs="仿宋"/>
          <w:color w:val="auto"/>
          <w:kern w:val="0"/>
          <w:sz w:val="24"/>
          <w:highlight w:val="none"/>
          <w:u w:val="single"/>
          <w:lang w:bidi="ar"/>
        </w:rPr>
        <w:t xml:space="preserve">    </w:t>
      </w:r>
      <w:r>
        <w:rPr>
          <w:rFonts w:hint="eastAsia" w:ascii="仿宋" w:hAnsi="仿宋" w:eastAsia="仿宋" w:cs="仿宋"/>
          <w:color w:val="auto"/>
          <w:kern w:val="0"/>
          <w:sz w:val="24"/>
          <w:highlight w:val="none"/>
          <w:lang w:bidi="ar"/>
        </w:rPr>
        <w:t>份，合同各方各执正本</w:t>
      </w:r>
      <w:r>
        <w:rPr>
          <w:rFonts w:hint="eastAsia" w:ascii="仿宋" w:hAnsi="仿宋" w:eastAsia="仿宋" w:cs="仿宋"/>
          <w:color w:val="auto"/>
          <w:kern w:val="0"/>
          <w:sz w:val="24"/>
          <w:highlight w:val="none"/>
          <w:u w:val="single"/>
          <w:lang w:bidi="ar"/>
        </w:rPr>
        <w:t xml:space="preserve">    </w:t>
      </w:r>
      <w:r>
        <w:rPr>
          <w:rFonts w:hint="eastAsia" w:ascii="仿宋" w:hAnsi="仿宋" w:eastAsia="仿宋" w:cs="仿宋"/>
          <w:color w:val="auto"/>
          <w:kern w:val="0"/>
          <w:sz w:val="24"/>
          <w:highlight w:val="none"/>
          <w:lang w:bidi="ar"/>
        </w:rPr>
        <w:t>份，副本</w:t>
      </w:r>
      <w:r>
        <w:rPr>
          <w:rFonts w:hint="eastAsia" w:ascii="仿宋" w:hAnsi="仿宋" w:eastAsia="仿宋" w:cs="仿宋"/>
          <w:color w:val="auto"/>
          <w:kern w:val="0"/>
          <w:sz w:val="24"/>
          <w:highlight w:val="none"/>
          <w:u w:val="single"/>
          <w:lang w:bidi="ar"/>
        </w:rPr>
        <w:t xml:space="preserve">    </w:t>
      </w:r>
      <w:r>
        <w:rPr>
          <w:rFonts w:hint="eastAsia" w:ascii="仿宋" w:hAnsi="仿宋" w:eastAsia="仿宋" w:cs="仿宋"/>
          <w:color w:val="auto"/>
          <w:kern w:val="0"/>
          <w:sz w:val="24"/>
          <w:highlight w:val="none"/>
          <w:lang w:bidi="ar"/>
        </w:rPr>
        <w:t xml:space="preserve">份。由双方法定代表人或其授权的代理人签署与加盖法人章后生效，全部工程竣工验收后失效。 </w:t>
      </w:r>
    </w:p>
    <w:p>
      <w:pPr>
        <w:keepNext w:val="0"/>
        <w:keepLines w:val="0"/>
        <w:pageBreakBefore w:val="0"/>
        <w:widowControl w:val="0"/>
        <w:kinsoku/>
        <w:wordWrap w:val="0"/>
        <w:overflowPunct/>
        <w:topLinePunct w:val="0"/>
        <w:autoSpaceDE/>
        <w:autoSpaceDN/>
        <w:bidi w:val="0"/>
        <w:adjustRightInd/>
        <w:snapToGrid/>
        <w:spacing w:line="360" w:lineRule="auto"/>
        <w:jc w:val="left"/>
        <w:textAlignment w:val="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bidi="ar"/>
        </w:rPr>
        <w:t xml:space="preserve">甲方：（单位全称)（盖章）               乙方：(单位全称)(盖章) </w:t>
      </w:r>
    </w:p>
    <w:p>
      <w:pPr>
        <w:keepNext w:val="0"/>
        <w:keepLines w:val="0"/>
        <w:pageBreakBefore w:val="0"/>
        <w:widowControl w:val="0"/>
        <w:kinsoku/>
        <w:wordWrap w:val="0"/>
        <w:overflowPunct/>
        <w:topLinePunct w:val="0"/>
        <w:autoSpaceDE/>
        <w:autoSpaceDN/>
        <w:bidi w:val="0"/>
        <w:adjustRightInd/>
        <w:snapToGrid/>
        <w:spacing w:line="360" w:lineRule="auto"/>
        <w:jc w:val="left"/>
        <w:textAlignment w:val="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bidi="ar"/>
        </w:rPr>
        <w:t xml:space="preserve">法定代表人                              法定代表人 </w:t>
      </w:r>
    </w:p>
    <w:p>
      <w:pPr>
        <w:keepNext w:val="0"/>
        <w:keepLines w:val="0"/>
        <w:pageBreakBefore w:val="0"/>
        <w:widowControl w:val="0"/>
        <w:kinsoku/>
        <w:wordWrap w:val="0"/>
        <w:overflowPunct/>
        <w:topLinePunct w:val="0"/>
        <w:autoSpaceDE/>
        <w:autoSpaceDN/>
        <w:bidi w:val="0"/>
        <w:adjustRightInd/>
        <w:snapToGrid/>
        <w:spacing w:line="360" w:lineRule="auto"/>
        <w:jc w:val="left"/>
        <w:textAlignment w:val="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bidi="ar"/>
        </w:rPr>
        <w:t xml:space="preserve">或其授权的代理人：（签字或盖章）        或其授权的代理人： （签字或盖章） </w:t>
      </w:r>
    </w:p>
    <w:p>
      <w:pPr>
        <w:keepNext w:val="0"/>
        <w:keepLines w:val="0"/>
        <w:pageBreakBefore w:val="0"/>
        <w:widowControl w:val="0"/>
        <w:kinsoku/>
        <w:wordWrap w:val="0"/>
        <w:overflowPunct/>
        <w:topLinePunct w:val="0"/>
        <w:autoSpaceDE/>
        <w:autoSpaceDN/>
        <w:bidi w:val="0"/>
        <w:adjustRightInd/>
        <w:snapToGrid/>
        <w:spacing w:line="360" w:lineRule="auto"/>
        <w:jc w:val="left"/>
        <w:textAlignment w:val="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bidi="ar"/>
        </w:rPr>
        <w:t xml:space="preserve">地 址：                                 地 址： </w:t>
      </w:r>
    </w:p>
    <w:p>
      <w:pPr>
        <w:keepNext w:val="0"/>
        <w:keepLines w:val="0"/>
        <w:pageBreakBefore w:val="0"/>
        <w:widowControl w:val="0"/>
        <w:kinsoku/>
        <w:wordWrap w:val="0"/>
        <w:overflowPunct/>
        <w:topLinePunct w:val="0"/>
        <w:autoSpaceDE/>
        <w:autoSpaceDN/>
        <w:bidi w:val="0"/>
        <w:adjustRightInd/>
        <w:snapToGrid/>
        <w:spacing w:line="360" w:lineRule="auto"/>
        <w:jc w:val="left"/>
        <w:textAlignment w:val="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bidi="ar"/>
        </w:rPr>
        <w:t xml:space="preserve">电 话：                                 电 话： </w:t>
      </w:r>
    </w:p>
    <w:p>
      <w:pPr>
        <w:keepNext w:val="0"/>
        <w:keepLines w:val="0"/>
        <w:pageBreakBefore w:val="0"/>
        <w:widowControl w:val="0"/>
        <w:kinsoku/>
        <w:wordWrap w:val="0"/>
        <w:overflowPunct/>
        <w:topLinePunct w:val="0"/>
        <w:autoSpaceDE/>
        <w:autoSpaceDN/>
        <w:bidi w:val="0"/>
        <w:adjustRightInd/>
        <w:snapToGrid/>
        <w:spacing w:line="360" w:lineRule="auto"/>
        <w:jc w:val="left"/>
        <w:textAlignment w:val="auto"/>
        <w:rPr>
          <w:rFonts w:hint="eastAsia" w:ascii="仿宋" w:hAnsi="仿宋" w:eastAsia="仿宋" w:cs="仿宋"/>
          <w:color w:val="auto"/>
          <w:highlight w:val="none"/>
        </w:rPr>
      </w:pPr>
      <w:r>
        <w:rPr>
          <w:rFonts w:hint="eastAsia" w:ascii="仿宋" w:hAnsi="仿宋" w:eastAsia="仿宋" w:cs="仿宋"/>
          <w:color w:val="auto"/>
          <w:kern w:val="0"/>
          <w:sz w:val="24"/>
          <w:highlight w:val="none"/>
          <w:lang w:bidi="ar"/>
        </w:rPr>
        <w:t>日 期：                                 日 期：</w:t>
      </w:r>
    </w:p>
    <w:p>
      <w:pPr>
        <w:rPr>
          <w:rFonts w:hint="eastAsia" w:ascii="仿宋" w:hAnsi="仿宋" w:eastAsia="仿宋" w:cs="仿宋"/>
          <w:color w:val="auto"/>
          <w:sz w:val="32"/>
          <w:szCs w:val="32"/>
        </w:rPr>
      </w:pPr>
      <w:r>
        <w:rPr>
          <w:rFonts w:hint="eastAsia" w:ascii="仿宋" w:hAnsi="仿宋" w:eastAsia="仿宋" w:cs="仿宋"/>
          <w:color w:val="auto"/>
          <w:sz w:val="32"/>
          <w:szCs w:val="32"/>
        </w:rPr>
        <w:br w:type="page"/>
      </w:r>
    </w:p>
    <w:p>
      <w:pPr>
        <w:pStyle w:val="2"/>
        <w:pageBreakBefore w:val="0"/>
        <w:kinsoku/>
        <w:overflowPunct/>
        <w:autoSpaceDE/>
        <w:autoSpaceDN/>
        <w:bidi w:val="0"/>
        <w:spacing w:line="360" w:lineRule="auto"/>
        <w:jc w:val="center"/>
        <w:rPr>
          <w:rFonts w:hint="eastAsia" w:ascii="仿宋" w:hAnsi="仿宋" w:eastAsia="仿宋" w:cs="仿宋"/>
          <w:color w:val="auto"/>
          <w:sz w:val="32"/>
          <w:szCs w:val="32"/>
        </w:rPr>
      </w:pPr>
      <w:r>
        <w:rPr>
          <w:rFonts w:hint="eastAsia" w:ascii="仿宋" w:hAnsi="仿宋" w:eastAsia="仿宋" w:cs="仿宋"/>
          <w:color w:val="auto"/>
          <w:sz w:val="32"/>
          <w:szCs w:val="32"/>
        </w:rPr>
        <w:t>第</w:t>
      </w:r>
      <w:r>
        <w:rPr>
          <w:rFonts w:hint="eastAsia" w:ascii="仿宋" w:hAnsi="仿宋" w:eastAsia="仿宋" w:cs="仿宋"/>
          <w:color w:val="auto"/>
          <w:sz w:val="32"/>
          <w:szCs w:val="32"/>
          <w:lang w:val="en-US" w:eastAsia="zh-CN"/>
        </w:rPr>
        <w:t>五</w:t>
      </w:r>
      <w:r>
        <w:rPr>
          <w:rFonts w:hint="eastAsia" w:ascii="仿宋" w:hAnsi="仿宋" w:eastAsia="仿宋" w:cs="仿宋"/>
          <w:color w:val="auto"/>
          <w:sz w:val="32"/>
          <w:szCs w:val="32"/>
        </w:rPr>
        <w:t>章 响应文件（格式）</w:t>
      </w:r>
      <w:bookmarkEnd w:id="17"/>
    </w:p>
    <w:p>
      <w:pPr>
        <w:pageBreakBefore w:val="0"/>
        <w:kinsoku/>
        <w:overflowPunct/>
        <w:autoSpaceDE/>
        <w:autoSpaceDN/>
        <w:bidi w:val="0"/>
        <w:spacing w:line="360" w:lineRule="auto"/>
        <w:jc w:val="right"/>
        <w:rPr>
          <w:rFonts w:hint="eastAsia" w:ascii="仿宋" w:hAnsi="仿宋" w:eastAsia="仿宋" w:cs="仿宋"/>
          <w:b/>
          <w:bCs/>
          <w:color w:val="auto"/>
          <w:sz w:val="32"/>
          <w:szCs w:val="32"/>
        </w:rPr>
      </w:pPr>
      <w:r>
        <w:rPr>
          <w:rFonts w:hint="eastAsia" w:ascii="仿宋" w:hAnsi="仿宋" w:eastAsia="仿宋" w:cs="仿宋"/>
          <w:b/>
          <w:bCs/>
          <w:color w:val="auto"/>
          <w:sz w:val="32"/>
          <w:szCs w:val="32"/>
        </w:rPr>
        <w:t>正/副本</w:t>
      </w:r>
    </w:p>
    <w:p>
      <w:pPr>
        <w:pageBreakBefore w:val="0"/>
        <w:kinsoku/>
        <w:overflowPunct/>
        <w:autoSpaceDE/>
        <w:autoSpaceDN/>
        <w:bidi w:val="0"/>
        <w:spacing w:line="360" w:lineRule="auto"/>
        <w:jc w:val="center"/>
        <w:rPr>
          <w:rFonts w:hint="eastAsia" w:ascii="仿宋" w:hAnsi="仿宋" w:eastAsia="仿宋" w:cs="仿宋"/>
          <w:color w:val="auto"/>
          <w:sz w:val="28"/>
          <w:szCs w:val="28"/>
        </w:rPr>
      </w:pPr>
    </w:p>
    <w:p>
      <w:pPr>
        <w:pageBreakBefore w:val="0"/>
        <w:kinsoku/>
        <w:overflowPunct/>
        <w:autoSpaceDE/>
        <w:autoSpaceDN/>
        <w:bidi w:val="0"/>
        <w:spacing w:line="360" w:lineRule="auto"/>
        <w:jc w:val="center"/>
        <w:rPr>
          <w:rFonts w:hint="eastAsia" w:ascii="仿宋" w:hAnsi="仿宋" w:eastAsia="仿宋" w:cs="仿宋"/>
          <w:color w:val="auto"/>
          <w:sz w:val="28"/>
          <w:szCs w:val="28"/>
        </w:rPr>
      </w:pPr>
    </w:p>
    <w:p>
      <w:pPr>
        <w:pageBreakBefore w:val="0"/>
        <w:kinsoku/>
        <w:overflowPunct/>
        <w:autoSpaceDE/>
        <w:autoSpaceDN/>
        <w:bidi w:val="0"/>
        <w:spacing w:line="360" w:lineRule="auto"/>
        <w:jc w:val="center"/>
        <w:rPr>
          <w:rFonts w:hint="default" w:ascii="仿宋" w:hAnsi="仿宋" w:eastAsia="仿宋" w:cs="仿宋"/>
          <w:b/>
          <w:color w:val="auto"/>
          <w:spacing w:val="30"/>
          <w:sz w:val="72"/>
          <w:szCs w:val="72"/>
          <w:lang w:val="en-US" w:eastAsia="zh-CN"/>
        </w:rPr>
      </w:pPr>
      <w:r>
        <w:rPr>
          <w:rFonts w:hint="eastAsia" w:ascii="仿宋" w:hAnsi="仿宋" w:eastAsia="仿宋" w:cs="仿宋"/>
          <w:b/>
          <w:bCs/>
          <w:color w:val="auto"/>
          <w:sz w:val="52"/>
          <w:szCs w:val="52"/>
          <w:lang w:eastAsia="zh-CN"/>
        </w:rPr>
        <w:t>临朐县海岳新区长青街等道路照明工程电缆</w:t>
      </w:r>
      <w:r>
        <w:rPr>
          <w:rFonts w:hint="eastAsia" w:ascii="仿宋" w:hAnsi="仿宋" w:eastAsia="仿宋" w:cs="仿宋"/>
          <w:b/>
          <w:bCs/>
          <w:color w:val="auto"/>
          <w:sz w:val="52"/>
          <w:szCs w:val="52"/>
          <w:lang w:val="en-US" w:eastAsia="zh-CN"/>
        </w:rPr>
        <w:t xml:space="preserve"> </w:t>
      </w:r>
    </w:p>
    <w:p>
      <w:pPr>
        <w:pageBreakBefore w:val="0"/>
        <w:kinsoku/>
        <w:overflowPunct/>
        <w:autoSpaceDE/>
        <w:autoSpaceDN/>
        <w:bidi w:val="0"/>
        <w:spacing w:line="360" w:lineRule="auto"/>
        <w:jc w:val="center"/>
        <w:rPr>
          <w:rFonts w:hint="eastAsia" w:ascii="仿宋" w:hAnsi="仿宋" w:eastAsia="仿宋" w:cs="仿宋"/>
          <w:color w:val="auto"/>
          <w:sz w:val="28"/>
          <w:szCs w:val="28"/>
        </w:rPr>
      </w:pPr>
    </w:p>
    <w:p>
      <w:pPr>
        <w:pageBreakBefore w:val="0"/>
        <w:kinsoku/>
        <w:overflowPunct/>
        <w:autoSpaceDE/>
        <w:autoSpaceDN/>
        <w:bidi w:val="0"/>
        <w:spacing w:line="360" w:lineRule="auto"/>
        <w:jc w:val="center"/>
        <w:rPr>
          <w:rFonts w:hint="eastAsia" w:ascii="仿宋" w:hAnsi="仿宋" w:eastAsia="仿宋" w:cs="仿宋"/>
          <w:color w:val="auto"/>
          <w:sz w:val="28"/>
          <w:szCs w:val="28"/>
        </w:rPr>
      </w:pPr>
    </w:p>
    <w:p>
      <w:pPr>
        <w:pageBreakBefore w:val="0"/>
        <w:kinsoku/>
        <w:overflowPunct/>
        <w:autoSpaceDE/>
        <w:autoSpaceDN/>
        <w:bidi w:val="0"/>
        <w:spacing w:line="360" w:lineRule="auto"/>
        <w:jc w:val="center"/>
        <w:rPr>
          <w:rFonts w:hint="eastAsia" w:ascii="仿宋" w:hAnsi="仿宋" w:eastAsia="仿宋" w:cs="仿宋"/>
          <w:b/>
          <w:color w:val="auto"/>
          <w:spacing w:val="30"/>
          <w:sz w:val="72"/>
          <w:szCs w:val="72"/>
        </w:rPr>
      </w:pPr>
      <w:r>
        <w:rPr>
          <w:rFonts w:hint="eastAsia" w:ascii="仿宋" w:hAnsi="仿宋" w:eastAsia="仿宋" w:cs="仿宋"/>
          <w:b/>
          <w:color w:val="auto"/>
          <w:spacing w:val="30"/>
          <w:sz w:val="84"/>
          <w:szCs w:val="84"/>
        </w:rPr>
        <w:t>响 应 文 件</w:t>
      </w:r>
    </w:p>
    <w:p>
      <w:pPr>
        <w:pageBreakBefore w:val="0"/>
        <w:kinsoku/>
        <w:overflowPunct/>
        <w:autoSpaceDE/>
        <w:autoSpaceDN/>
        <w:bidi w:val="0"/>
        <w:spacing w:line="360" w:lineRule="auto"/>
        <w:jc w:val="center"/>
        <w:rPr>
          <w:rFonts w:hint="eastAsia" w:ascii="仿宋" w:hAnsi="仿宋" w:eastAsia="仿宋" w:cs="仿宋"/>
          <w:color w:val="auto"/>
          <w:sz w:val="24"/>
          <w:lang w:eastAsia="zh-CN"/>
        </w:rPr>
      </w:pPr>
      <w:r>
        <w:rPr>
          <w:rFonts w:hint="eastAsia" w:ascii="仿宋" w:hAnsi="仿宋" w:eastAsia="仿宋" w:cs="仿宋"/>
          <w:b/>
          <w:color w:val="auto"/>
          <w:sz w:val="28"/>
          <w:szCs w:val="28"/>
        </w:rPr>
        <w:t>项目编号：</w:t>
      </w:r>
      <w:r>
        <w:rPr>
          <w:rFonts w:hint="eastAsia" w:ascii="仿宋" w:hAnsi="仿宋" w:eastAsia="仿宋" w:cs="仿宋"/>
          <w:b/>
          <w:color w:val="auto"/>
          <w:sz w:val="28"/>
          <w:szCs w:val="28"/>
          <w:lang w:eastAsia="zh-CN"/>
        </w:rPr>
        <w:t>CT-2024-00</w:t>
      </w:r>
      <w:r>
        <w:rPr>
          <w:rFonts w:hint="eastAsia" w:ascii="仿宋" w:hAnsi="仿宋" w:eastAsia="仿宋" w:cs="仿宋"/>
          <w:b/>
          <w:color w:val="auto"/>
          <w:sz w:val="28"/>
          <w:szCs w:val="28"/>
          <w:lang w:val="en-US" w:eastAsia="zh-CN"/>
        </w:rPr>
        <w:t>6</w:t>
      </w:r>
    </w:p>
    <w:p>
      <w:pPr>
        <w:pageBreakBefore w:val="0"/>
        <w:kinsoku/>
        <w:overflowPunct/>
        <w:autoSpaceDE/>
        <w:autoSpaceDN/>
        <w:bidi w:val="0"/>
        <w:spacing w:line="360" w:lineRule="auto"/>
        <w:jc w:val="center"/>
        <w:rPr>
          <w:rFonts w:hint="eastAsia" w:ascii="仿宋" w:hAnsi="仿宋" w:eastAsia="仿宋" w:cs="仿宋"/>
          <w:color w:val="auto"/>
          <w:sz w:val="28"/>
          <w:szCs w:val="28"/>
        </w:rPr>
      </w:pPr>
    </w:p>
    <w:p>
      <w:pPr>
        <w:pageBreakBefore w:val="0"/>
        <w:kinsoku/>
        <w:overflowPunct/>
        <w:autoSpaceDE/>
        <w:autoSpaceDN/>
        <w:bidi w:val="0"/>
        <w:spacing w:line="360" w:lineRule="auto"/>
        <w:jc w:val="center"/>
        <w:rPr>
          <w:rFonts w:hint="eastAsia" w:ascii="仿宋" w:hAnsi="仿宋" w:eastAsia="仿宋" w:cs="仿宋"/>
          <w:color w:val="auto"/>
          <w:sz w:val="28"/>
          <w:szCs w:val="28"/>
        </w:rPr>
      </w:pPr>
    </w:p>
    <w:p>
      <w:pPr>
        <w:pageBreakBefore w:val="0"/>
        <w:kinsoku/>
        <w:overflowPunct/>
        <w:autoSpaceDE/>
        <w:autoSpaceDN/>
        <w:bidi w:val="0"/>
        <w:spacing w:line="360" w:lineRule="auto"/>
        <w:jc w:val="center"/>
        <w:rPr>
          <w:rFonts w:hint="eastAsia" w:ascii="仿宋" w:hAnsi="仿宋" w:eastAsia="仿宋" w:cs="仿宋"/>
          <w:color w:val="auto"/>
          <w:sz w:val="28"/>
          <w:szCs w:val="28"/>
        </w:rPr>
      </w:pPr>
    </w:p>
    <w:p>
      <w:pPr>
        <w:pageBreakBefore w:val="0"/>
        <w:kinsoku/>
        <w:overflowPunct/>
        <w:autoSpaceDE/>
        <w:autoSpaceDN/>
        <w:bidi w:val="0"/>
        <w:spacing w:line="360" w:lineRule="auto"/>
        <w:jc w:val="center"/>
        <w:rPr>
          <w:rFonts w:hint="eastAsia" w:ascii="仿宋" w:hAnsi="仿宋" w:eastAsia="仿宋" w:cs="仿宋"/>
          <w:color w:val="auto"/>
          <w:sz w:val="28"/>
          <w:szCs w:val="28"/>
        </w:rPr>
      </w:pPr>
    </w:p>
    <w:p>
      <w:pPr>
        <w:pageBreakBefore w:val="0"/>
        <w:tabs>
          <w:tab w:val="left" w:pos="3600"/>
          <w:tab w:val="left" w:pos="3780"/>
        </w:tabs>
        <w:kinsoku/>
        <w:overflowPunct/>
        <w:autoSpaceDE/>
        <w:autoSpaceDN/>
        <w:bidi w:val="0"/>
        <w:snapToGrid w:val="0"/>
        <w:spacing w:line="360" w:lineRule="auto"/>
        <w:ind w:firstLine="843" w:firstLineChars="200"/>
        <w:rPr>
          <w:rFonts w:hint="eastAsia" w:ascii="仿宋" w:hAnsi="仿宋" w:eastAsia="仿宋" w:cs="仿宋"/>
          <w:b/>
          <w:color w:val="auto"/>
          <w:sz w:val="32"/>
          <w:u w:val="single"/>
        </w:rPr>
      </w:pPr>
      <w:r>
        <w:rPr>
          <w:rFonts w:hint="eastAsia" w:ascii="仿宋" w:hAnsi="仿宋" w:eastAsia="仿宋" w:cs="仿宋"/>
          <w:b/>
          <w:color w:val="auto"/>
          <w:spacing w:val="50"/>
          <w:sz w:val="32"/>
        </w:rPr>
        <w:t>供应商名称：</w:t>
      </w:r>
      <w:r>
        <w:rPr>
          <w:rFonts w:hint="eastAsia" w:ascii="仿宋" w:hAnsi="仿宋" w:eastAsia="仿宋" w:cs="仿宋"/>
          <w:b/>
          <w:color w:val="auto"/>
          <w:sz w:val="32"/>
          <w:u w:val="single"/>
        </w:rPr>
        <w:t xml:space="preserve">                       （公章）</w:t>
      </w:r>
    </w:p>
    <w:p>
      <w:pPr>
        <w:pageBreakBefore w:val="0"/>
        <w:kinsoku/>
        <w:overflowPunct/>
        <w:autoSpaceDE/>
        <w:autoSpaceDN/>
        <w:bidi w:val="0"/>
        <w:spacing w:line="360" w:lineRule="auto"/>
        <w:jc w:val="center"/>
        <w:rPr>
          <w:rFonts w:hint="eastAsia" w:ascii="仿宋" w:hAnsi="仿宋" w:eastAsia="仿宋" w:cs="仿宋"/>
          <w:color w:val="auto"/>
          <w:sz w:val="28"/>
          <w:szCs w:val="28"/>
        </w:rPr>
      </w:pPr>
    </w:p>
    <w:p>
      <w:pPr>
        <w:pageBreakBefore w:val="0"/>
        <w:kinsoku/>
        <w:overflowPunct/>
        <w:autoSpaceDE/>
        <w:autoSpaceDN/>
        <w:bidi w:val="0"/>
        <w:snapToGrid w:val="0"/>
        <w:spacing w:line="360" w:lineRule="auto"/>
        <w:ind w:firstLine="842" w:firstLineChars="262"/>
        <w:rPr>
          <w:rFonts w:hint="eastAsia" w:ascii="仿宋" w:hAnsi="仿宋" w:eastAsia="仿宋" w:cs="仿宋"/>
          <w:b/>
          <w:color w:val="auto"/>
          <w:sz w:val="32"/>
        </w:rPr>
      </w:pPr>
      <w:r>
        <w:rPr>
          <w:rFonts w:hint="eastAsia" w:ascii="仿宋" w:hAnsi="仿宋" w:eastAsia="仿宋" w:cs="仿宋"/>
          <w:b/>
          <w:color w:val="auto"/>
          <w:sz w:val="32"/>
        </w:rPr>
        <w:t>法 定 代 表 人</w:t>
      </w:r>
    </w:p>
    <w:p>
      <w:pPr>
        <w:pageBreakBefore w:val="0"/>
        <w:kinsoku/>
        <w:overflowPunct/>
        <w:autoSpaceDE/>
        <w:autoSpaceDN/>
        <w:bidi w:val="0"/>
        <w:snapToGrid w:val="0"/>
        <w:spacing w:line="360" w:lineRule="auto"/>
        <w:ind w:firstLine="842" w:firstLineChars="262"/>
        <w:rPr>
          <w:rFonts w:hint="eastAsia" w:ascii="仿宋" w:hAnsi="仿宋" w:eastAsia="仿宋" w:cs="仿宋"/>
          <w:b/>
          <w:color w:val="auto"/>
          <w:sz w:val="32"/>
        </w:rPr>
      </w:pPr>
      <w:r>
        <w:rPr>
          <w:rFonts w:hint="eastAsia" w:ascii="仿宋" w:hAnsi="仿宋" w:eastAsia="仿宋" w:cs="仿宋"/>
          <w:b/>
          <w:color w:val="auto"/>
          <w:sz w:val="32"/>
        </w:rPr>
        <w:t>或其授权委托人：</w:t>
      </w:r>
      <w:r>
        <w:rPr>
          <w:rFonts w:hint="eastAsia" w:ascii="仿宋" w:hAnsi="仿宋" w:eastAsia="仿宋" w:cs="仿宋"/>
          <w:b/>
          <w:color w:val="auto"/>
          <w:sz w:val="32"/>
          <w:u w:val="single"/>
        </w:rPr>
        <w:t xml:space="preserve">                （签字或盖章）</w:t>
      </w:r>
    </w:p>
    <w:p>
      <w:pPr>
        <w:pageBreakBefore w:val="0"/>
        <w:kinsoku/>
        <w:overflowPunct/>
        <w:autoSpaceDE/>
        <w:autoSpaceDN/>
        <w:bidi w:val="0"/>
        <w:spacing w:line="360" w:lineRule="auto"/>
        <w:jc w:val="center"/>
        <w:rPr>
          <w:rFonts w:hint="eastAsia" w:ascii="仿宋" w:hAnsi="仿宋" w:eastAsia="仿宋" w:cs="仿宋"/>
          <w:color w:val="auto"/>
          <w:sz w:val="28"/>
          <w:szCs w:val="28"/>
        </w:rPr>
      </w:pPr>
    </w:p>
    <w:p>
      <w:pPr>
        <w:pageBreakBefore w:val="0"/>
        <w:kinsoku/>
        <w:overflowPunct/>
        <w:autoSpaceDE/>
        <w:autoSpaceDN/>
        <w:bidi w:val="0"/>
        <w:snapToGrid w:val="0"/>
        <w:spacing w:line="360" w:lineRule="auto"/>
        <w:ind w:firstLine="3319" w:firstLineChars="1033"/>
        <w:rPr>
          <w:rFonts w:hint="eastAsia" w:ascii="仿宋" w:hAnsi="仿宋" w:eastAsia="仿宋" w:cs="仿宋"/>
          <w:b/>
          <w:color w:val="auto"/>
          <w:sz w:val="32"/>
        </w:rPr>
      </w:pPr>
      <w:r>
        <w:rPr>
          <w:rFonts w:hint="eastAsia" w:ascii="仿宋" w:hAnsi="仿宋" w:eastAsia="仿宋" w:cs="仿宋"/>
          <w:b/>
          <w:color w:val="auto"/>
          <w:sz w:val="32"/>
          <w:u w:val="none"/>
          <w:lang w:val="en-US" w:eastAsia="zh-CN"/>
        </w:rPr>
        <w:t>2024</w:t>
      </w:r>
      <w:r>
        <w:rPr>
          <w:rFonts w:hint="eastAsia" w:ascii="仿宋" w:hAnsi="仿宋" w:eastAsia="仿宋" w:cs="仿宋"/>
          <w:b/>
          <w:color w:val="auto"/>
          <w:sz w:val="32"/>
        </w:rPr>
        <w:t>年</w:t>
      </w:r>
      <w:r>
        <w:rPr>
          <w:rFonts w:hint="eastAsia" w:ascii="仿宋" w:hAnsi="仿宋" w:eastAsia="仿宋" w:cs="仿宋"/>
          <w:b/>
          <w:color w:val="auto"/>
          <w:sz w:val="32"/>
          <w:lang w:val="en-US" w:eastAsia="zh-CN"/>
        </w:rPr>
        <w:t xml:space="preserve">  </w:t>
      </w:r>
      <w:r>
        <w:rPr>
          <w:rFonts w:hint="eastAsia" w:ascii="仿宋" w:hAnsi="仿宋" w:eastAsia="仿宋" w:cs="仿宋"/>
          <w:b/>
          <w:color w:val="auto"/>
          <w:sz w:val="32"/>
        </w:rPr>
        <w:t>月</w:t>
      </w:r>
      <w:r>
        <w:rPr>
          <w:rFonts w:hint="eastAsia" w:ascii="仿宋" w:hAnsi="仿宋" w:eastAsia="仿宋" w:cs="仿宋"/>
          <w:b/>
          <w:color w:val="auto"/>
          <w:sz w:val="32"/>
          <w:lang w:val="en-US" w:eastAsia="zh-CN"/>
        </w:rPr>
        <w:t xml:space="preserve">  </w:t>
      </w:r>
      <w:r>
        <w:rPr>
          <w:rFonts w:hint="eastAsia" w:ascii="仿宋" w:hAnsi="仿宋" w:eastAsia="仿宋" w:cs="仿宋"/>
          <w:b/>
          <w:color w:val="auto"/>
          <w:sz w:val="32"/>
        </w:rPr>
        <w:t>日</w:t>
      </w:r>
    </w:p>
    <w:p>
      <w:pPr>
        <w:pageBreakBefore w:val="0"/>
        <w:kinsoku/>
        <w:overflowPunct/>
        <w:autoSpaceDE/>
        <w:autoSpaceDN/>
        <w:bidi w:val="0"/>
        <w:spacing w:line="360" w:lineRule="auto"/>
        <w:jc w:val="center"/>
        <w:rPr>
          <w:rFonts w:hint="eastAsia" w:ascii="仿宋" w:hAnsi="仿宋" w:eastAsia="仿宋" w:cs="仿宋"/>
          <w:b/>
          <w:color w:val="auto"/>
          <w:sz w:val="30"/>
          <w:szCs w:val="30"/>
        </w:rPr>
      </w:pPr>
      <w:r>
        <w:rPr>
          <w:rFonts w:hint="eastAsia" w:ascii="仿宋" w:hAnsi="仿宋" w:eastAsia="仿宋" w:cs="仿宋"/>
          <w:color w:val="auto"/>
        </w:rPr>
        <w:br w:type="page"/>
      </w:r>
      <w:r>
        <w:rPr>
          <w:rFonts w:hint="eastAsia" w:ascii="仿宋" w:hAnsi="仿宋" w:eastAsia="仿宋" w:cs="仿宋"/>
          <w:b/>
          <w:color w:val="auto"/>
          <w:sz w:val="30"/>
          <w:szCs w:val="30"/>
        </w:rPr>
        <w:t>一、磋商函</w:t>
      </w:r>
    </w:p>
    <w:p>
      <w:pPr>
        <w:pageBreakBefore w:val="0"/>
        <w:kinsoku/>
        <w:overflowPunct/>
        <w:autoSpaceDE/>
        <w:autoSpaceDN/>
        <w:bidi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致</w:t>
      </w:r>
      <w:r>
        <w:rPr>
          <w:rFonts w:hint="eastAsia" w:ascii="仿宋" w:hAnsi="仿宋" w:eastAsia="仿宋" w:cs="仿宋"/>
          <w:color w:val="auto"/>
          <w:sz w:val="24"/>
          <w:szCs w:val="24"/>
          <w:u w:val="single"/>
          <w:lang w:eastAsia="zh-CN"/>
        </w:rPr>
        <w:t>临朐沂山实业有限公司</w:t>
      </w:r>
      <w:r>
        <w:rPr>
          <w:rFonts w:hint="eastAsia" w:ascii="仿宋" w:hAnsi="仿宋" w:eastAsia="仿宋" w:cs="仿宋"/>
          <w:color w:val="auto"/>
          <w:sz w:val="24"/>
          <w:szCs w:val="24"/>
        </w:rPr>
        <w:t>：</w:t>
      </w:r>
    </w:p>
    <w:p>
      <w:pPr>
        <w:pageBreakBefore w:val="0"/>
        <w:numPr>
          <w:ilvl w:val="0"/>
          <w:numId w:val="3"/>
        </w:numPr>
        <w:kinsoku/>
        <w:overflowPunct/>
        <w:autoSpaceDE/>
        <w:autoSpaceDN/>
        <w:bidi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根据你方编号为</w:t>
      </w:r>
      <w:r>
        <w:rPr>
          <w:rFonts w:hint="eastAsia" w:ascii="仿宋" w:hAnsi="仿宋" w:eastAsia="仿宋" w:cs="仿宋"/>
          <w:color w:val="auto"/>
          <w:sz w:val="24"/>
          <w:szCs w:val="24"/>
          <w:u w:val="single"/>
        </w:rPr>
        <w:t xml:space="preserve">  （项目编号）  </w:t>
      </w:r>
      <w:r>
        <w:rPr>
          <w:rFonts w:hint="eastAsia" w:ascii="仿宋" w:hAnsi="仿宋" w:eastAsia="仿宋" w:cs="仿宋"/>
          <w:color w:val="auto"/>
          <w:sz w:val="24"/>
          <w:szCs w:val="24"/>
        </w:rPr>
        <w:t>的</w:t>
      </w:r>
      <w:r>
        <w:rPr>
          <w:rFonts w:hint="eastAsia" w:ascii="仿宋" w:hAnsi="仿宋" w:eastAsia="仿宋" w:cs="仿宋"/>
          <w:color w:val="auto"/>
          <w:sz w:val="24"/>
          <w:szCs w:val="24"/>
          <w:u w:val="single"/>
        </w:rPr>
        <w:t xml:space="preserve">  （项目名称）  </w:t>
      </w:r>
      <w:r>
        <w:rPr>
          <w:rFonts w:hint="eastAsia" w:ascii="仿宋" w:hAnsi="仿宋" w:eastAsia="仿宋" w:cs="仿宋"/>
          <w:color w:val="auto"/>
          <w:sz w:val="24"/>
          <w:szCs w:val="24"/>
        </w:rPr>
        <w:t>磋商文件，遵照</w:t>
      </w:r>
      <w:r>
        <w:rPr>
          <w:rFonts w:hint="eastAsia" w:ascii="仿宋" w:hAnsi="仿宋" w:eastAsia="仿宋" w:cs="仿宋"/>
          <w:color w:val="auto"/>
          <w:sz w:val="24"/>
          <w:szCs w:val="24"/>
          <w:lang w:eastAsia="zh-CN"/>
        </w:rPr>
        <w:t>相关法律法规规定</w:t>
      </w:r>
      <w:r>
        <w:rPr>
          <w:rFonts w:hint="eastAsia" w:ascii="仿宋" w:hAnsi="仿宋" w:eastAsia="仿宋" w:cs="仿宋"/>
          <w:color w:val="auto"/>
          <w:sz w:val="24"/>
          <w:szCs w:val="24"/>
        </w:rPr>
        <w:t>，经踏勘项目现场和研究上述磋商文件的磋商须知、合同条款、要求标准及其他有关文件后</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我方愿以以下报价承包上述工程和保修</w:t>
      </w:r>
      <w:r>
        <w:rPr>
          <w:rFonts w:hint="eastAsia" w:ascii="仿宋" w:hAnsi="仿宋" w:eastAsia="仿宋" w:cs="仿宋"/>
          <w:color w:val="auto"/>
          <w:sz w:val="24"/>
          <w:szCs w:val="24"/>
          <w:lang w:eastAsia="zh-CN"/>
        </w:rPr>
        <w:t>：</w:t>
      </w:r>
    </w:p>
    <w:tbl>
      <w:tblPr>
        <w:tblStyle w:val="21"/>
        <w:tblW w:w="484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3"/>
        <w:gridCol w:w="2368"/>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95" w:type="pct"/>
            <w:noWrap w:val="0"/>
            <w:vAlign w:val="center"/>
          </w:tcPr>
          <w:p>
            <w:pPr>
              <w:spacing w:line="360" w:lineRule="auto"/>
              <w:ind w:right="147"/>
              <w:jc w:val="center"/>
              <w:rPr>
                <w:rFonts w:hint="eastAsia" w:ascii="仿宋" w:hAnsi="仿宋" w:eastAsia="仿宋" w:cs="仿宋"/>
                <w:color w:val="auto"/>
                <w:sz w:val="24"/>
                <w:lang w:val="zh-CN"/>
              </w:rPr>
            </w:pPr>
            <w:r>
              <w:rPr>
                <w:rFonts w:hint="eastAsia" w:ascii="仿宋" w:hAnsi="仿宋" w:eastAsia="仿宋" w:cs="仿宋"/>
                <w:color w:val="auto"/>
                <w:sz w:val="24"/>
              </w:rPr>
              <w:t>第一轮</w:t>
            </w:r>
            <w:r>
              <w:rPr>
                <w:rFonts w:hint="eastAsia" w:ascii="仿宋" w:hAnsi="仿宋" w:eastAsia="仿宋" w:cs="仿宋"/>
                <w:color w:val="auto"/>
                <w:sz w:val="24"/>
                <w:lang w:val="en-US" w:eastAsia="zh-CN"/>
              </w:rPr>
              <w:t>磋商</w:t>
            </w:r>
            <w:r>
              <w:rPr>
                <w:rFonts w:hint="eastAsia" w:ascii="仿宋" w:hAnsi="仿宋" w:eastAsia="仿宋" w:cs="仿宋"/>
                <w:color w:val="auto"/>
                <w:sz w:val="24"/>
              </w:rPr>
              <w:t>总</w:t>
            </w:r>
            <w:r>
              <w:rPr>
                <w:rFonts w:hint="eastAsia" w:ascii="仿宋" w:hAnsi="仿宋" w:eastAsia="仿宋" w:cs="仿宋"/>
                <w:color w:val="auto"/>
                <w:sz w:val="24"/>
                <w:lang w:val="zh-CN"/>
              </w:rPr>
              <w:t>报价</w:t>
            </w:r>
          </w:p>
        </w:tc>
        <w:tc>
          <w:tcPr>
            <w:tcW w:w="1330" w:type="pct"/>
            <w:noWrap w:val="0"/>
            <w:vAlign w:val="center"/>
          </w:tcPr>
          <w:p>
            <w:pPr>
              <w:spacing w:line="360" w:lineRule="auto"/>
              <w:ind w:right="147"/>
              <w:jc w:val="center"/>
              <w:rPr>
                <w:rFonts w:hint="eastAsia" w:ascii="仿宋" w:hAnsi="仿宋" w:eastAsia="仿宋" w:cs="仿宋"/>
                <w:color w:val="auto"/>
                <w:sz w:val="24"/>
                <w:lang w:val="zh-CN"/>
              </w:rPr>
            </w:pPr>
            <w:r>
              <w:rPr>
                <w:rFonts w:hint="eastAsia" w:ascii="仿宋" w:hAnsi="仿宋" w:eastAsia="仿宋" w:cs="仿宋"/>
                <w:color w:val="auto"/>
                <w:sz w:val="24"/>
                <w:lang w:val="zh-CN"/>
              </w:rPr>
              <w:t>工期</w:t>
            </w:r>
          </w:p>
        </w:tc>
        <w:tc>
          <w:tcPr>
            <w:tcW w:w="1273" w:type="pct"/>
            <w:noWrap w:val="0"/>
            <w:vAlign w:val="center"/>
          </w:tcPr>
          <w:p>
            <w:pPr>
              <w:spacing w:line="360" w:lineRule="auto"/>
              <w:ind w:right="147"/>
              <w:jc w:val="center"/>
              <w:rPr>
                <w:rFonts w:hint="eastAsia" w:ascii="仿宋" w:hAnsi="仿宋" w:eastAsia="仿宋" w:cs="仿宋"/>
                <w:color w:val="auto"/>
                <w:sz w:val="24"/>
                <w:lang w:val="zh-CN"/>
              </w:rPr>
            </w:pPr>
            <w:r>
              <w:rPr>
                <w:rFonts w:hint="eastAsia" w:ascii="仿宋" w:hAnsi="仿宋" w:eastAsia="仿宋" w:cs="仿宋"/>
                <w:color w:val="auto"/>
                <w:sz w:val="24"/>
                <w:lang w:val="zh-CN"/>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trPr>
        <w:tc>
          <w:tcPr>
            <w:tcW w:w="2395" w:type="pct"/>
            <w:noWrap w:val="0"/>
            <w:vAlign w:val="center"/>
          </w:tcPr>
          <w:p>
            <w:pPr>
              <w:widowControl/>
              <w:snapToGrid w:val="0"/>
              <w:spacing w:line="360" w:lineRule="auto"/>
              <w:ind w:firstLine="480" w:firstLineChars="200"/>
              <w:rPr>
                <w:rFonts w:hint="eastAsia" w:ascii="仿宋" w:hAnsi="仿宋" w:eastAsia="仿宋" w:cs="仿宋"/>
                <w:color w:val="auto"/>
                <w:kern w:val="0"/>
                <w:sz w:val="24"/>
                <w:u w:val="single"/>
              </w:rPr>
            </w:pPr>
            <w:r>
              <w:rPr>
                <w:rFonts w:hint="eastAsia" w:ascii="仿宋" w:hAnsi="仿宋" w:eastAsia="仿宋" w:cs="仿宋"/>
                <w:color w:val="auto"/>
                <w:kern w:val="0"/>
                <w:sz w:val="24"/>
              </w:rPr>
              <w:t>小写：</w:t>
            </w:r>
            <w:r>
              <w:rPr>
                <w:rFonts w:hint="eastAsia" w:ascii="仿宋" w:hAnsi="仿宋" w:eastAsia="仿宋" w:cs="仿宋"/>
                <w:color w:val="auto"/>
                <w:kern w:val="0"/>
                <w:sz w:val="24"/>
                <w:u w:val="single"/>
              </w:rPr>
              <w:t xml:space="preserve">              </w:t>
            </w:r>
          </w:p>
          <w:p>
            <w:pPr>
              <w:pStyle w:val="9"/>
              <w:rPr>
                <w:rFonts w:hint="eastAsia" w:ascii="仿宋" w:hAnsi="仿宋" w:eastAsia="仿宋" w:cs="仿宋"/>
                <w:color w:val="auto"/>
              </w:rPr>
            </w:pPr>
          </w:p>
          <w:p>
            <w:pPr>
              <w:widowControl/>
              <w:snapToGrid w:val="0"/>
              <w:spacing w:line="360" w:lineRule="auto"/>
              <w:ind w:firstLine="480" w:firstLineChars="200"/>
              <w:rPr>
                <w:rFonts w:hint="eastAsia" w:ascii="仿宋" w:hAnsi="仿宋" w:eastAsia="仿宋" w:cs="仿宋"/>
                <w:color w:val="auto"/>
                <w:kern w:val="0"/>
                <w:sz w:val="24"/>
                <w:u w:val="single"/>
              </w:rPr>
            </w:pPr>
            <w:r>
              <w:rPr>
                <w:rFonts w:hint="eastAsia" w:ascii="仿宋" w:hAnsi="仿宋" w:eastAsia="仿宋" w:cs="仿宋"/>
                <w:color w:val="auto"/>
                <w:kern w:val="0"/>
                <w:sz w:val="24"/>
              </w:rPr>
              <w:t>大写：</w:t>
            </w:r>
            <w:r>
              <w:rPr>
                <w:rFonts w:hint="eastAsia" w:ascii="仿宋" w:hAnsi="仿宋" w:eastAsia="仿宋" w:cs="仿宋"/>
                <w:color w:val="auto"/>
                <w:kern w:val="0"/>
                <w:sz w:val="24"/>
                <w:u w:val="single"/>
              </w:rPr>
              <w:t xml:space="preserve">              </w:t>
            </w:r>
          </w:p>
        </w:tc>
        <w:tc>
          <w:tcPr>
            <w:tcW w:w="1330" w:type="pct"/>
            <w:noWrap w:val="0"/>
            <w:vAlign w:val="center"/>
          </w:tcPr>
          <w:p>
            <w:pPr>
              <w:widowControl/>
              <w:snapToGrid w:val="0"/>
              <w:spacing w:line="360" w:lineRule="auto"/>
              <w:jc w:val="center"/>
              <w:rPr>
                <w:rFonts w:hint="eastAsia" w:ascii="仿宋" w:hAnsi="仿宋" w:eastAsia="仿宋" w:cs="仿宋"/>
                <w:color w:val="auto"/>
                <w:kern w:val="0"/>
                <w:sz w:val="24"/>
              </w:rPr>
            </w:pPr>
          </w:p>
        </w:tc>
        <w:tc>
          <w:tcPr>
            <w:tcW w:w="1273" w:type="pct"/>
            <w:noWrap w:val="0"/>
            <w:vAlign w:val="center"/>
          </w:tcPr>
          <w:p>
            <w:pPr>
              <w:widowControl/>
              <w:snapToGrid w:val="0"/>
              <w:spacing w:line="360" w:lineRule="auto"/>
              <w:jc w:val="center"/>
              <w:rPr>
                <w:rFonts w:hint="eastAsia" w:ascii="仿宋" w:hAnsi="仿宋" w:eastAsia="仿宋" w:cs="仿宋"/>
                <w:color w:val="auto"/>
                <w:kern w:val="0"/>
                <w:sz w:val="24"/>
              </w:rPr>
            </w:pPr>
          </w:p>
        </w:tc>
      </w:tr>
    </w:tbl>
    <w:p>
      <w:pPr>
        <w:pageBreakBefore w:val="0"/>
        <w:kinsoku/>
        <w:overflowPunct/>
        <w:autoSpaceDE/>
        <w:autoSpaceDN/>
        <w:bidi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2、如我方成交，我方保证按照磋商文件要求，严格执行技术规范、标准。</w:t>
      </w:r>
    </w:p>
    <w:p>
      <w:pPr>
        <w:pageBreakBefore w:val="0"/>
        <w:kinsoku/>
        <w:overflowPunct/>
        <w:autoSpaceDE/>
        <w:autoSpaceDN/>
        <w:bidi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、我方保证磋商文件中所提供的资料数据的真实性、合法性、有效性，并同意采购人保留在合同签署前对其进行验证的权力。</w:t>
      </w:r>
    </w:p>
    <w:p>
      <w:pPr>
        <w:pageBreakBefore w:val="0"/>
        <w:kinsoku/>
        <w:overflowPunct/>
        <w:autoSpaceDE/>
        <w:autoSpaceDN/>
        <w:bidi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、我方同意所递交的响应文件在规定的磋商有效期内有效，在此期间内我方有可能成交，我方将受此约束。</w:t>
      </w:r>
    </w:p>
    <w:p>
      <w:pPr>
        <w:pageBreakBefore w:val="0"/>
        <w:kinsoku/>
        <w:overflowPunct/>
        <w:autoSpaceDE/>
        <w:autoSpaceDN/>
        <w:bidi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、除非另外达成协议并生效，你方的成交通知书和本响应文件将构成约束我们双方的合同</w:t>
      </w:r>
    </w:p>
    <w:p>
      <w:pPr>
        <w:pStyle w:val="15"/>
        <w:pageBreakBefore w:val="0"/>
        <w:kinsoku/>
        <w:overflowPunct/>
        <w:autoSpaceDE/>
        <w:autoSpaceDN/>
        <w:bidi w:val="0"/>
        <w:spacing w:line="360" w:lineRule="auto"/>
        <w:rPr>
          <w:rFonts w:hint="eastAsia" w:ascii="仿宋" w:hAnsi="仿宋" w:eastAsia="仿宋" w:cs="仿宋"/>
          <w:color w:val="auto"/>
          <w:sz w:val="24"/>
          <w:szCs w:val="24"/>
        </w:rPr>
      </w:pPr>
    </w:p>
    <w:p>
      <w:pPr>
        <w:pageBreakBefore w:val="0"/>
        <w:kinsoku/>
        <w:overflowPunct/>
        <w:autoSpaceDE/>
        <w:autoSpaceDN/>
        <w:bidi w:val="0"/>
        <w:spacing w:line="360" w:lineRule="auto"/>
        <w:rPr>
          <w:rFonts w:hint="eastAsia" w:ascii="仿宋" w:hAnsi="仿宋" w:eastAsia="仿宋" w:cs="仿宋"/>
          <w:color w:val="auto"/>
          <w:sz w:val="20"/>
          <w:szCs w:val="22"/>
        </w:rPr>
      </w:pPr>
    </w:p>
    <w:p>
      <w:pPr>
        <w:pageBreakBefore w:val="0"/>
        <w:kinsoku/>
        <w:overflowPunct/>
        <w:autoSpaceDE/>
        <w:autoSpaceDN/>
        <w:bidi w:val="0"/>
        <w:spacing w:line="360" w:lineRule="auto"/>
        <w:rPr>
          <w:rFonts w:hint="eastAsia" w:ascii="仿宋" w:hAnsi="仿宋" w:eastAsia="仿宋" w:cs="仿宋"/>
          <w:color w:val="auto"/>
          <w:sz w:val="24"/>
          <w:szCs w:val="24"/>
        </w:rPr>
      </w:pPr>
    </w:p>
    <w:p>
      <w:pPr>
        <w:pageBreakBefore w:val="0"/>
        <w:kinsoku/>
        <w:overflowPunct/>
        <w:autoSpaceDE/>
        <w:autoSpaceDN/>
        <w:bidi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供应商（公章）：       法定代表人或其授权委托人（签字或盖章）：</w:t>
      </w:r>
    </w:p>
    <w:p>
      <w:pPr>
        <w:pageBreakBefore w:val="0"/>
        <w:kinsoku/>
        <w:overflowPunct/>
        <w:autoSpaceDE/>
        <w:autoSpaceDN/>
        <w:bidi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地    址：             联 系 人：</w:t>
      </w:r>
    </w:p>
    <w:p>
      <w:pPr>
        <w:pageBreakBefore w:val="0"/>
        <w:kinsoku/>
        <w:overflowPunct/>
        <w:autoSpaceDE/>
        <w:autoSpaceDN/>
        <w:bidi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电    话：             传    真：</w:t>
      </w:r>
    </w:p>
    <w:p>
      <w:pPr>
        <w:pageBreakBefore w:val="0"/>
        <w:kinsoku/>
        <w:overflowPunct/>
        <w:autoSpaceDE/>
        <w:autoSpaceDN/>
        <w:bidi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开户名称：             开户银行： </w:t>
      </w:r>
    </w:p>
    <w:p>
      <w:pPr>
        <w:pageBreakBefore w:val="0"/>
        <w:kinsoku/>
        <w:overflowPunct/>
        <w:autoSpaceDE/>
        <w:autoSpaceDN/>
        <w:bidi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账    号：</w:t>
      </w:r>
    </w:p>
    <w:p>
      <w:pPr>
        <w:pageBreakBefore w:val="0"/>
        <w:kinsoku/>
        <w:overflowPunct/>
        <w:autoSpaceDE/>
        <w:autoSpaceDN/>
        <w:bidi w:val="0"/>
        <w:spacing w:line="360" w:lineRule="auto"/>
        <w:ind w:firstLine="480" w:firstLineChars="200"/>
        <w:jc w:val="right"/>
        <w:rPr>
          <w:rFonts w:hint="eastAsia" w:ascii="仿宋" w:hAnsi="仿宋" w:eastAsia="仿宋" w:cs="仿宋"/>
          <w:color w:val="auto"/>
          <w:sz w:val="24"/>
          <w:szCs w:val="24"/>
        </w:rPr>
      </w:pPr>
    </w:p>
    <w:p>
      <w:pPr>
        <w:pageBreakBefore w:val="0"/>
        <w:kinsoku/>
        <w:overflowPunct/>
        <w:autoSpaceDE/>
        <w:autoSpaceDN/>
        <w:bidi w:val="0"/>
        <w:spacing w:line="360" w:lineRule="auto"/>
        <w:ind w:firstLine="480" w:firstLineChars="200"/>
        <w:jc w:val="right"/>
        <w:rPr>
          <w:rFonts w:hint="eastAsia" w:ascii="仿宋" w:hAnsi="仿宋" w:eastAsia="仿宋" w:cs="仿宋"/>
          <w:color w:val="auto"/>
          <w:sz w:val="24"/>
          <w:szCs w:val="24"/>
        </w:rPr>
      </w:pPr>
      <w:r>
        <w:rPr>
          <w:rFonts w:hint="eastAsia" w:ascii="仿宋" w:hAnsi="仿宋" w:eastAsia="仿宋" w:cs="仿宋"/>
          <w:color w:val="auto"/>
          <w:sz w:val="24"/>
          <w:szCs w:val="24"/>
        </w:rPr>
        <w:t>日期：    年  月  日</w:t>
      </w:r>
    </w:p>
    <w:p>
      <w:pPr>
        <w:pageBreakBefore w:val="0"/>
        <w:kinsoku/>
        <w:overflowPunct/>
        <w:autoSpaceDE/>
        <w:autoSpaceDN/>
        <w:bidi w:val="0"/>
        <w:spacing w:line="360" w:lineRule="auto"/>
        <w:jc w:val="center"/>
        <w:rPr>
          <w:rFonts w:hint="eastAsia" w:ascii="仿宋" w:hAnsi="仿宋" w:eastAsia="仿宋" w:cs="仿宋"/>
          <w:b/>
          <w:bCs/>
          <w:color w:val="auto"/>
          <w:sz w:val="30"/>
        </w:rPr>
      </w:pPr>
      <w:r>
        <w:rPr>
          <w:rFonts w:hint="eastAsia" w:ascii="仿宋" w:hAnsi="仿宋" w:eastAsia="仿宋" w:cs="仿宋"/>
          <w:b/>
          <w:color w:val="auto"/>
          <w:sz w:val="32"/>
          <w:szCs w:val="32"/>
        </w:rPr>
        <w:br w:type="page"/>
      </w:r>
    </w:p>
    <w:p>
      <w:pPr>
        <w:pStyle w:val="37"/>
        <w:pageBreakBefore w:val="0"/>
        <w:kinsoku/>
        <w:overflowPunct/>
        <w:autoSpaceDE/>
        <w:autoSpaceDN/>
        <w:bidi w:val="0"/>
        <w:spacing w:line="360" w:lineRule="auto"/>
        <w:ind w:firstLine="0"/>
        <w:jc w:val="center"/>
        <w:rPr>
          <w:rFonts w:hint="eastAsia" w:ascii="仿宋" w:hAnsi="仿宋" w:eastAsia="仿宋" w:cs="仿宋"/>
          <w:b/>
          <w:color w:val="auto"/>
          <w:sz w:val="30"/>
          <w:szCs w:val="30"/>
        </w:rPr>
      </w:pPr>
      <w:r>
        <w:rPr>
          <w:rFonts w:hint="eastAsia" w:ascii="仿宋" w:hAnsi="仿宋" w:eastAsia="仿宋" w:cs="仿宋"/>
          <w:b/>
          <w:color w:val="auto"/>
          <w:sz w:val="30"/>
          <w:szCs w:val="30"/>
        </w:rPr>
        <w:t>二、资格证明材料</w:t>
      </w:r>
    </w:p>
    <w:p>
      <w:pPr>
        <w:spacing w:line="360" w:lineRule="auto"/>
        <w:ind w:firstLine="562"/>
        <w:jc w:val="center"/>
        <w:outlineLvl w:val="3"/>
        <w:rPr>
          <w:rFonts w:hint="eastAsia" w:ascii="仿宋" w:hAnsi="仿宋" w:eastAsia="仿宋" w:cs="仿宋"/>
          <w:b/>
          <w:bCs/>
          <w:color w:val="auto"/>
          <w:sz w:val="24"/>
        </w:rPr>
      </w:pPr>
      <w:bookmarkStart w:id="951" w:name="_Toc23627"/>
      <w:bookmarkStart w:id="952" w:name="_Toc17966"/>
      <w:bookmarkStart w:id="953" w:name="_Toc18261"/>
      <w:bookmarkStart w:id="954" w:name="_Toc28990"/>
      <w:bookmarkStart w:id="955" w:name="_Toc728"/>
      <w:bookmarkStart w:id="956" w:name="_Toc23740"/>
      <w:r>
        <w:rPr>
          <w:rFonts w:hint="eastAsia" w:ascii="仿宋" w:hAnsi="仿宋" w:eastAsia="仿宋" w:cs="仿宋"/>
          <w:b/>
          <w:color w:val="auto"/>
          <w:sz w:val="28"/>
          <w:szCs w:val="28"/>
        </w:rPr>
        <w:t>按照“供应商资质资格要求”规定提交的相关证明材料</w:t>
      </w:r>
      <w:bookmarkEnd w:id="951"/>
      <w:bookmarkEnd w:id="952"/>
      <w:bookmarkEnd w:id="953"/>
      <w:bookmarkEnd w:id="954"/>
      <w:bookmarkEnd w:id="955"/>
      <w:bookmarkEnd w:id="956"/>
    </w:p>
    <w:p>
      <w:pPr>
        <w:rPr>
          <w:rFonts w:hint="eastAsia" w:ascii="仿宋" w:hAnsi="仿宋" w:eastAsia="仿宋" w:cs="仿宋"/>
          <w:bCs/>
          <w:color w:val="auto"/>
          <w:sz w:val="24"/>
        </w:rPr>
      </w:pPr>
      <w:r>
        <w:rPr>
          <w:rFonts w:hint="eastAsia" w:ascii="仿宋" w:hAnsi="仿宋" w:eastAsia="仿宋" w:cs="仿宋"/>
          <w:bCs/>
          <w:color w:val="auto"/>
          <w:sz w:val="24"/>
        </w:rPr>
        <w:t xml:space="preserve">                                            </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5204"/>
        <w:gridCol w:w="1259"/>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858" w:type="dxa"/>
            <w:noWrap w:val="0"/>
            <w:vAlign w:val="center"/>
          </w:tcPr>
          <w:p>
            <w:pPr>
              <w:jc w:val="center"/>
              <w:rPr>
                <w:rFonts w:hint="eastAsia" w:ascii="仿宋" w:hAnsi="仿宋" w:eastAsia="仿宋" w:cs="仿宋"/>
                <w:bCs/>
                <w:color w:val="auto"/>
                <w:sz w:val="24"/>
              </w:rPr>
            </w:pPr>
            <w:r>
              <w:rPr>
                <w:rFonts w:hint="eastAsia" w:ascii="仿宋" w:hAnsi="仿宋" w:eastAsia="仿宋" w:cs="仿宋"/>
                <w:bCs/>
                <w:color w:val="auto"/>
                <w:sz w:val="24"/>
              </w:rPr>
              <w:t>序号</w:t>
            </w:r>
          </w:p>
        </w:tc>
        <w:tc>
          <w:tcPr>
            <w:tcW w:w="5204" w:type="dxa"/>
            <w:noWrap w:val="0"/>
            <w:vAlign w:val="center"/>
          </w:tcPr>
          <w:p>
            <w:pPr>
              <w:jc w:val="center"/>
              <w:rPr>
                <w:rFonts w:hint="eastAsia" w:ascii="仿宋" w:hAnsi="仿宋" w:eastAsia="仿宋" w:cs="仿宋"/>
                <w:bCs/>
                <w:color w:val="auto"/>
                <w:sz w:val="24"/>
              </w:rPr>
            </w:pPr>
            <w:r>
              <w:rPr>
                <w:rFonts w:hint="eastAsia" w:ascii="仿宋" w:hAnsi="仿宋" w:eastAsia="仿宋" w:cs="仿宋"/>
                <w:bCs/>
                <w:color w:val="auto"/>
                <w:sz w:val="24"/>
              </w:rPr>
              <w:t>资料名称</w:t>
            </w:r>
          </w:p>
        </w:tc>
        <w:tc>
          <w:tcPr>
            <w:tcW w:w="1259" w:type="dxa"/>
            <w:noWrap w:val="0"/>
            <w:vAlign w:val="center"/>
          </w:tcPr>
          <w:p>
            <w:pPr>
              <w:jc w:val="center"/>
              <w:rPr>
                <w:rFonts w:hint="eastAsia" w:ascii="仿宋" w:hAnsi="仿宋" w:eastAsia="仿宋" w:cs="仿宋"/>
                <w:bCs/>
                <w:color w:val="auto"/>
                <w:sz w:val="24"/>
              </w:rPr>
            </w:pPr>
            <w:r>
              <w:rPr>
                <w:rFonts w:hint="eastAsia" w:ascii="仿宋" w:hAnsi="仿宋" w:eastAsia="仿宋" w:cs="仿宋"/>
                <w:bCs/>
                <w:color w:val="auto"/>
                <w:sz w:val="24"/>
              </w:rPr>
              <w:t>份数</w:t>
            </w:r>
          </w:p>
        </w:tc>
        <w:tc>
          <w:tcPr>
            <w:tcW w:w="1965" w:type="dxa"/>
            <w:noWrap w:val="0"/>
            <w:vAlign w:val="center"/>
          </w:tcPr>
          <w:p>
            <w:pPr>
              <w:jc w:val="center"/>
              <w:rPr>
                <w:rFonts w:hint="eastAsia" w:ascii="仿宋" w:hAnsi="仿宋" w:eastAsia="仿宋" w:cs="仿宋"/>
                <w:bCs/>
                <w:color w:val="auto"/>
                <w:sz w:val="24"/>
              </w:rPr>
            </w:pPr>
            <w:r>
              <w:rPr>
                <w:rFonts w:hint="eastAsia" w:ascii="仿宋" w:hAnsi="仿宋" w:eastAsia="仿宋" w:cs="仿宋"/>
                <w:bCs/>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8" w:type="dxa"/>
            <w:noWrap w:val="0"/>
            <w:vAlign w:val="center"/>
          </w:tcPr>
          <w:p>
            <w:pPr>
              <w:jc w:val="center"/>
              <w:rPr>
                <w:rFonts w:hint="eastAsia" w:ascii="仿宋" w:hAnsi="仿宋" w:eastAsia="仿宋" w:cs="仿宋"/>
                <w:b/>
                <w:bCs/>
                <w:color w:val="auto"/>
                <w:sz w:val="24"/>
                <w:lang w:val="en-US" w:eastAsia="zh-CN"/>
              </w:rPr>
            </w:pPr>
            <w:r>
              <w:rPr>
                <w:rFonts w:hint="eastAsia" w:ascii="仿宋" w:hAnsi="仿宋" w:eastAsia="仿宋" w:cs="仿宋"/>
                <w:b/>
                <w:bCs/>
                <w:color w:val="auto"/>
                <w:sz w:val="24"/>
                <w:lang w:val="en-US" w:eastAsia="zh-CN"/>
              </w:rPr>
              <w:t>1</w:t>
            </w:r>
          </w:p>
        </w:tc>
        <w:tc>
          <w:tcPr>
            <w:tcW w:w="5204" w:type="dxa"/>
            <w:noWrap w:val="0"/>
            <w:vAlign w:val="center"/>
          </w:tcPr>
          <w:p>
            <w:pPr>
              <w:pageBreakBefore w:val="0"/>
              <w:kinsoku/>
              <w:overflowPunct/>
              <w:autoSpaceDE/>
              <w:autoSpaceDN/>
              <w:bidi w:val="0"/>
              <w:spacing w:line="360" w:lineRule="auto"/>
              <w:jc w:val="left"/>
              <w:rPr>
                <w:rFonts w:hint="eastAsia" w:ascii="仿宋" w:hAnsi="仿宋" w:eastAsia="仿宋" w:cs="仿宋"/>
                <w:b/>
                <w:bCs w:val="0"/>
                <w:color w:val="auto"/>
                <w:kern w:val="2"/>
                <w:sz w:val="24"/>
                <w:szCs w:val="24"/>
                <w:lang w:val="en-US" w:eastAsia="zh-CN" w:bidi="ar-SA"/>
              </w:rPr>
            </w:pPr>
            <w:r>
              <w:rPr>
                <w:rFonts w:hint="eastAsia" w:ascii="仿宋" w:hAnsi="仿宋" w:eastAsia="仿宋" w:cs="仿宋"/>
                <w:b/>
                <w:bCs/>
                <w:color w:val="auto"/>
                <w:sz w:val="24"/>
              </w:rPr>
              <w:t>营业执照；</w:t>
            </w:r>
          </w:p>
        </w:tc>
        <w:tc>
          <w:tcPr>
            <w:tcW w:w="1259" w:type="dxa"/>
            <w:noWrap w:val="0"/>
            <w:vAlign w:val="center"/>
          </w:tcPr>
          <w:p>
            <w:pPr>
              <w:jc w:val="center"/>
              <w:rPr>
                <w:rFonts w:hint="eastAsia" w:ascii="仿宋" w:hAnsi="仿宋" w:eastAsia="仿宋" w:cs="仿宋"/>
                <w:b/>
                <w:bCs/>
                <w:color w:val="auto"/>
                <w:sz w:val="24"/>
              </w:rPr>
            </w:pPr>
          </w:p>
        </w:tc>
        <w:tc>
          <w:tcPr>
            <w:tcW w:w="1965" w:type="dxa"/>
            <w:noWrap w:val="0"/>
            <w:vAlign w:val="center"/>
          </w:tcPr>
          <w:p>
            <w:pPr>
              <w:jc w:val="center"/>
              <w:rPr>
                <w:rFonts w:hint="eastAsia" w:ascii="仿宋" w:hAnsi="仿宋" w:eastAsia="仿宋" w:cs="仿宋"/>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8" w:type="dxa"/>
            <w:noWrap w:val="0"/>
            <w:vAlign w:val="center"/>
          </w:tcPr>
          <w:p>
            <w:pPr>
              <w:jc w:val="center"/>
              <w:rPr>
                <w:rFonts w:hint="eastAsia" w:ascii="仿宋" w:hAnsi="仿宋" w:eastAsia="仿宋" w:cs="仿宋"/>
                <w:b/>
                <w:bCs/>
                <w:color w:val="auto"/>
                <w:sz w:val="24"/>
                <w:lang w:val="en-US" w:eastAsia="zh-CN"/>
              </w:rPr>
            </w:pPr>
            <w:r>
              <w:rPr>
                <w:rFonts w:hint="eastAsia" w:ascii="仿宋" w:hAnsi="仿宋" w:eastAsia="仿宋" w:cs="仿宋"/>
                <w:b/>
                <w:bCs/>
                <w:color w:val="auto"/>
                <w:sz w:val="24"/>
                <w:lang w:val="en-US" w:eastAsia="zh-CN"/>
              </w:rPr>
              <w:t>2</w:t>
            </w:r>
          </w:p>
        </w:tc>
        <w:tc>
          <w:tcPr>
            <w:tcW w:w="5204" w:type="dxa"/>
            <w:noWrap w:val="0"/>
            <w:vAlign w:val="center"/>
          </w:tcPr>
          <w:p>
            <w:pPr>
              <w:pageBreakBefore w:val="0"/>
              <w:kinsoku/>
              <w:overflowPunct/>
              <w:autoSpaceDE/>
              <w:autoSpaceDN/>
              <w:bidi w:val="0"/>
              <w:spacing w:line="360" w:lineRule="auto"/>
              <w:jc w:val="left"/>
              <w:rPr>
                <w:rFonts w:hint="eastAsia" w:ascii="仿宋" w:hAnsi="仿宋" w:eastAsia="仿宋" w:cs="仿宋"/>
                <w:b/>
                <w:bCs w:val="0"/>
                <w:color w:val="auto"/>
                <w:kern w:val="2"/>
                <w:sz w:val="24"/>
                <w:szCs w:val="24"/>
                <w:lang w:val="en-US" w:eastAsia="zh-CN" w:bidi="ar-SA"/>
              </w:rPr>
            </w:pPr>
            <w:r>
              <w:rPr>
                <w:rFonts w:hint="eastAsia" w:ascii="仿宋" w:hAnsi="仿宋" w:eastAsia="仿宋" w:cs="仿宋"/>
                <w:b/>
                <w:bCs/>
                <w:color w:val="auto"/>
                <w:sz w:val="24"/>
                <w:lang w:val="en-US" w:eastAsia="zh-CN"/>
              </w:rPr>
              <w:t>市政公用工程施工总承包或机电工程施工总承包叁级及以上资质证书</w:t>
            </w:r>
            <w:r>
              <w:rPr>
                <w:rFonts w:hint="eastAsia" w:ascii="仿宋" w:hAnsi="仿宋" w:eastAsia="仿宋" w:cs="仿宋"/>
                <w:b/>
                <w:bCs/>
                <w:color w:val="auto"/>
                <w:sz w:val="24"/>
                <w:lang w:eastAsia="zh-CN"/>
              </w:rPr>
              <w:t>；</w:t>
            </w:r>
          </w:p>
        </w:tc>
        <w:tc>
          <w:tcPr>
            <w:tcW w:w="1259" w:type="dxa"/>
            <w:noWrap w:val="0"/>
            <w:vAlign w:val="center"/>
          </w:tcPr>
          <w:p>
            <w:pPr>
              <w:jc w:val="center"/>
              <w:rPr>
                <w:rFonts w:hint="eastAsia" w:ascii="仿宋" w:hAnsi="仿宋" w:eastAsia="仿宋" w:cs="仿宋"/>
                <w:b/>
                <w:bCs/>
                <w:color w:val="auto"/>
                <w:sz w:val="24"/>
              </w:rPr>
            </w:pPr>
          </w:p>
        </w:tc>
        <w:tc>
          <w:tcPr>
            <w:tcW w:w="1965" w:type="dxa"/>
            <w:noWrap w:val="0"/>
            <w:vAlign w:val="center"/>
          </w:tcPr>
          <w:p>
            <w:pPr>
              <w:jc w:val="center"/>
              <w:rPr>
                <w:rFonts w:hint="eastAsia" w:ascii="仿宋" w:hAnsi="仿宋" w:eastAsia="仿宋" w:cs="仿宋"/>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8" w:type="dxa"/>
            <w:noWrap w:val="0"/>
            <w:vAlign w:val="center"/>
          </w:tcPr>
          <w:p>
            <w:pPr>
              <w:jc w:val="center"/>
              <w:rPr>
                <w:rFonts w:hint="eastAsia" w:ascii="仿宋" w:hAnsi="仿宋" w:eastAsia="仿宋" w:cs="仿宋"/>
                <w:b/>
                <w:bCs/>
                <w:color w:val="auto"/>
                <w:sz w:val="24"/>
                <w:lang w:val="en-US" w:eastAsia="zh-CN"/>
              </w:rPr>
            </w:pPr>
            <w:r>
              <w:rPr>
                <w:rFonts w:hint="eastAsia" w:ascii="仿宋" w:hAnsi="仿宋" w:eastAsia="仿宋" w:cs="仿宋"/>
                <w:b/>
                <w:bCs/>
                <w:color w:val="auto"/>
                <w:sz w:val="24"/>
                <w:lang w:val="en-US" w:eastAsia="zh-CN"/>
              </w:rPr>
              <w:t>3</w:t>
            </w:r>
          </w:p>
        </w:tc>
        <w:tc>
          <w:tcPr>
            <w:tcW w:w="5204" w:type="dxa"/>
            <w:noWrap w:val="0"/>
            <w:vAlign w:val="center"/>
          </w:tcPr>
          <w:p>
            <w:pPr>
              <w:pageBreakBefore w:val="0"/>
              <w:kinsoku/>
              <w:overflowPunct/>
              <w:autoSpaceDE/>
              <w:autoSpaceDN/>
              <w:bidi w:val="0"/>
              <w:spacing w:line="360" w:lineRule="auto"/>
              <w:jc w:val="left"/>
              <w:rPr>
                <w:rFonts w:hint="eastAsia" w:ascii="仿宋" w:hAnsi="仿宋" w:eastAsia="仿宋" w:cs="仿宋"/>
                <w:b/>
                <w:bCs w:val="0"/>
                <w:color w:val="auto"/>
                <w:kern w:val="2"/>
                <w:sz w:val="24"/>
                <w:szCs w:val="24"/>
                <w:lang w:val="en-US" w:eastAsia="zh-CN" w:bidi="ar-SA"/>
              </w:rPr>
            </w:pPr>
            <w:r>
              <w:rPr>
                <w:rFonts w:hint="eastAsia" w:ascii="仿宋" w:hAnsi="仿宋" w:eastAsia="仿宋" w:cs="仿宋"/>
                <w:b/>
                <w:bCs/>
                <w:color w:val="auto"/>
                <w:sz w:val="24"/>
                <w:lang w:val="en-US" w:eastAsia="zh-CN"/>
              </w:rPr>
              <w:t>有效期内的安全生产许可证；</w:t>
            </w:r>
          </w:p>
        </w:tc>
        <w:tc>
          <w:tcPr>
            <w:tcW w:w="1259" w:type="dxa"/>
            <w:noWrap w:val="0"/>
            <w:vAlign w:val="center"/>
          </w:tcPr>
          <w:p>
            <w:pPr>
              <w:jc w:val="center"/>
              <w:rPr>
                <w:rFonts w:hint="eastAsia" w:ascii="仿宋" w:hAnsi="仿宋" w:eastAsia="仿宋" w:cs="仿宋"/>
                <w:b/>
                <w:bCs/>
                <w:color w:val="auto"/>
                <w:sz w:val="24"/>
              </w:rPr>
            </w:pPr>
          </w:p>
        </w:tc>
        <w:tc>
          <w:tcPr>
            <w:tcW w:w="1965" w:type="dxa"/>
            <w:noWrap w:val="0"/>
            <w:vAlign w:val="center"/>
          </w:tcPr>
          <w:p>
            <w:pPr>
              <w:jc w:val="center"/>
              <w:rPr>
                <w:rFonts w:hint="eastAsia" w:ascii="仿宋" w:hAnsi="仿宋" w:eastAsia="仿宋" w:cs="仿宋"/>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8" w:type="dxa"/>
            <w:noWrap w:val="0"/>
            <w:vAlign w:val="center"/>
          </w:tcPr>
          <w:p>
            <w:pPr>
              <w:jc w:val="center"/>
              <w:rPr>
                <w:rFonts w:hint="eastAsia" w:ascii="仿宋" w:hAnsi="仿宋" w:eastAsia="仿宋" w:cs="仿宋"/>
                <w:b/>
                <w:bCs/>
                <w:color w:val="auto"/>
                <w:sz w:val="24"/>
                <w:lang w:val="en-US" w:eastAsia="zh-CN"/>
              </w:rPr>
            </w:pPr>
            <w:r>
              <w:rPr>
                <w:rFonts w:hint="eastAsia" w:ascii="仿宋" w:hAnsi="仿宋" w:eastAsia="仿宋" w:cs="仿宋"/>
                <w:b/>
                <w:bCs/>
                <w:color w:val="auto"/>
                <w:sz w:val="24"/>
                <w:lang w:val="en-US" w:eastAsia="zh-CN"/>
              </w:rPr>
              <w:t>4</w:t>
            </w:r>
          </w:p>
        </w:tc>
        <w:tc>
          <w:tcPr>
            <w:tcW w:w="5204" w:type="dxa"/>
            <w:noWrap w:val="0"/>
            <w:vAlign w:val="center"/>
          </w:tcPr>
          <w:p>
            <w:pPr>
              <w:pageBreakBefore w:val="0"/>
              <w:kinsoku/>
              <w:overflowPunct/>
              <w:autoSpaceDE/>
              <w:autoSpaceDN/>
              <w:bidi w:val="0"/>
              <w:spacing w:line="360" w:lineRule="auto"/>
              <w:jc w:val="left"/>
              <w:rPr>
                <w:rFonts w:hint="eastAsia" w:ascii="仿宋" w:hAnsi="仿宋" w:eastAsia="仿宋" w:cs="仿宋"/>
                <w:b/>
                <w:bCs w:val="0"/>
                <w:color w:val="auto"/>
                <w:kern w:val="2"/>
                <w:sz w:val="24"/>
                <w:szCs w:val="24"/>
                <w:lang w:val="en-US" w:eastAsia="zh-CN" w:bidi="ar-SA"/>
              </w:rPr>
            </w:pPr>
            <w:r>
              <w:rPr>
                <w:rFonts w:hint="eastAsia" w:ascii="仿宋" w:hAnsi="仿宋" w:eastAsia="仿宋" w:cs="仿宋"/>
                <w:b/>
                <w:bCs/>
                <w:color w:val="auto"/>
                <w:sz w:val="24"/>
                <w:lang w:val="zh-CN" w:eastAsia="zh-CN"/>
              </w:rPr>
              <w:t>拟派项目经理须具备二级</w:t>
            </w:r>
            <w:r>
              <w:rPr>
                <w:rFonts w:hint="eastAsia" w:ascii="仿宋" w:hAnsi="仿宋" w:eastAsia="仿宋" w:cs="仿宋"/>
                <w:b/>
                <w:bCs/>
                <w:color w:val="auto"/>
                <w:sz w:val="24"/>
                <w:lang w:val="en-US" w:eastAsia="zh-CN"/>
              </w:rPr>
              <w:t>及以上</w:t>
            </w:r>
            <w:r>
              <w:rPr>
                <w:rFonts w:hint="eastAsia" w:ascii="仿宋" w:hAnsi="仿宋" w:eastAsia="仿宋" w:cs="仿宋"/>
                <w:b/>
                <w:bCs/>
                <w:color w:val="auto"/>
                <w:sz w:val="24"/>
                <w:lang w:val="zh-CN" w:eastAsia="zh-CN"/>
              </w:rPr>
              <w:t>注册建造师执业证书；</w:t>
            </w:r>
          </w:p>
        </w:tc>
        <w:tc>
          <w:tcPr>
            <w:tcW w:w="1259" w:type="dxa"/>
            <w:noWrap w:val="0"/>
            <w:vAlign w:val="center"/>
          </w:tcPr>
          <w:p>
            <w:pPr>
              <w:jc w:val="center"/>
              <w:rPr>
                <w:rFonts w:hint="eastAsia" w:ascii="仿宋" w:hAnsi="仿宋" w:eastAsia="仿宋" w:cs="仿宋"/>
                <w:b/>
                <w:bCs/>
                <w:color w:val="auto"/>
                <w:sz w:val="24"/>
              </w:rPr>
            </w:pPr>
          </w:p>
        </w:tc>
        <w:tc>
          <w:tcPr>
            <w:tcW w:w="1965" w:type="dxa"/>
            <w:noWrap w:val="0"/>
            <w:vAlign w:val="center"/>
          </w:tcPr>
          <w:p>
            <w:pPr>
              <w:jc w:val="center"/>
              <w:rPr>
                <w:rFonts w:hint="eastAsia" w:ascii="仿宋" w:hAnsi="仿宋" w:eastAsia="仿宋" w:cs="仿宋"/>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8" w:type="dxa"/>
            <w:noWrap w:val="0"/>
            <w:vAlign w:val="center"/>
          </w:tcPr>
          <w:p>
            <w:pPr>
              <w:jc w:val="center"/>
              <w:rPr>
                <w:rFonts w:hint="eastAsia" w:ascii="仿宋" w:hAnsi="仿宋" w:eastAsia="仿宋" w:cs="仿宋"/>
                <w:b/>
                <w:bCs/>
                <w:color w:val="auto"/>
                <w:sz w:val="24"/>
                <w:lang w:val="en-US" w:eastAsia="zh-CN"/>
              </w:rPr>
            </w:pPr>
            <w:r>
              <w:rPr>
                <w:rFonts w:hint="eastAsia" w:ascii="仿宋" w:hAnsi="仿宋" w:eastAsia="仿宋" w:cs="仿宋"/>
                <w:b/>
                <w:bCs/>
                <w:color w:val="auto"/>
                <w:sz w:val="24"/>
                <w:lang w:val="en-US" w:eastAsia="zh-CN"/>
              </w:rPr>
              <w:t>5</w:t>
            </w:r>
          </w:p>
        </w:tc>
        <w:tc>
          <w:tcPr>
            <w:tcW w:w="5204" w:type="dxa"/>
            <w:noWrap w:val="0"/>
            <w:vAlign w:val="center"/>
          </w:tcPr>
          <w:p>
            <w:pPr>
              <w:pageBreakBefore w:val="0"/>
              <w:kinsoku/>
              <w:overflowPunct/>
              <w:autoSpaceDE/>
              <w:autoSpaceDN/>
              <w:bidi w:val="0"/>
              <w:spacing w:line="360" w:lineRule="auto"/>
              <w:jc w:val="left"/>
              <w:rPr>
                <w:rFonts w:hint="eastAsia" w:ascii="仿宋" w:hAnsi="仿宋" w:eastAsia="仿宋" w:cs="仿宋"/>
                <w:b/>
                <w:bCs w:val="0"/>
                <w:color w:val="auto"/>
                <w:sz w:val="24"/>
              </w:rPr>
            </w:pPr>
            <w:r>
              <w:rPr>
                <w:rFonts w:hint="eastAsia" w:ascii="仿宋" w:hAnsi="仿宋" w:eastAsia="仿宋" w:cs="仿宋"/>
                <w:b/>
                <w:bCs/>
                <w:color w:val="auto"/>
                <w:sz w:val="24"/>
              </w:rPr>
              <w:t>法定代表人资格证明（附身份证复印件）</w:t>
            </w:r>
            <w:r>
              <w:rPr>
                <w:rFonts w:hint="eastAsia" w:ascii="仿宋" w:hAnsi="仿宋" w:eastAsia="仿宋" w:cs="仿宋"/>
                <w:b/>
                <w:bCs/>
                <w:color w:val="auto"/>
                <w:sz w:val="24"/>
                <w:lang w:eastAsia="zh-CN"/>
              </w:rPr>
              <w:t>；</w:t>
            </w:r>
          </w:p>
        </w:tc>
        <w:tc>
          <w:tcPr>
            <w:tcW w:w="1259" w:type="dxa"/>
            <w:noWrap w:val="0"/>
            <w:vAlign w:val="center"/>
          </w:tcPr>
          <w:p>
            <w:pPr>
              <w:jc w:val="center"/>
              <w:rPr>
                <w:rFonts w:hint="eastAsia" w:ascii="仿宋" w:hAnsi="仿宋" w:eastAsia="仿宋" w:cs="仿宋"/>
                <w:b/>
                <w:bCs/>
                <w:color w:val="auto"/>
                <w:sz w:val="24"/>
              </w:rPr>
            </w:pPr>
          </w:p>
        </w:tc>
        <w:tc>
          <w:tcPr>
            <w:tcW w:w="1965" w:type="dxa"/>
            <w:noWrap w:val="0"/>
            <w:vAlign w:val="center"/>
          </w:tcPr>
          <w:p>
            <w:pPr>
              <w:jc w:val="center"/>
              <w:rPr>
                <w:rFonts w:hint="eastAsia" w:ascii="仿宋" w:hAnsi="仿宋" w:eastAsia="仿宋" w:cs="仿宋"/>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8" w:type="dxa"/>
            <w:noWrap w:val="0"/>
            <w:vAlign w:val="center"/>
          </w:tcPr>
          <w:p>
            <w:pPr>
              <w:jc w:val="center"/>
              <w:rPr>
                <w:rFonts w:hint="eastAsia" w:ascii="仿宋" w:hAnsi="仿宋" w:eastAsia="仿宋" w:cs="仿宋"/>
                <w:b/>
                <w:bCs/>
                <w:color w:val="auto"/>
                <w:sz w:val="24"/>
                <w:lang w:val="en-US" w:eastAsia="zh-CN"/>
              </w:rPr>
            </w:pPr>
            <w:r>
              <w:rPr>
                <w:rFonts w:hint="eastAsia" w:ascii="仿宋" w:hAnsi="仿宋" w:eastAsia="仿宋" w:cs="仿宋"/>
                <w:b/>
                <w:bCs/>
                <w:color w:val="auto"/>
                <w:sz w:val="24"/>
                <w:lang w:val="en-US" w:eastAsia="zh-CN"/>
              </w:rPr>
              <w:t>6</w:t>
            </w:r>
          </w:p>
        </w:tc>
        <w:tc>
          <w:tcPr>
            <w:tcW w:w="5204" w:type="dxa"/>
            <w:noWrap w:val="0"/>
            <w:vAlign w:val="center"/>
          </w:tcPr>
          <w:p>
            <w:pPr>
              <w:pageBreakBefore w:val="0"/>
              <w:kinsoku/>
              <w:overflowPunct/>
              <w:autoSpaceDE/>
              <w:autoSpaceDN/>
              <w:bidi w:val="0"/>
              <w:spacing w:line="360" w:lineRule="auto"/>
              <w:jc w:val="left"/>
              <w:rPr>
                <w:rFonts w:hint="eastAsia" w:ascii="仿宋" w:hAnsi="仿宋" w:eastAsia="仿宋" w:cs="仿宋"/>
                <w:b/>
                <w:bCs w:val="0"/>
                <w:color w:val="auto"/>
                <w:sz w:val="24"/>
                <w:lang w:eastAsia="zh-CN"/>
              </w:rPr>
            </w:pPr>
            <w:r>
              <w:rPr>
                <w:rFonts w:hint="eastAsia" w:ascii="仿宋" w:hAnsi="仿宋" w:eastAsia="仿宋" w:cs="仿宋"/>
                <w:b/>
                <w:bCs/>
                <w:color w:val="auto"/>
                <w:sz w:val="24"/>
              </w:rPr>
              <w:t>法定代表人授权委托书</w:t>
            </w:r>
            <w:r>
              <w:rPr>
                <w:rFonts w:hint="eastAsia" w:ascii="仿宋" w:hAnsi="仿宋" w:eastAsia="仿宋" w:cs="仿宋"/>
                <w:b/>
                <w:color w:val="auto"/>
                <w:sz w:val="24"/>
              </w:rPr>
              <w:t>（</w:t>
            </w:r>
            <w:r>
              <w:rPr>
                <w:rFonts w:hint="eastAsia" w:ascii="仿宋" w:hAnsi="仿宋" w:eastAsia="仿宋" w:cs="仿宋"/>
                <w:b/>
                <w:bCs/>
                <w:color w:val="auto"/>
                <w:sz w:val="24"/>
              </w:rPr>
              <w:t>附身份证复印件，法定代表人参加并无授权代表的，可不提供法定代表人授权委托书)；</w:t>
            </w:r>
          </w:p>
        </w:tc>
        <w:tc>
          <w:tcPr>
            <w:tcW w:w="1259" w:type="dxa"/>
            <w:noWrap w:val="0"/>
            <w:vAlign w:val="center"/>
          </w:tcPr>
          <w:p>
            <w:pPr>
              <w:jc w:val="center"/>
              <w:rPr>
                <w:rFonts w:hint="eastAsia" w:ascii="仿宋" w:hAnsi="仿宋" w:eastAsia="仿宋" w:cs="仿宋"/>
                <w:b/>
                <w:bCs/>
                <w:color w:val="auto"/>
                <w:sz w:val="24"/>
              </w:rPr>
            </w:pPr>
          </w:p>
        </w:tc>
        <w:tc>
          <w:tcPr>
            <w:tcW w:w="1965" w:type="dxa"/>
            <w:noWrap w:val="0"/>
            <w:vAlign w:val="center"/>
          </w:tcPr>
          <w:p>
            <w:pPr>
              <w:jc w:val="center"/>
              <w:rPr>
                <w:rFonts w:hint="eastAsia" w:ascii="仿宋" w:hAnsi="仿宋" w:eastAsia="仿宋" w:cs="仿宋"/>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8" w:type="dxa"/>
            <w:noWrap w:val="0"/>
            <w:vAlign w:val="center"/>
          </w:tcPr>
          <w:p>
            <w:pPr>
              <w:jc w:val="center"/>
              <w:rPr>
                <w:rFonts w:hint="eastAsia" w:ascii="仿宋" w:hAnsi="仿宋" w:eastAsia="仿宋" w:cs="仿宋"/>
                <w:b/>
                <w:bCs/>
                <w:color w:val="auto"/>
                <w:sz w:val="24"/>
                <w:lang w:val="en-US" w:eastAsia="zh-CN"/>
              </w:rPr>
            </w:pPr>
            <w:r>
              <w:rPr>
                <w:rFonts w:hint="eastAsia" w:ascii="仿宋" w:hAnsi="仿宋" w:eastAsia="仿宋" w:cs="仿宋"/>
                <w:b/>
                <w:bCs/>
                <w:color w:val="auto"/>
                <w:sz w:val="24"/>
                <w:lang w:val="en-US" w:eastAsia="zh-CN"/>
              </w:rPr>
              <w:t>7</w:t>
            </w:r>
          </w:p>
        </w:tc>
        <w:tc>
          <w:tcPr>
            <w:tcW w:w="5204" w:type="dxa"/>
            <w:noWrap w:val="0"/>
            <w:vAlign w:val="center"/>
          </w:tcPr>
          <w:p>
            <w:pPr>
              <w:jc w:val="left"/>
              <w:rPr>
                <w:rFonts w:hint="eastAsia" w:ascii="仿宋" w:hAnsi="仿宋" w:eastAsia="仿宋" w:cs="仿宋"/>
                <w:b/>
                <w:bCs/>
                <w:color w:val="auto"/>
                <w:sz w:val="24"/>
              </w:rPr>
            </w:pPr>
            <w:r>
              <w:rPr>
                <w:rFonts w:hint="eastAsia" w:ascii="仿宋" w:hAnsi="仿宋" w:eastAsia="仿宋" w:cs="仿宋"/>
                <w:b/>
                <w:bCs/>
                <w:color w:val="auto"/>
                <w:sz w:val="24"/>
              </w:rPr>
              <w:t>信用承诺书</w:t>
            </w:r>
          </w:p>
        </w:tc>
        <w:tc>
          <w:tcPr>
            <w:tcW w:w="1259" w:type="dxa"/>
            <w:noWrap w:val="0"/>
            <w:vAlign w:val="center"/>
          </w:tcPr>
          <w:p>
            <w:pPr>
              <w:jc w:val="center"/>
              <w:rPr>
                <w:rFonts w:hint="eastAsia" w:ascii="仿宋" w:hAnsi="仿宋" w:eastAsia="仿宋" w:cs="仿宋"/>
                <w:b/>
                <w:bCs/>
                <w:color w:val="auto"/>
                <w:sz w:val="24"/>
              </w:rPr>
            </w:pPr>
          </w:p>
        </w:tc>
        <w:tc>
          <w:tcPr>
            <w:tcW w:w="1965" w:type="dxa"/>
            <w:noWrap w:val="0"/>
            <w:vAlign w:val="center"/>
          </w:tcPr>
          <w:p>
            <w:pPr>
              <w:jc w:val="center"/>
              <w:rPr>
                <w:rFonts w:hint="eastAsia" w:ascii="仿宋" w:hAnsi="仿宋" w:eastAsia="仿宋" w:cs="仿宋"/>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8" w:type="dxa"/>
            <w:noWrap w:val="0"/>
            <w:vAlign w:val="center"/>
          </w:tcPr>
          <w:p>
            <w:pPr>
              <w:jc w:val="center"/>
              <w:rPr>
                <w:rFonts w:hint="eastAsia" w:ascii="仿宋" w:hAnsi="仿宋" w:eastAsia="仿宋" w:cs="仿宋"/>
                <w:b/>
                <w:bCs/>
                <w:color w:val="auto"/>
                <w:sz w:val="24"/>
                <w:lang w:val="en-US" w:eastAsia="zh-CN"/>
              </w:rPr>
            </w:pPr>
          </w:p>
        </w:tc>
        <w:tc>
          <w:tcPr>
            <w:tcW w:w="5204" w:type="dxa"/>
            <w:noWrap w:val="0"/>
            <w:vAlign w:val="center"/>
          </w:tcPr>
          <w:p>
            <w:pPr>
              <w:jc w:val="left"/>
              <w:rPr>
                <w:rFonts w:hint="eastAsia" w:ascii="仿宋" w:hAnsi="仿宋" w:eastAsia="仿宋" w:cs="仿宋"/>
                <w:b/>
                <w:bCs/>
                <w:color w:val="auto"/>
                <w:sz w:val="24"/>
              </w:rPr>
            </w:pPr>
          </w:p>
        </w:tc>
        <w:tc>
          <w:tcPr>
            <w:tcW w:w="1259" w:type="dxa"/>
            <w:noWrap w:val="0"/>
            <w:vAlign w:val="center"/>
          </w:tcPr>
          <w:p>
            <w:pPr>
              <w:jc w:val="center"/>
              <w:rPr>
                <w:rFonts w:hint="eastAsia" w:ascii="仿宋" w:hAnsi="仿宋" w:eastAsia="仿宋" w:cs="仿宋"/>
                <w:b/>
                <w:bCs/>
                <w:color w:val="auto"/>
                <w:sz w:val="24"/>
              </w:rPr>
            </w:pPr>
          </w:p>
        </w:tc>
        <w:tc>
          <w:tcPr>
            <w:tcW w:w="1965" w:type="dxa"/>
            <w:noWrap w:val="0"/>
            <w:vAlign w:val="center"/>
          </w:tcPr>
          <w:p>
            <w:pPr>
              <w:jc w:val="center"/>
              <w:rPr>
                <w:rFonts w:hint="eastAsia" w:ascii="仿宋" w:hAnsi="仿宋" w:eastAsia="仿宋" w:cs="仿宋"/>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8" w:type="dxa"/>
            <w:noWrap w:val="0"/>
            <w:vAlign w:val="center"/>
          </w:tcPr>
          <w:p>
            <w:pPr>
              <w:jc w:val="center"/>
              <w:rPr>
                <w:rFonts w:hint="eastAsia" w:ascii="仿宋" w:hAnsi="仿宋" w:eastAsia="仿宋" w:cs="仿宋"/>
                <w:b/>
                <w:bCs/>
                <w:color w:val="auto"/>
                <w:sz w:val="24"/>
                <w:lang w:val="en-US" w:eastAsia="zh-CN"/>
              </w:rPr>
            </w:pPr>
          </w:p>
        </w:tc>
        <w:tc>
          <w:tcPr>
            <w:tcW w:w="5204" w:type="dxa"/>
            <w:noWrap w:val="0"/>
            <w:vAlign w:val="center"/>
          </w:tcPr>
          <w:p>
            <w:pPr>
              <w:jc w:val="left"/>
              <w:rPr>
                <w:rFonts w:hint="eastAsia" w:ascii="仿宋" w:hAnsi="仿宋" w:eastAsia="仿宋" w:cs="仿宋"/>
                <w:b/>
                <w:bCs/>
                <w:color w:val="auto"/>
                <w:sz w:val="24"/>
              </w:rPr>
            </w:pPr>
          </w:p>
        </w:tc>
        <w:tc>
          <w:tcPr>
            <w:tcW w:w="1259" w:type="dxa"/>
            <w:noWrap w:val="0"/>
            <w:vAlign w:val="center"/>
          </w:tcPr>
          <w:p>
            <w:pPr>
              <w:jc w:val="center"/>
              <w:rPr>
                <w:rFonts w:hint="eastAsia" w:ascii="仿宋" w:hAnsi="仿宋" w:eastAsia="仿宋" w:cs="仿宋"/>
                <w:b/>
                <w:bCs/>
                <w:color w:val="auto"/>
                <w:sz w:val="24"/>
              </w:rPr>
            </w:pPr>
          </w:p>
        </w:tc>
        <w:tc>
          <w:tcPr>
            <w:tcW w:w="1965" w:type="dxa"/>
            <w:noWrap w:val="0"/>
            <w:vAlign w:val="center"/>
          </w:tcPr>
          <w:p>
            <w:pPr>
              <w:jc w:val="center"/>
              <w:rPr>
                <w:rFonts w:hint="eastAsia" w:ascii="仿宋" w:hAnsi="仿宋" w:eastAsia="仿宋" w:cs="仿宋"/>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8" w:type="dxa"/>
            <w:noWrap w:val="0"/>
            <w:vAlign w:val="center"/>
          </w:tcPr>
          <w:p>
            <w:pPr>
              <w:jc w:val="center"/>
              <w:rPr>
                <w:rFonts w:hint="eastAsia" w:ascii="仿宋" w:hAnsi="仿宋" w:eastAsia="仿宋" w:cs="仿宋"/>
                <w:b/>
                <w:bCs/>
                <w:color w:val="auto"/>
                <w:sz w:val="24"/>
              </w:rPr>
            </w:pPr>
          </w:p>
        </w:tc>
        <w:tc>
          <w:tcPr>
            <w:tcW w:w="5204" w:type="dxa"/>
            <w:noWrap w:val="0"/>
            <w:vAlign w:val="center"/>
          </w:tcPr>
          <w:p>
            <w:pPr>
              <w:jc w:val="left"/>
              <w:rPr>
                <w:rFonts w:hint="eastAsia" w:ascii="仿宋" w:hAnsi="仿宋" w:eastAsia="仿宋" w:cs="仿宋"/>
                <w:b/>
                <w:bCs/>
                <w:color w:val="auto"/>
                <w:sz w:val="24"/>
                <w:lang w:eastAsia="zh-CN"/>
              </w:rPr>
            </w:pPr>
            <w:r>
              <w:rPr>
                <w:rFonts w:hint="eastAsia" w:ascii="仿宋" w:hAnsi="仿宋" w:eastAsia="仿宋" w:cs="仿宋"/>
                <w:b/>
                <w:bCs/>
                <w:color w:val="auto"/>
                <w:sz w:val="24"/>
                <w:lang w:eastAsia="zh-CN"/>
              </w:rPr>
              <w:t>……</w:t>
            </w:r>
          </w:p>
        </w:tc>
        <w:tc>
          <w:tcPr>
            <w:tcW w:w="1259" w:type="dxa"/>
            <w:noWrap w:val="0"/>
            <w:vAlign w:val="center"/>
          </w:tcPr>
          <w:p>
            <w:pPr>
              <w:jc w:val="center"/>
              <w:rPr>
                <w:rFonts w:hint="eastAsia" w:ascii="仿宋" w:hAnsi="仿宋" w:eastAsia="仿宋" w:cs="仿宋"/>
                <w:b/>
                <w:bCs/>
                <w:color w:val="auto"/>
                <w:sz w:val="24"/>
              </w:rPr>
            </w:pPr>
          </w:p>
        </w:tc>
        <w:tc>
          <w:tcPr>
            <w:tcW w:w="1965" w:type="dxa"/>
            <w:noWrap w:val="0"/>
            <w:vAlign w:val="center"/>
          </w:tcPr>
          <w:p>
            <w:pPr>
              <w:jc w:val="center"/>
              <w:rPr>
                <w:rFonts w:hint="eastAsia" w:ascii="仿宋" w:hAnsi="仿宋" w:eastAsia="仿宋" w:cs="仿宋"/>
                <w:b/>
                <w:bCs/>
                <w:color w:val="auto"/>
                <w:sz w:val="24"/>
              </w:rPr>
            </w:pPr>
          </w:p>
        </w:tc>
      </w:tr>
    </w:tbl>
    <w:p>
      <w:pPr>
        <w:spacing w:line="400" w:lineRule="exact"/>
        <w:rPr>
          <w:rFonts w:hint="eastAsia" w:ascii="仿宋" w:hAnsi="仿宋" w:eastAsia="仿宋" w:cs="仿宋"/>
          <w:b/>
          <w:bCs/>
          <w:color w:val="auto"/>
          <w:sz w:val="24"/>
        </w:rPr>
      </w:pPr>
      <w:r>
        <w:rPr>
          <w:rFonts w:hint="eastAsia" w:ascii="仿宋" w:hAnsi="仿宋" w:eastAsia="仿宋" w:cs="仿宋"/>
          <w:b/>
          <w:bCs/>
          <w:color w:val="auto"/>
          <w:sz w:val="24"/>
        </w:rPr>
        <w:t>注：1.后附相关扫描件或声明。</w:t>
      </w:r>
    </w:p>
    <w:p>
      <w:pPr>
        <w:pStyle w:val="37"/>
        <w:pageBreakBefore w:val="0"/>
        <w:kinsoku/>
        <w:overflowPunct/>
        <w:autoSpaceDE/>
        <w:autoSpaceDN/>
        <w:bidi w:val="0"/>
        <w:spacing w:line="360" w:lineRule="auto"/>
        <w:ind w:firstLine="482" w:firstLineChars="200"/>
        <w:jc w:val="both"/>
        <w:rPr>
          <w:rFonts w:hint="eastAsia" w:ascii="仿宋" w:hAnsi="仿宋" w:eastAsia="仿宋" w:cs="仿宋"/>
          <w:b/>
          <w:bCs/>
          <w:color w:val="auto"/>
          <w:sz w:val="24"/>
        </w:rPr>
      </w:pPr>
      <w:bookmarkStart w:id="957" w:name="_Toc30598"/>
      <w:bookmarkStart w:id="958" w:name="_Toc17352"/>
      <w:r>
        <w:rPr>
          <w:rFonts w:hint="eastAsia" w:ascii="仿宋" w:hAnsi="仿宋" w:eastAsia="仿宋" w:cs="仿宋"/>
          <w:b/>
          <w:bCs/>
          <w:color w:val="auto"/>
          <w:sz w:val="24"/>
        </w:rPr>
        <w:t>2.供应商资质资格要求见</w:t>
      </w:r>
      <w:bookmarkEnd w:id="957"/>
      <w:bookmarkEnd w:id="958"/>
      <w:r>
        <w:rPr>
          <w:rFonts w:hint="eastAsia" w:ascii="仿宋" w:hAnsi="仿宋" w:eastAsia="仿宋" w:cs="仿宋"/>
          <w:b/>
          <w:bCs/>
          <w:color w:val="auto"/>
          <w:sz w:val="24"/>
        </w:rPr>
        <w:t>供应商须知资格审查资料要求提交的材料。</w:t>
      </w:r>
    </w:p>
    <w:p>
      <w:pPr>
        <w:pStyle w:val="37"/>
        <w:pageBreakBefore w:val="0"/>
        <w:kinsoku/>
        <w:overflowPunct/>
        <w:autoSpaceDE/>
        <w:autoSpaceDN/>
        <w:bidi w:val="0"/>
        <w:spacing w:line="360" w:lineRule="auto"/>
        <w:ind w:firstLine="482" w:firstLineChars="200"/>
        <w:jc w:val="both"/>
        <w:rPr>
          <w:rFonts w:hint="eastAsia" w:ascii="仿宋" w:hAnsi="仿宋" w:eastAsia="仿宋" w:cs="仿宋"/>
          <w:b/>
          <w:bCs/>
          <w:color w:val="auto"/>
          <w:sz w:val="24"/>
        </w:rPr>
      </w:pPr>
    </w:p>
    <w:p>
      <w:pPr>
        <w:pStyle w:val="37"/>
        <w:pageBreakBefore w:val="0"/>
        <w:kinsoku/>
        <w:overflowPunct/>
        <w:autoSpaceDE/>
        <w:autoSpaceDN/>
        <w:bidi w:val="0"/>
        <w:spacing w:line="360" w:lineRule="auto"/>
        <w:ind w:firstLine="482" w:firstLineChars="200"/>
        <w:jc w:val="both"/>
        <w:rPr>
          <w:rFonts w:hint="eastAsia" w:ascii="仿宋" w:hAnsi="仿宋" w:eastAsia="仿宋" w:cs="仿宋"/>
          <w:b/>
          <w:bCs/>
          <w:color w:val="auto"/>
          <w:sz w:val="24"/>
        </w:rPr>
        <w:sectPr>
          <w:footerReference r:id="rId3" w:type="default"/>
          <w:pgSz w:w="11906" w:h="16838"/>
          <w:pgMar w:top="1474" w:right="1474" w:bottom="1474" w:left="1474" w:header="851" w:footer="680" w:gutter="0"/>
          <w:pgNumType w:fmt="decimal" w:start="1"/>
          <w:cols w:space="425" w:num="1"/>
          <w:docGrid w:type="lines" w:linePitch="312" w:charSpace="0"/>
        </w:sectPr>
      </w:pPr>
    </w:p>
    <w:p>
      <w:pPr>
        <w:pStyle w:val="37"/>
        <w:pageBreakBefore w:val="0"/>
        <w:kinsoku/>
        <w:overflowPunct/>
        <w:autoSpaceDE/>
        <w:autoSpaceDN/>
        <w:bidi w:val="0"/>
        <w:spacing w:line="360" w:lineRule="auto"/>
        <w:ind w:firstLine="0"/>
        <w:jc w:val="left"/>
        <w:rPr>
          <w:rFonts w:hint="eastAsia" w:ascii="仿宋" w:hAnsi="仿宋" w:eastAsia="仿宋" w:cs="仿宋"/>
          <w:b/>
          <w:color w:val="auto"/>
          <w:sz w:val="28"/>
          <w:szCs w:val="28"/>
          <w:lang w:val="en-US" w:eastAsia="zh-CN"/>
        </w:rPr>
      </w:pPr>
      <w:r>
        <w:rPr>
          <w:rFonts w:hint="eastAsia" w:ascii="仿宋" w:hAnsi="仿宋" w:eastAsia="仿宋" w:cs="仿宋"/>
          <w:b/>
          <w:color w:val="auto"/>
          <w:sz w:val="28"/>
          <w:szCs w:val="28"/>
          <w:lang w:val="en-US" w:eastAsia="zh-CN"/>
        </w:rPr>
        <w:t>附件1</w:t>
      </w:r>
    </w:p>
    <w:p>
      <w:pPr>
        <w:pStyle w:val="37"/>
        <w:pageBreakBefore w:val="0"/>
        <w:kinsoku/>
        <w:overflowPunct/>
        <w:autoSpaceDE/>
        <w:autoSpaceDN/>
        <w:bidi w:val="0"/>
        <w:spacing w:line="360" w:lineRule="auto"/>
        <w:ind w:firstLine="0"/>
        <w:jc w:val="center"/>
        <w:rPr>
          <w:rFonts w:hint="eastAsia" w:ascii="仿宋" w:hAnsi="仿宋" w:eastAsia="仿宋" w:cs="仿宋"/>
          <w:b/>
          <w:color w:val="auto"/>
          <w:sz w:val="28"/>
          <w:szCs w:val="28"/>
        </w:rPr>
      </w:pPr>
      <w:r>
        <w:rPr>
          <w:rFonts w:hint="eastAsia" w:ascii="仿宋" w:hAnsi="仿宋" w:eastAsia="仿宋" w:cs="仿宋"/>
          <w:b/>
          <w:color w:val="auto"/>
          <w:sz w:val="28"/>
          <w:szCs w:val="28"/>
        </w:rPr>
        <w:t>法定代表人资格证明书</w:t>
      </w:r>
    </w:p>
    <w:p>
      <w:pPr>
        <w:pageBreakBefore w:val="0"/>
        <w:kinsoku/>
        <w:overflowPunct/>
        <w:autoSpaceDE/>
        <w:autoSpaceDN/>
        <w:bidi w:val="0"/>
        <w:spacing w:line="360" w:lineRule="auto"/>
        <w:ind w:firstLine="610"/>
        <w:rPr>
          <w:rFonts w:hint="eastAsia" w:ascii="仿宋" w:hAnsi="仿宋" w:eastAsia="仿宋" w:cs="仿宋"/>
          <w:color w:val="auto"/>
          <w:sz w:val="24"/>
          <w:szCs w:val="24"/>
          <w:u w:val="single"/>
          <w:lang w:val="en-US" w:eastAsia="zh-CN"/>
        </w:rPr>
      </w:pPr>
      <w:r>
        <w:rPr>
          <w:rFonts w:hint="eastAsia" w:ascii="仿宋" w:hAnsi="仿宋" w:eastAsia="仿宋" w:cs="仿宋"/>
          <w:color w:val="auto"/>
          <w:sz w:val="24"/>
          <w:szCs w:val="24"/>
        </w:rPr>
        <w:t>单位名称：</w:t>
      </w:r>
      <w:r>
        <w:rPr>
          <w:rFonts w:hint="eastAsia" w:ascii="仿宋" w:hAnsi="仿宋" w:eastAsia="仿宋" w:cs="仿宋"/>
          <w:color w:val="auto"/>
          <w:sz w:val="24"/>
          <w:szCs w:val="24"/>
          <w:u w:val="single"/>
          <w:lang w:val="en-US" w:eastAsia="zh-CN"/>
        </w:rPr>
        <w:t xml:space="preserve">                                  </w:t>
      </w:r>
    </w:p>
    <w:p>
      <w:pPr>
        <w:pageBreakBefore w:val="0"/>
        <w:kinsoku/>
        <w:overflowPunct/>
        <w:autoSpaceDE/>
        <w:autoSpaceDN/>
        <w:bidi w:val="0"/>
        <w:spacing w:line="360" w:lineRule="auto"/>
        <w:ind w:firstLine="610"/>
        <w:rPr>
          <w:rFonts w:hint="eastAsia" w:ascii="仿宋" w:hAnsi="仿宋" w:eastAsia="仿宋" w:cs="仿宋"/>
          <w:color w:val="auto"/>
          <w:sz w:val="24"/>
          <w:szCs w:val="24"/>
          <w:u w:val="single"/>
        </w:rPr>
      </w:pPr>
      <w:r>
        <w:rPr>
          <w:rFonts w:hint="eastAsia" w:ascii="仿宋" w:hAnsi="仿宋" w:eastAsia="仿宋" w:cs="仿宋"/>
          <w:color w:val="auto"/>
          <w:sz w:val="24"/>
          <w:szCs w:val="24"/>
        </w:rPr>
        <w:t>单位性质：</w:t>
      </w:r>
      <w:r>
        <w:rPr>
          <w:rFonts w:hint="eastAsia" w:ascii="仿宋" w:hAnsi="仿宋" w:eastAsia="仿宋" w:cs="仿宋"/>
          <w:color w:val="auto"/>
          <w:sz w:val="24"/>
          <w:szCs w:val="24"/>
          <w:u w:val="single"/>
          <w:lang w:val="en-US" w:eastAsia="zh-CN"/>
        </w:rPr>
        <w:t xml:space="preserve">                                  </w:t>
      </w:r>
    </w:p>
    <w:p>
      <w:pPr>
        <w:pageBreakBefore w:val="0"/>
        <w:kinsoku/>
        <w:overflowPunct/>
        <w:autoSpaceDE/>
        <w:autoSpaceDN/>
        <w:bidi w:val="0"/>
        <w:spacing w:line="360" w:lineRule="auto"/>
        <w:ind w:firstLine="610"/>
        <w:rPr>
          <w:rFonts w:hint="eastAsia" w:ascii="仿宋" w:hAnsi="仿宋" w:eastAsia="仿宋" w:cs="仿宋"/>
          <w:color w:val="auto"/>
          <w:sz w:val="24"/>
          <w:szCs w:val="24"/>
          <w:u w:val="single"/>
        </w:rPr>
      </w:pPr>
      <w:r>
        <w:rPr>
          <w:rFonts w:hint="eastAsia" w:ascii="仿宋" w:hAnsi="仿宋" w:eastAsia="仿宋" w:cs="仿宋"/>
          <w:color w:val="auto"/>
          <w:sz w:val="24"/>
          <w:szCs w:val="24"/>
        </w:rPr>
        <w:t>地    址：</w:t>
      </w:r>
      <w:r>
        <w:rPr>
          <w:rFonts w:hint="eastAsia" w:ascii="仿宋" w:hAnsi="仿宋" w:eastAsia="仿宋" w:cs="仿宋"/>
          <w:color w:val="auto"/>
          <w:sz w:val="24"/>
          <w:szCs w:val="24"/>
          <w:u w:val="single"/>
          <w:lang w:val="en-US" w:eastAsia="zh-CN"/>
        </w:rPr>
        <w:t xml:space="preserve">                                  </w:t>
      </w:r>
    </w:p>
    <w:p>
      <w:pPr>
        <w:pageBreakBefore w:val="0"/>
        <w:kinsoku/>
        <w:overflowPunct/>
        <w:autoSpaceDE/>
        <w:autoSpaceDN/>
        <w:bidi w:val="0"/>
        <w:spacing w:line="360" w:lineRule="auto"/>
        <w:ind w:firstLine="610"/>
        <w:rPr>
          <w:rFonts w:hint="eastAsia" w:ascii="仿宋" w:hAnsi="仿宋" w:eastAsia="仿宋" w:cs="仿宋"/>
          <w:color w:val="auto"/>
          <w:sz w:val="24"/>
          <w:szCs w:val="24"/>
        </w:rPr>
      </w:pPr>
      <w:r>
        <w:rPr>
          <w:rFonts w:hint="eastAsia" w:ascii="仿宋" w:hAnsi="仿宋" w:eastAsia="仿宋" w:cs="仿宋"/>
          <w:color w:val="auto"/>
          <w:sz w:val="24"/>
          <w:szCs w:val="24"/>
        </w:rPr>
        <w:t>成立时间：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p>
    <w:p>
      <w:pPr>
        <w:pageBreakBefore w:val="0"/>
        <w:kinsoku/>
        <w:overflowPunct/>
        <w:autoSpaceDE/>
        <w:autoSpaceDN/>
        <w:bidi w:val="0"/>
        <w:spacing w:line="360" w:lineRule="auto"/>
        <w:ind w:firstLine="480" w:firstLineChars="200"/>
        <w:rPr>
          <w:rFonts w:hint="eastAsia" w:ascii="仿宋" w:hAnsi="仿宋" w:eastAsia="仿宋" w:cs="仿宋"/>
          <w:color w:val="auto"/>
          <w:sz w:val="24"/>
          <w:szCs w:val="24"/>
          <w:u w:val="single"/>
        </w:rPr>
      </w:pPr>
      <w:r>
        <w:rPr>
          <w:rFonts w:hint="eastAsia" w:ascii="仿宋" w:hAnsi="仿宋" w:eastAsia="仿宋" w:cs="仿宋"/>
          <w:color w:val="auto"/>
          <w:sz w:val="24"/>
          <w:szCs w:val="24"/>
        </w:rPr>
        <w:t>经营期限：</w:t>
      </w:r>
      <w:r>
        <w:rPr>
          <w:rFonts w:hint="eastAsia" w:ascii="仿宋" w:hAnsi="仿宋" w:eastAsia="仿宋" w:cs="仿宋"/>
          <w:color w:val="auto"/>
          <w:sz w:val="24"/>
          <w:szCs w:val="24"/>
          <w:u w:val="single"/>
          <w:lang w:val="en-US" w:eastAsia="zh-CN"/>
        </w:rPr>
        <w:t xml:space="preserve">                                  </w:t>
      </w:r>
    </w:p>
    <w:p>
      <w:pPr>
        <w:pageBreakBefore w:val="0"/>
        <w:kinsoku/>
        <w:overflowPunct/>
        <w:autoSpaceDE/>
        <w:autoSpaceDN/>
        <w:bidi w:val="0"/>
        <w:spacing w:line="360" w:lineRule="auto"/>
        <w:ind w:firstLine="480" w:firstLineChars="200"/>
        <w:rPr>
          <w:rFonts w:hint="eastAsia" w:ascii="仿宋" w:hAnsi="仿宋" w:eastAsia="仿宋" w:cs="仿宋"/>
          <w:color w:val="auto"/>
          <w:sz w:val="24"/>
          <w:szCs w:val="24"/>
          <w:u w:val="single"/>
        </w:rPr>
      </w:pPr>
      <w:r>
        <w:rPr>
          <w:rFonts w:hint="eastAsia" w:ascii="仿宋" w:hAnsi="仿宋" w:eastAsia="仿宋" w:cs="仿宋"/>
          <w:color w:val="auto"/>
          <w:sz w:val="24"/>
          <w:szCs w:val="24"/>
        </w:rPr>
        <w:t>姓    名：</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性别：</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年龄：</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职务：</w:t>
      </w:r>
      <w:r>
        <w:rPr>
          <w:rFonts w:hint="eastAsia" w:ascii="仿宋" w:hAnsi="仿宋" w:eastAsia="仿宋" w:cs="仿宋"/>
          <w:color w:val="auto"/>
          <w:sz w:val="24"/>
          <w:szCs w:val="24"/>
          <w:u w:val="single"/>
        </w:rPr>
        <w:t xml:space="preserve">    </w:t>
      </w:r>
    </w:p>
    <w:p>
      <w:pPr>
        <w:pageBreakBefore w:val="0"/>
        <w:kinsoku/>
        <w:overflowPunct/>
        <w:autoSpaceDE/>
        <w:autoSpaceDN/>
        <w:bidi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系</w:t>
      </w:r>
      <w:r>
        <w:rPr>
          <w:rFonts w:hint="eastAsia" w:ascii="仿宋" w:hAnsi="仿宋" w:eastAsia="仿宋" w:cs="仿宋"/>
          <w:color w:val="auto"/>
          <w:sz w:val="24"/>
          <w:szCs w:val="24"/>
          <w:u w:val="single"/>
        </w:rPr>
        <w:t xml:space="preserve">       （供应商名称）       </w:t>
      </w:r>
      <w:r>
        <w:rPr>
          <w:rFonts w:hint="eastAsia" w:ascii="仿宋" w:hAnsi="仿宋" w:eastAsia="仿宋" w:cs="仿宋"/>
          <w:color w:val="auto"/>
          <w:sz w:val="24"/>
          <w:szCs w:val="24"/>
        </w:rPr>
        <w:t>的法定代表人。</w:t>
      </w:r>
    </w:p>
    <w:p>
      <w:pPr>
        <w:pageBreakBefore w:val="0"/>
        <w:kinsoku/>
        <w:overflowPunct/>
        <w:autoSpaceDE/>
        <w:autoSpaceDN/>
        <w:bidi w:val="0"/>
        <w:spacing w:line="360" w:lineRule="auto"/>
        <w:ind w:firstLine="570"/>
        <w:rPr>
          <w:rFonts w:hint="eastAsia" w:ascii="仿宋" w:hAnsi="仿宋" w:eastAsia="仿宋" w:cs="仿宋"/>
          <w:color w:val="auto"/>
          <w:sz w:val="24"/>
          <w:szCs w:val="24"/>
        </w:rPr>
      </w:pPr>
      <w:r>
        <w:rPr>
          <w:rFonts w:hint="eastAsia" w:ascii="仿宋" w:hAnsi="仿宋" w:eastAsia="仿宋" w:cs="仿宋"/>
          <w:color w:val="auto"/>
          <w:sz w:val="24"/>
          <w:szCs w:val="24"/>
        </w:rPr>
        <w:t>特此证明。</w:t>
      </w:r>
    </w:p>
    <w:p>
      <w:pPr>
        <w:pageBreakBefore w:val="0"/>
        <w:widowControl/>
        <w:kinsoku/>
        <w:overflowPunct/>
        <w:autoSpaceDE/>
        <w:autoSpaceDN/>
        <w:bidi w:val="0"/>
        <w:spacing w:line="360" w:lineRule="auto"/>
        <w:jc w:val="right"/>
        <w:rPr>
          <w:rFonts w:hint="eastAsia" w:ascii="仿宋" w:hAnsi="仿宋" w:eastAsia="仿宋" w:cs="仿宋"/>
          <w:color w:val="auto"/>
          <w:sz w:val="24"/>
          <w:szCs w:val="24"/>
        </w:rPr>
      </w:pPr>
    </w:p>
    <w:p>
      <w:pPr>
        <w:pageBreakBefore w:val="0"/>
        <w:widowControl/>
        <w:kinsoku/>
        <w:overflowPunct/>
        <w:autoSpaceDE/>
        <w:autoSpaceDN/>
        <w:bidi w:val="0"/>
        <w:spacing w:line="360" w:lineRule="auto"/>
        <w:jc w:val="right"/>
        <w:rPr>
          <w:rFonts w:hint="eastAsia" w:ascii="仿宋" w:hAnsi="仿宋" w:eastAsia="仿宋" w:cs="仿宋"/>
          <w:color w:val="auto"/>
          <w:sz w:val="24"/>
          <w:szCs w:val="24"/>
        </w:rPr>
      </w:pPr>
      <w:r>
        <w:rPr>
          <w:rFonts w:hint="eastAsia" w:ascii="仿宋" w:hAnsi="仿宋" w:eastAsia="仿宋" w:cs="仿宋"/>
          <w:color w:val="auto"/>
          <w:sz w:val="24"/>
          <w:szCs w:val="24"/>
        </w:rPr>
        <w:t>供应商：</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（公章）</w:t>
      </w:r>
    </w:p>
    <w:p>
      <w:pPr>
        <w:pageBreakBefore w:val="0"/>
        <w:widowControl/>
        <w:kinsoku/>
        <w:overflowPunct/>
        <w:autoSpaceDE/>
        <w:autoSpaceDN/>
        <w:bidi w:val="0"/>
        <w:spacing w:line="360" w:lineRule="auto"/>
        <w:jc w:val="right"/>
        <w:rPr>
          <w:rFonts w:hint="eastAsia" w:ascii="仿宋" w:hAnsi="仿宋" w:eastAsia="仿宋" w:cs="仿宋"/>
          <w:b/>
          <w:bCs/>
          <w:color w:val="auto"/>
          <w:sz w:val="24"/>
          <w:szCs w:val="24"/>
        </w:rPr>
      </w:pPr>
      <w:r>
        <w:rPr>
          <w:rFonts w:hint="eastAsia" w:ascii="仿宋" w:hAnsi="仿宋" w:eastAsia="仿宋" w:cs="仿宋"/>
          <w:color w:val="auto"/>
          <w:sz w:val="24"/>
          <w:szCs w:val="24"/>
        </w:rPr>
        <w:t>日期：    年  月  日</w:t>
      </w:r>
    </w:p>
    <w:p>
      <w:pPr>
        <w:pageBreakBefore w:val="0"/>
        <w:kinsoku/>
        <w:overflowPunct/>
        <w:autoSpaceDE/>
        <w:autoSpaceDN/>
        <w:bidi w:val="0"/>
        <w:spacing w:line="360" w:lineRule="auto"/>
        <w:jc w:val="center"/>
        <w:rPr>
          <w:rFonts w:hint="eastAsia" w:ascii="仿宋" w:hAnsi="仿宋" w:eastAsia="仿宋" w:cs="仿宋"/>
          <w:b/>
          <w:bCs/>
          <w:color w:val="auto"/>
          <w:sz w:val="28"/>
          <w:szCs w:val="28"/>
        </w:rPr>
      </w:pPr>
      <w:r>
        <w:rPr>
          <w:rFonts w:hint="eastAsia" w:ascii="仿宋" w:hAnsi="仿宋" w:eastAsia="仿宋" w:cs="仿宋"/>
          <w:b/>
          <w:color w:val="auto"/>
          <w:sz w:val="32"/>
          <w:u w:val="single"/>
        </w:rPr>
        <mc:AlternateContent>
          <mc:Choice Requires="wps">
            <w:drawing>
              <wp:anchor distT="0" distB="0" distL="114300" distR="114300" simplePos="0" relativeHeight="251660288" behindDoc="0" locked="0" layoutInCell="1" allowOverlap="1">
                <wp:simplePos x="0" y="0"/>
                <wp:positionH relativeFrom="column">
                  <wp:posOffset>1264285</wp:posOffset>
                </wp:positionH>
                <wp:positionV relativeFrom="paragraph">
                  <wp:posOffset>934085</wp:posOffset>
                </wp:positionV>
                <wp:extent cx="3123565" cy="1654175"/>
                <wp:effectExtent l="4445" t="4445" r="8890" b="8890"/>
                <wp:wrapNone/>
                <wp:docPr id="3" name="矩形 3"/>
                <wp:cNvGraphicFramePr/>
                <a:graphic xmlns:a="http://schemas.openxmlformats.org/drawingml/2006/main">
                  <a:graphicData uri="http://schemas.microsoft.com/office/word/2010/wordprocessingShape">
                    <wps:wsp>
                      <wps:cNvSpPr/>
                      <wps:spPr>
                        <a:xfrm>
                          <a:off x="0" y="0"/>
                          <a:ext cx="3123565" cy="16541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p>
                            <w:pPr>
                              <w:jc w:val="center"/>
                            </w:pPr>
                          </w:p>
                          <w:p>
                            <w:pPr>
                              <w:jc w:val="center"/>
                            </w:pPr>
                          </w:p>
                          <w:p>
                            <w:pPr>
                              <w:jc w:val="center"/>
                              <w:rPr>
                                <w:rFonts w:hint="eastAsia" w:eastAsiaTheme="minorEastAsia"/>
                                <w:lang w:val="en-US" w:eastAsia="zh-CN"/>
                              </w:rPr>
                            </w:pPr>
                            <w:r>
                              <w:rPr>
                                <w:rFonts w:hint="eastAsia"/>
                                <w:sz w:val="24"/>
                              </w:rPr>
                              <w:t>身份证复印件</w:t>
                            </w:r>
                            <w:r>
                              <w:rPr>
                                <w:rFonts w:hint="eastAsia"/>
                                <w:sz w:val="24"/>
                                <w:lang w:val="en-US" w:eastAsia="zh-CN"/>
                              </w:rPr>
                              <w:t>正反面</w:t>
                            </w:r>
                          </w:p>
                        </w:txbxContent>
                      </wps:txbx>
                      <wps:bodyPr upright="1"/>
                    </wps:wsp>
                  </a:graphicData>
                </a:graphic>
              </wp:anchor>
            </w:drawing>
          </mc:Choice>
          <mc:Fallback>
            <w:pict>
              <v:rect id="_x0000_s1026" o:spid="_x0000_s1026" o:spt="1" style="position:absolute;left:0pt;margin-left:99.55pt;margin-top:73.55pt;height:130.25pt;width:245.95pt;z-index:251660288;mso-width-relative:page;mso-height-relative:page;" fillcolor="#FFFFFF" filled="t" stroked="t" coordsize="21600,21600" o:gfxdata="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&#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2mJWPYAAAACwEAAA8AAAAAAAAAAQAgAAAAIgAAAGRy&#10;cy9kb3ducmV2LnhtbFBLAQIUABQAAAAIAIdO4kCeWeBbBQIAADgEAAAOAAAAAAAAAAEAIAAAACcB&#10;AABkcnMvZTJvRG9jLnhtbFBLBQYAAAAABgAGAFkBAACeBQAAAAA=&#10;">
                <v:fill on="t" focussize="0,0"/>
                <v:stroke color="#000000" joinstyle="miter"/>
                <v:imagedata o:title=""/>
                <o:lock v:ext="edit" aspectratio="f"/>
                <v:textbox>
                  <w:txbxContent>
                    <w:p>
                      <w:pPr>
                        <w:jc w:val="center"/>
                      </w:pPr>
                    </w:p>
                    <w:p>
                      <w:pPr>
                        <w:jc w:val="center"/>
                      </w:pPr>
                    </w:p>
                    <w:p>
                      <w:pPr>
                        <w:jc w:val="center"/>
                      </w:pPr>
                    </w:p>
                    <w:p>
                      <w:pPr>
                        <w:jc w:val="center"/>
                        <w:rPr>
                          <w:rFonts w:hint="eastAsia" w:eastAsiaTheme="minorEastAsia"/>
                          <w:lang w:val="en-US" w:eastAsia="zh-CN"/>
                        </w:rPr>
                      </w:pPr>
                      <w:r>
                        <w:rPr>
                          <w:rFonts w:hint="eastAsia"/>
                          <w:sz w:val="24"/>
                        </w:rPr>
                        <w:t>身份证复印件</w:t>
                      </w:r>
                      <w:r>
                        <w:rPr>
                          <w:rFonts w:hint="eastAsia"/>
                          <w:sz w:val="24"/>
                          <w:lang w:val="en-US" w:eastAsia="zh-CN"/>
                        </w:rPr>
                        <w:t>正反面</w:t>
                      </w:r>
                    </w:p>
                  </w:txbxContent>
                </v:textbox>
              </v:rect>
            </w:pict>
          </mc:Fallback>
        </mc:AlternateContent>
      </w:r>
      <w:r>
        <w:rPr>
          <w:rFonts w:hint="eastAsia" w:ascii="仿宋" w:hAnsi="仿宋" w:eastAsia="仿宋" w:cs="仿宋"/>
          <w:b/>
          <w:bCs/>
          <w:color w:val="auto"/>
          <w:sz w:val="28"/>
          <w:szCs w:val="28"/>
        </w:rPr>
        <w:br w:type="page"/>
      </w:r>
    </w:p>
    <w:p>
      <w:pPr>
        <w:pStyle w:val="37"/>
        <w:pageBreakBefore w:val="0"/>
        <w:kinsoku/>
        <w:overflowPunct/>
        <w:autoSpaceDE/>
        <w:autoSpaceDN/>
        <w:bidi w:val="0"/>
        <w:spacing w:line="360" w:lineRule="auto"/>
        <w:ind w:firstLine="0"/>
        <w:jc w:val="left"/>
        <w:rPr>
          <w:rFonts w:hint="eastAsia" w:ascii="仿宋" w:hAnsi="仿宋" w:eastAsia="仿宋" w:cs="仿宋"/>
          <w:b/>
          <w:color w:val="auto"/>
          <w:sz w:val="28"/>
          <w:szCs w:val="28"/>
          <w:lang w:val="en-US" w:eastAsia="zh-CN"/>
        </w:rPr>
      </w:pPr>
      <w:r>
        <w:rPr>
          <w:rFonts w:hint="eastAsia" w:ascii="仿宋" w:hAnsi="仿宋" w:eastAsia="仿宋" w:cs="仿宋"/>
          <w:b/>
          <w:color w:val="auto"/>
          <w:sz w:val="28"/>
          <w:szCs w:val="28"/>
          <w:lang w:val="en-US" w:eastAsia="zh-CN"/>
        </w:rPr>
        <w:t>附件2</w:t>
      </w:r>
    </w:p>
    <w:p>
      <w:pPr>
        <w:pStyle w:val="37"/>
        <w:pageBreakBefore w:val="0"/>
        <w:kinsoku/>
        <w:overflowPunct/>
        <w:autoSpaceDE/>
        <w:autoSpaceDN/>
        <w:bidi w:val="0"/>
        <w:spacing w:line="360" w:lineRule="auto"/>
        <w:ind w:firstLine="0"/>
        <w:jc w:val="center"/>
        <w:rPr>
          <w:rFonts w:hint="eastAsia" w:ascii="仿宋" w:hAnsi="仿宋" w:eastAsia="仿宋" w:cs="仿宋"/>
          <w:b/>
          <w:color w:val="auto"/>
          <w:sz w:val="28"/>
          <w:szCs w:val="28"/>
        </w:rPr>
      </w:pPr>
      <w:r>
        <w:rPr>
          <w:rFonts w:hint="eastAsia" w:ascii="仿宋" w:hAnsi="仿宋" w:eastAsia="仿宋" w:cs="仿宋"/>
          <w:b/>
          <w:color w:val="auto"/>
          <w:sz w:val="28"/>
          <w:szCs w:val="28"/>
        </w:rPr>
        <w:t>法定代表人授权委托书</w:t>
      </w:r>
    </w:p>
    <w:p>
      <w:pPr>
        <w:pageBreakBefore w:val="0"/>
        <w:kinsoku/>
        <w:overflowPunct/>
        <w:autoSpaceDE/>
        <w:autoSpaceDN/>
        <w:bidi w:val="0"/>
        <w:spacing w:line="360" w:lineRule="auto"/>
        <w:ind w:firstLine="610"/>
        <w:rPr>
          <w:rFonts w:hint="eastAsia" w:ascii="仿宋" w:hAnsi="仿宋" w:eastAsia="仿宋" w:cs="仿宋"/>
          <w:color w:val="auto"/>
          <w:sz w:val="24"/>
          <w:szCs w:val="24"/>
        </w:rPr>
      </w:pPr>
      <w:r>
        <w:rPr>
          <w:rFonts w:hint="eastAsia" w:ascii="仿宋" w:hAnsi="仿宋" w:eastAsia="仿宋" w:cs="仿宋"/>
          <w:color w:val="auto"/>
          <w:sz w:val="24"/>
          <w:szCs w:val="24"/>
        </w:rPr>
        <w:t>本授权委托书声明：我</w:t>
      </w:r>
      <w:r>
        <w:rPr>
          <w:rFonts w:hint="eastAsia" w:ascii="仿宋" w:hAnsi="仿宋" w:eastAsia="仿宋" w:cs="仿宋"/>
          <w:color w:val="auto"/>
          <w:sz w:val="24"/>
          <w:szCs w:val="24"/>
          <w:u w:val="single"/>
        </w:rPr>
        <w:t xml:space="preserve"> （姓名） </w:t>
      </w:r>
      <w:r>
        <w:rPr>
          <w:rFonts w:hint="eastAsia" w:ascii="仿宋" w:hAnsi="仿宋" w:eastAsia="仿宋" w:cs="仿宋"/>
          <w:color w:val="auto"/>
          <w:sz w:val="24"/>
          <w:szCs w:val="24"/>
        </w:rPr>
        <w:t>系</w:t>
      </w:r>
      <w:r>
        <w:rPr>
          <w:rFonts w:hint="eastAsia" w:ascii="仿宋" w:hAnsi="仿宋" w:eastAsia="仿宋" w:cs="仿宋"/>
          <w:color w:val="auto"/>
          <w:sz w:val="24"/>
          <w:szCs w:val="24"/>
          <w:u w:val="single"/>
        </w:rPr>
        <w:t xml:space="preserve">        （供应商名称）    </w:t>
      </w:r>
      <w:r>
        <w:rPr>
          <w:rFonts w:hint="eastAsia" w:ascii="仿宋" w:hAnsi="仿宋" w:eastAsia="仿宋" w:cs="仿宋"/>
          <w:color w:val="auto"/>
          <w:sz w:val="24"/>
          <w:szCs w:val="24"/>
        </w:rPr>
        <w:t>的法定代表人，现授权委托</w:t>
      </w:r>
      <w:r>
        <w:rPr>
          <w:rFonts w:hint="eastAsia" w:ascii="仿宋" w:hAnsi="仿宋" w:eastAsia="仿宋" w:cs="仿宋"/>
          <w:color w:val="auto"/>
          <w:sz w:val="24"/>
          <w:szCs w:val="24"/>
          <w:u w:val="single"/>
        </w:rPr>
        <w:t xml:space="preserve">      （供应商名称）   </w:t>
      </w:r>
      <w:r>
        <w:rPr>
          <w:rFonts w:hint="eastAsia" w:ascii="仿宋" w:hAnsi="仿宋" w:eastAsia="仿宋" w:cs="仿宋"/>
          <w:color w:val="auto"/>
          <w:sz w:val="24"/>
          <w:szCs w:val="24"/>
        </w:rPr>
        <w:t>的</w:t>
      </w:r>
      <w:r>
        <w:rPr>
          <w:rFonts w:hint="eastAsia" w:ascii="仿宋" w:hAnsi="仿宋" w:eastAsia="仿宋" w:cs="仿宋"/>
          <w:color w:val="auto"/>
          <w:sz w:val="24"/>
          <w:szCs w:val="24"/>
          <w:u w:val="single"/>
        </w:rPr>
        <w:t xml:space="preserve">  （姓名）    </w:t>
      </w:r>
      <w:r>
        <w:rPr>
          <w:rFonts w:hint="eastAsia" w:ascii="仿宋" w:hAnsi="仿宋" w:eastAsia="仿宋" w:cs="仿宋"/>
          <w:color w:val="auto"/>
          <w:sz w:val="24"/>
          <w:szCs w:val="24"/>
        </w:rPr>
        <w:t>为我公司签署本工程的响应文件的唯一委托代理人，我承认代理人全权代表我所签署的本工程的响应文件的内容。</w:t>
      </w:r>
    </w:p>
    <w:p>
      <w:pPr>
        <w:pageBreakBefore w:val="0"/>
        <w:kinsoku/>
        <w:overflowPunct/>
        <w:autoSpaceDE/>
        <w:autoSpaceDN/>
        <w:bidi w:val="0"/>
        <w:spacing w:line="360" w:lineRule="auto"/>
        <w:ind w:firstLine="610"/>
        <w:rPr>
          <w:rFonts w:hint="eastAsia" w:ascii="仿宋" w:hAnsi="仿宋" w:eastAsia="仿宋" w:cs="仿宋"/>
          <w:color w:val="auto"/>
          <w:sz w:val="24"/>
          <w:szCs w:val="24"/>
        </w:rPr>
      </w:pPr>
      <w:r>
        <w:rPr>
          <w:rFonts w:hint="eastAsia" w:ascii="仿宋" w:hAnsi="仿宋" w:eastAsia="仿宋" w:cs="仿宋"/>
          <w:color w:val="auto"/>
          <w:sz w:val="24"/>
          <w:szCs w:val="24"/>
        </w:rPr>
        <w:t>其授权代表无权转委托，特此委托。</w:t>
      </w:r>
    </w:p>
    <w:p>
      <w:pPr>
        <w:pageBreakBefore w:val="0"/>
        <w:kinsoku/>
        <w:overflowPunct/>
        <w:autoSpaceDE/>
        <w:autoSpaceDN/>
        <w:bidi w:val="0"/>
        <w:spacing w:line="360" w:lineRule="auto"/>
        <w:ind w:firstLine="610"/>
        <w:rPr>
          <w:rFonts w:hint="eastAsia" w:ascii="仿宋" w:hAnsi="仿宋" w:eastAsia="仿宋" w:cs="仿宋"/>
          <w:color w:val="auto"/>
          <w:sz w:val="24"/>
          <w:szCs w:val="24"/>
          <w:u w:val="single"/>
        </w:rPr>
      </w:pPr>
      <w:r>
        <w:rPr>
          <w:rFonts w:hint="eastAsia" w:ascii="仿宋" w:hAnsi="仿宋" w:eastAsia="仿宋" w:cs="仿宋"/>
          <w:color w:val="auto"/>
          <w:sz w:val="24"/>
          <w:szCs w:val="24"/>
        </w:rPr>
        <w:t>代理人：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性别：</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年龄：</w:t>
      </w:r>
      <w:r>
        <w:rPr>
          <w:rFonts w:hint="eastAsia" w:ascii="仿宋" w:hAnsi="仿宋" w:eastAsia="仿宋" w:cs="仿宋"/>
          <w:color w:val="auto"/>
          <w:sz w:val="24"/>
          <w:szCs w:val="24"/>
          <w:u w:val="single"/>
        </w:rPr>
        <w:t xml:space="preserve">           </w:t>
      </w:r>
    </w:p>
    <w:p>
      <w:pPr>
        <w:pageBreakBefore w:val="0"/>
        <w:kinsoku/>
        <w:overflowPunct/>
        <w:autoSpaceDE/>
        <w:autoSpaceDN/>
        <w:bidi w:val="0"/>
        <w:spacing w:line="360" w:lineRule="auto"/>
        <w:ind w:firstLine="610"/>
        <w:rPr>
          <w:rFonts w:hint="eastAsia" w:ascii="仿宋" w:hAnsi="仿宋" w:eastAsia="仿宋" w:cs="仿宋"/>
          <w:color w:val="auto"/>
          <w:sz w:val="24"/>
          <w:szCs w:val="24"/>
        </w:rPr>
      </w:pPr>
      <w:r>
        <w:rPr>
          <w:rFonts w:hint="eastAsia" w:ascii="仿宋" w:hAnsi="仿宋" w:eastAsia="仿宋" w:cs="仿宋"/>
          <w:color w:val="auto"/>
          <w:sz w:val="24"/>
          <w:szCs w:val="24"/>
        </w:rPr>
        <w:t>身份证号：</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职务：</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w:t>
      </w:r>
    </w:p>
    <w:p>
      <w:pPr>
        <w:pageBreakBefore w:val="0"/>
        <w:kinsoku/>
        <w:overflowPunct/>
        <w:autoSpaceDE/>
        <w:autoSpaceDN/>
        <w:bidi w:val="0"/>
        <w:spacing w:line="360" w:lineRule="auto"/>
        <w:ind w:firstLine="610"/>
        <w:rPr>
          <w:rFonts w:hint="eastAsia" w:ascii="仿宋" w:hAnsi="仿宋" w:eastAsia="仿宋" w:cs="仿宋"/>
          <w:color w:val="auto"/>
          <w:sz w:val="24"/>
          <w:szCs w:val="24"/>
        </w:rPr>
      </w:pPr>
      <w:r>
        <w:rPr>
          <w:rFonts w:hint="eastAsia" w:ascii="仿宋" w:hAnsi="仿宋" w:eastAsia="仿宋" w:cs="仿宋"/>
          <w:color w:val="auto"/>
          <w:sz w:val="24"/>
          <w:szCs w:val="24"/>
        </w:rPr>
        <w:t>供应商(公章)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w:t>
      </w:r>
    </w:p>
    <w:p>
      <w:pPr>
        <w:pageBreakBefore w:val="0"/>
        <w:kinsoku/>
        <w:overflowPunct/>
        <w:autoSpaceDE/>
        <w:autoSpaceDN/>
        <w:bidi w:val="0"/>
        <w:spacing w:line="360" w:lineRule="auto"/>
        <w:ind w:firstLine="610"/>
        <w:rPr>
          <w:rFonts w:hint="eastAsia" w:ascii="仿宋" w:hAnsi="仿宋" w:eastAsia="仿宋" w:cs="仿宋"/>
          <w:color w:val="auto"/>
          <w:sz w:val="24"/>
          <w:szCs w:val="24"/>
        </w:rPr>
      </w:pPr>
      <w:r>
        <w:rPr>
          <w:rFonts w:hint="eastAsia" w:ascii="仿宋" w:hAnsi="仿宋" w:eastAsia="仿宋" w:cs="仿宋"/>
          <w:color w:val="auto"/>
          <w:sz w:val="24"/>
          <w:szCs w:val="24"/>
        </w:rPr>
        <w:t>法定代表人(签字或盖章)：</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w:t>
      </w:r>
    </w:p>
    <w:p>
      <w:pPr>
        <w:pageBreakBefore w:val="0"/>
        <w:kinsoku/>
        <w:overflowPunct/>
        <w:autoSpaceDE/>
        <w:autoSpaceDN/>
        <w:bidi w:val="0"/>
        <w:spacing w:line="360" w:lineRule="auto"/>
        <w:ind w:firstLine="610"/>
        <w:rPr>
          <w:rFonts w:hint="eastAsia" w:ascii="仿宋" w:hAnsi="仿宋" w:eastAsia="仿宋" w:cs="仿宋"/>
          <w:color w:val="auto"/>
          <w:sz w:val="24"/>
          <w:szCs w:val="24"/>
        </w:rPr>
      </w:pPr>
      <w:r>
        <w:rPr>
          <w:rFonts w:hint="eastAsia" w:ascii="仿宋" w:hAnsi="仿宋" w:eastAsia="仿宋" w:cs="仿宋"/>
          <w:color w:val="auto"/>
          <w:sz w:val="24"/>
          <w:szCs w:val="24"/>
        </w:rPr>
        <w:t>授权委托日期：</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p>
    <w:p>
      <w:pPr>
        <w:pageBreakBefore w:val="0"/>
        <w:kinsoku/>
        <w:overflowPunct/>
        <w:autoSpaceDE/>
        <w:autoSpaceDN/>
        <w:bidi w:val="0"/>
        <w:spacing w:line="360" w:lineRule="auto"/>
        <w:ind w:firstLine="610"/>
        <w:rPr>
          <w:rFonts w:hint="eastAsia" w:ascii="仿宋" w:hAnsi="仿宋" w:eastAsia="仿宋" w:cs="仿宋"/>
          <w:color w:val="auto"/>
          <w:sz w:val="28"/>
          <w:szCs w:val="28"/>
        </w:rPr>
      </w:pPr>
    </w:p>
    <w:p>
      <w:pPr>
        <w:pageBreakBefore w:val="0"/>
        <w:kinsoku/>
        <w:overflowPunct/>
        <w:autoSpaceDE/>
        <w:autoSpaceDN/>
        <w:bidi w:val="0"/>
        <w:spacing w:line="360" w:lineRule="auto"/>
        <w:jc w:val="center"/>
        <w:outlineLvl w:val="9"/>
        <w:rPr>
          <w:rFonts w:hint="eastAsia" w:ascii="仿宋" w:hAnsi="仿宋" w:eastAsia="仿宋" w:cs="仿宋"/>
          <w:b/>
          <w:bCs/>
          <w:color w:val="auto"/>
          <w:sz w:val="32"/>
          <w:szCs w:val="32"/>
        </w:rPr>
      </w:pPr>
      <w:r>
        <w:rPr>
          <w:rFonts w:hint="eastAsia" w:ascii="仿宋" w:hAnsi="仿宋" w:eastAsia="仿宋" w:cs="仿宋"/>
          <w:b/>
          <w:color w:val="auto"/>
          <w:sz w:val="32"/>
          <w:u w:val="single"/>
        </w:rPr>
        <mc:AlternateContent>
          <mc:Choice Requires="wps">
            <w:drawing>
              <wp:anchor distT="0" distB="0" distL="114300" distR="114300" simplePos="0" relativeHeight="251661312" behindDoc="0" locked="0" layoutInCell="1" allowOverlap="1">
                <wp:simplePos x="0" y="0"/>
                <wp:positionH relativeFrom="column">
                  <wp:posOffset>1264285</wp:posOffset>
                </wp:positionH>
                <wp:positionV relativeFrom="paragraph">
                  <wp:posOffset>934085</wp:posOffset>
                </wp:positionV>
                <wp:extent cx="3123565" cy="1654175"/>
                <wp:effectExtent l="4445" t="4445" r="8890" b="8890"/>
                <wp:wrapNone/>
                <wp:docPr id="1" name="矩形 3"/>
                <wp:cNvGraphicFramePr/>
                <a:graphic xmlns:a="http://schemas.openxmlformats.org/drawingml/2006/main">
                  <a:graphicData uri="http://schemas.microsoft.com/office/word/2010/wordprocessingShape">
                    <wps:wsp>
                      <wps:cNvSpPr/>
                      <wps:spPr>
                        <a:xfrm>
                          <a:off x="0" y="0"/>
                          <a:ext cx="3123565" cy="16541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p>
                            <w:pPr>
                              <w:jc w:val="center"/>
                            </w:pPr>
                          </w:p>
                          <w:p>
                            <w:pPr>
                              <w:jc w:val="center"/>
                            </w:pPr>
                          </w:p>
                          <w:p>
                            <w:pPr>
                              <w:jc w:val="center"/>
                              <w:rPr>
                                <w:rFonts w:hint="eastAsia" w:eastAsiaTheme="minorEastAsia"/>
                                <w:lang w:val="en-US" w:eastAsia="zh-CN"/>
                              </w:rPr>
                            </w:pPr>
                            <w:r>
                              <w:rPr>
                                <w:rFonts w:hint="eastAsia"/>
                                <w:sz w:val="24"/>
                              </w:rPr>
                              <w:t>身份证复印件</w:t>
                            </w:r>
                            <w:r>
                              <w:rPr>
                                <w:rFonts w:hint="eastAsia"/>
                                <w:sz w:val="24"/>
                                <w:lang w:val="en-US" w:eastAsia="zh-CN"/>
                              </w:rPr>
                              <w:t>正反面</w:t>
                            </w:r>
                          </w:p>
                        </w:txbxContent>
                      </wps:txbx>
                      <wps:bodyPr upright="1"/>
                    </wps:wsp>
                  </a:graphicData>
                </a:graphic>
              </wp:anchor>
            </w:drawing>
          </mc:Choice>
          <mc:Fallback>
            <w:pict>
              <v:rect id="矩形 3" o:spid="_x0000_s1026" o:spt="1" style="position:absolute;left:0pt;margin-left:99.55pt;margin-top:73.55pt;height:130.25pt;width:245.95pt;z-index:251661312;mso-width-relative:page;mso-height-relative:page;" fillcolor="#FFFFFF" filled="t" stroked="t" coordsize="21600,21600" o:gfxdata="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&#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2mJWPYAAAACwEAAA8AAAAAAAAAAQAgAAAAIgAAAGRy&#10;cy9kb3ducmV2LnhtbFBLAQIUABQAAAAIAIdO4kCPSZbcBQIAADgEAAAOAAAAAAAAAAEAIAAAACcB&#10;AABkcnMvZTJvRG9jLnhtbFBLBQYAAAAABgAGAFkBAACeBQAAAAA=&#10;">
                <v:fill on="t" focussize="0,0"/>
                <v:stroke color="#000000" joinstyle="miter"/>
                <v:imagedata o:title=""/>
                <o:lock v:ext="edit" aspectratio="f"/>
                <v:textbox>
                  <w:txbxContent>
                    <w:p>
                      <w:pPr>
                        <w:jc w:val="center"/>
                      </w:pPr>
                    </w:p>
                    <w:p>
                      <w:pPr>
                        <w:jc w:val="center"/>
                      </w:pPr>
                    </w:p>
                    <w:p>
                      <w:pPr>
                        <w:jc w:val="center"/>
                      </w:pPr>
                    </w:p>
                    <w:p>
                      <w:pPr>
                        <w:jc w:val="center"/>
                        <w:rPr>
                          <w:rFonts w:hint="eastAsia" w:eastAsiaTheme="minorEastAsia"/>
                          <w:lang w:val="en-US" w:eastAsia="zh-CN"/>
                        </w:rPr>
                      </w:pPr>
                      <w:r>
                        <w:rPr>
                          <w:rFonts w:hint="eastAsia"/>
                          <w:sz w:val="24"/>
                        </w:rPr>
                        <w:t>身份证复印件</w:t>
                      </w:r>
                      <w:r>
                        <w:rPr>
                          <w:rFonts w:hint="eastAsia"/>
                          <w:sz w:val="24"/>
                          <w:lang w:val="en-US" w:eastAsia="zh-CN"/>
                        </w:rPr>
                        <w:t>正反面</w:t>
                      </w:r>
                    </w:p>
                  </w:txbxContent>
                </v:textbox>
              </v:rect>
            </w:pict>
          </mc:Fallback>
        </mc:AlternateContent>
      </w:r>
      <w:r>
        <w:rPr>
          <w:rFonts w:hint="eastAsia" w:ascii="仿宋" w:hAnsi="仿宋" w:eastAsia="仿宋" w:cs="仿宋"/>
          <w:b/>
          <w:color w:val="auto"/>
          <w:sz w:val="32"/>
        </w:rPr>
        <w:br w:type="page"/>
      </w:r>
    </w:p>
    <w:p>
      <w:pPr>
        <w:pStyle w:val="37"/>
        <w:pageBreakBefore w:val="0"/>
        <w:kinsoku/>
        <w:overflowPunct/>
        <w:autoSpaceDE/>
        <w:autoSpaceDN/>
        <w:bidi w:val="0"/>
        <w:spacing w:line="360" w:lineRule="auto"/>
        <w:ind w:firstLine="0"/>
        <w:jc w:val="center"/>
        <w:rPr>
          <w:rFonts w:hint="eastAsia" w:ascii="仿宋" w:hAnsi="仿宋" w:eastAsia="仿宋" w:cs="仿宋"/>
          <w:b/>
          <w:color w:val="auto"/>
          <w:sz w:val="30"/>
          <w:szCs w:val="30"/>
          <w:lang w:val="en-US" w:eastAsia="zh-CN"/>
        </w:rPr>
        <w:sectPr>
          <w:pgSz w:w="11906" w:h="16838"/>
          <w:pgMar w:top="1474" w:right="1474" w:bottom="1474" w:left="1474" w:header="851" w:footer="680" w:gutter="0"/>
          <w:pgNumType w:fmt="decimal"/>
          <w:cols w:space="425" w:num="1"/>
          <w:docGrid w:type="lines" w:linePitch="312" w:charSpace="0"/>
        </w:sectPr>
      </w:pPr>
    </w:p>
    <w:p>
      <w:pPr>
        <w:pageBreakBefore w:val="0"/>
        <w:kinsoku/>
        <w:overflowPunct/>
        <w:autoSpaceDE/>
        <w:autoSpaceDN/>
        <w:bidi w:val="0"/>
        <w:spacing w:line="360" w:lineRule="auto"/>
        <w:jc w:val="left"/>
        <w:rPr>
          <w:rFonts w:hint="eastAsia" w:ascii="仿宋" w:hAnsi="仿宋" w:eastAsia="仿宋" w:cs="仿宋"/>
          <w:b/>
          <w:color w:val="auto"/>
          <w:sz w:val="28"/>
          <w:szCs w:val="28"/>
          <w:lang w:val="en-US" w:eastAsia="zh-CN"/>
        </w:rPr>
      </w:pPr>
      <w:r>
        <w:rPr>
          <w:rFonts w:hint="eastAsia" w:ascii="仿宋" w:hAnsi="仿宋" w:eastAsia="仿宋" w:cs="仿宋"/>
          <w:b/>
          <w:color w:val="auto"/>
          <w:sz w:val="28"/>
          <w:szCs w:val="28"/>
          <w:lang w:val="en-US" w:eastAsia="zh-CN"/>
        </w:rPr>
        <w:t>附件3</w:t>
      </w:r>
    </w:p>
    <w:p>
      <w:pPr>
        <w:pageBreakBefore w:val="0"/>
        <w:kinsoku/>
        <w:overflowPunct/>
        <w:autoSpaceDE/>
        <w:autoSpaceDN/>
        <w:bidi w:val="0"/>
        <w:spacing w:line="360" w:lineRule="auto"/>
        <w:jc w:val="center"/>
        <w:rPr>
          <w:rFonts w:hint="eastAsia" w:ascii="仿宋" w:hAnsi="仿宋" w:eastAsia="仿宋" w:cs="仿宋"/>
          <w:b/>
          <w:bCs/>
          <w:color w:val="auto"/>
          <w:sz w:val="20"/>
          <w:szCs w:val="22"/>
        </w:rPr>
      </w:pPr>
      <w:r>
        <w:rPr>
          <w:rFonts w:hint="eastAsia" w:ascii="仿宋" w:hAnsi="仿宋" w:eastAsia="仿宋" w:cs="仿宋"/>
          <w:b/>
          <w:color w:val="auto"/>
          <w:sz w:val="28"/>
          <w:szCs w:val="28"/>
        </w:rPr>
        <w:t>信用承诺书</w:t>
      </w:r>
    </w:p>
    <w:p>
      <w:pPr>
        <w:pageBreakBefore w:val="0"/>
        <w:kinsoku/>
        <w:overflowPunct/>
        <w:autoSpaceDE/>
        <w:autoSpaceDN/>
        <w:bidi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我单位</w:t>
      </w:r>
      <w:r>
        <w:rPr>
          <w:rFonts w:hint="eastAsia" w:ascii="仿宋" w:hAnsi="仿宋" w:eastAsia="仿宋" w:cs="仿宋"/>
          <w:color w:val="auto"/>
          <w:sz w:val="24"/>
          <w:szCs w:val="24"/>
          <w:u w:val="single"/>
        </w:rPr>
        <w:t xml:space="preserve">    （单位名称）     </w:t>
      </w:r>
      <w:r>
        <w:rPr>
          <w:rFonts w:hint="eastAsia" w:ascii="仿宋" w:hAnsi="仿宋" w:eastAsia="仿宋" w:cs="仿宋"/>
          <w:color w:val="auto"/>
          <w:sz w:val="24"/>
          <w:szCs w:val="24"/>
        </w:rPr>
        <w:t>响应</w:t>
      </w:r>
      <w:r>
        <w:rPr>
          <w:rFonts w:hint="eastAsia" w:ascii="仿宋" w:hAnsi="仿宋" w:eastAsia="仿宋" w:cs="仿宋"/>
          <w:color w:val="auto"/>
          <w:sz w:val="24"/>
          <w:szCs w:val="24"/>
          <w:u w:val="single"/>
        </w:rPr>
        <w:t xml:space="preserve">     （项目名称）      </w:t>
      </w:r>
      <w:r>
        <w:rPr>
          <w:rFonts w:hint="eastAsia" w:ascii="仿宋" w:hAnsi="仿宋" w:eastAsia="仿宋" w:cs="仿宋"/>
          <w:color w:val="auto"/>
          <w:sz w:val="24"/>
          <w:szCs w:val="24"/>
        </w:rPr>
        <w:t>项目磋商文件要求，对本单位信用情况郑重承诺如下：</w:t>
      </w:r>
    </w:p>
    <w:p>
      <w:pPr>
        <w:pageBreakBefore w:val="0"/>
        <w:kinsoku/>
        <w:overflowPunct/>
        <w:autoSpaceDE/>
        <w:autoSpaceDN/>
        <w:bidi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截至磋商截止时间，我单位未被“信用中国”网站（www.creditchina.gov.cn）列入失信被执行人名单、重大税收违法失信主体。</w:t>
      </w:r>
    </w:p>
    <w:p>
      <w:pPr>
        <w:pageBreakBefore w:val="0"/>
        <w:kinsoku/>
        <w:overflowPunct/>
        <w:autoSpaceDE/>
        <w:autoSpaceDN/>
        <w:bidi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若我单位提供虚假承诺，我单位同意所递交的响应文件作无效处理，并愿意接受相关部门公开通报，按照有关法律法规规定接受处罚，由此造成的一切经济责任和法律责任由我单位自行承担。</w:t>
      </w:r>
    </w:p>
    <w:p>
      <w:pPr>
        <w:pageBreakBefore w:val="0"/>
        <w:kinsoku/>
        <w:overflowPunct/>
        <w:autoSpaceDE/>
        <w:autoSpaceDN/>
        <w:bidi w:val="0"/>
        <w:spacing w:line="360" w:lineRule="auto"/>
        <w:rPr>
          <w:rFonts w:hint="eastAsia" w:ascii="仿宋" w:hAnsi="仿宋" w:eastAsia="仿宋" w:cs="仿宋"/>
          <w:color w:val="auto"/>
        </w:rPr>
      </w:pPr>
    </w:p>
    <w:p>
      <w:pPr>
        <w:pageBreakBefore w:val="0"/>
        <w:kinsoku/>
        <w:overflowPunct/>
        <w:autoSpaceDE/>
        <w:autoSpaceDN/>
        <w:bidi w:val="0"/>
        <w:spacing w:line="360" w:lineRule="auto"/>
        <w:rPr>
          <w:rFonts w:hint="eastAsia" w:ascii="仿宋" w:hAnsi="仿宋" w:eastAsia="仿宋" w:cs="仿宋"/>
          <w:color w:val="auto"/>
        </w:rPr>
      </w:pPr>
    </w:p>
    <w:p>
      <w:pPr>
        <w:pageBreakBefore w:val="0"/>
        <w:kinsoku/>
        <w:overflowPunct/>
        <w:autoSpaceDE/>
        <w:autoSpaceDN/>
        <w:bidi w:val="0"/>
        <w:spacing w:line="360" w:lineRule="auto"/>
        <w:rPr>
          <w:rFonts w:hint="eastAsia" w:ascii="仿宋" w:hAnsi="仿宋" w:eastAsia="仿宋" w:cs="仿宋"/>
          <w:color w:val="auto"/>
        </w:rPr>
      </w:pPr>
    </w:p>
    <w:p>
      <w:pPr>
        <w:pageBreakBefore w:val="0"/>
        <w:kinsoku/>
        <w:overflowPunct/>
        <w:autoSpaceDE/>
        <w:autoSpaceDN/>
        <w:bidi w:val="0"/>
        <w:spacing w:line="360" w:lineRule="auto"/>
        <w:rPr>
          <w:rFonts w:hint="eastAsia" w:ascii="仿宋" w:hAnsi="仿宋" w:eastAsia="仿宋" w:cs="仿宋"/>
          <w:color w:val="auto"/>
        </w:rPr>
      </w:pPr>
    </w:p>
    <w:p>
      <w:pPr>
        <w:pageBreakBefore w:val="0"/>
        <w:kinsoku/>
        <w:overflowPunct/>
        <w:autoSpaceDE/>
        <w:autoSpaceDN/>
        <w:bidi w:val="0"/>
        <w:spacing w:line="360" w:lineRule="auto"/>
        <w:rPr>
          <w:rFonts w:hint="eastAsia" w:ascii="仿宋" w:hAnsi="仿宋" w:eastAsia="仿宋" w:cs="仿宋"/>
          <w:color w:val="auto"/>
        </w:rPr>
      </w:pPr>
    </w:p>
    <w:p>
      <w:pPr>
        <w:pageBreakBefore w:val="0"/>
        <w:kinsoku/>
        <w:overflowPunct/>
        <w:autoSpaceDE/>
        <w:autoSpaceDN/>
        <w:bidi w:val="0"/>
        <w:spacing w:line="360" w:lineRule="auto"/>
        <w:jc w:val="right"/>
        <w:rPr>
          <w:rFonts w:hint="eastAsia" w:ascii="仿宋" w:hAnsi="仿宋" w:eastAsia="仿宋" w:cs="仿宋"/>
          <w:color w:val="auto"/>
          <w:sz w:val="24"/>
        </w:rPr>
      </w:pPr>
      <w:r>
        <w:rPr>
          <w:rFonts w:hint="eastAsia" w:ascii="仿宋" w:hAnsi="仿宋" w:eastAsia="仿宋" w:cs="仿宋"/>
          <w:color w:val="auto"/>
          <w:sz w:val="24"/>
        </w:rPr>
        <w:t xml:space="preserve">供应商： </w:t>
      </w:r>
      <w:r>
        <w:rPr>
          <w:rFonts w:hint="eastAsia" w:ascii="仿宋" w:hAnsi="仿宋" w:eastAsia="仿宋" w:cs="仿宋"/>
          <w:color w:val="auto"/>
          <w:sz w:val="24"/>
          <w:u w:val="single"/>
        </w:rPr>
        <w:t xml:space="preserve">                   </w:t>
      </w:r>
      <w:r>
        <w:rPr>
          <w:rFonts w:hint="eastAsia" w:ascii="仿宋" w:hAnsi="仿宋" w:eastAsia="仿宋" w:cs="仿宋"/>
          <w:color w:val="auto"/>
          <w:sz w:val="24"/>
        </w:rPr>
        <w:t>（公章）</w:t>
      </w:r>
    </w:p>
    <w:p>
      <w:pPr>
        <w:pageBreakBefore w:val="0"/>
        <w:widowControl/>
        <w:kinsoku/>
        <w:overflowPunct/>
        <w:autoSpaceDE/>
        <w:autoSpaceDN/>
        <w:bidi w:val="0"/>
        <w:spacing w:line="360" w:lineRule="auto"/>
        <w:jc w:val="right"/>
        <w:rPr>
          <w:rFonts w:hint="eastAsia" w:ascii="仿宋" w:hAnsi="仿宋" w:eastAsia="仿宋" w:cs="仿宋"/>
          <w:color w:val="auto"/>
          <w:sz w:val="24"/>
        </w:rPr>
      </w:pPr>
      <w:r>
        <w:rPr>
          <w:rFonts w:hint="eastAsia" w:ascii="仿宋" w:hAnsi="仿宋" w:eastAsia="仿宋" w:cs="仿宋"/>
          <w:color w:val="auto"/>
          <w:sz w:val="24"/>
        </w:rPr>
        <w:t>法定代表人或</w:t>
      </w:r>
      <w:r>
        <w:rPr>
          <w:rFonts w:hint="eastAsia" w:ascii="仿宋" w:hAnsi="仿宋" w:eastAsia="仿宋" w:cs="仿宋"/>
          <w:color w:val="auto"/>
          <w:sz w:val="24"/>
          <w:lang w:val="en-US" w:eastAsia="zh-CN"/>
        </w:rPr>
        <w:t>其</w:t>
      </w:r>
      <w:r>
        <w:rPr>
          <w:rFonts w:hint="eastAsia" w:ascii="仿宋" w:hAnsi="仿宋" w:eastAsia="仿宋" w:cs="仿宋"/>
          <w:color w:val="auto"/>
          <w:sz w:val="24"/>
        </w:rPr>
        <w:t>授权委托人：</w:t>
      </w:r>
      <w:r>
        <w:rPr>
          <w:rFonts w:hint="eastAsia" w:ascii="仿宋" w:hAnsi="仿宋" w:eastAsia="仿宋" w:cs="仿宋"/>
          <w:color w:val="auto"/>
          <w:sz w:val="24"/>
          <w:u w:val="single"/>
        </w:rPr>
        <w:t xml:space="preserve">            </w:t>
      </w:r>
      <w:r>
        <w:rPr>
          <w:rFonts w:hint="eastAsia" w:ascii="仿宋" w:hAnsi="仿宋" w:eastAsia="仿宋" w:cs="仿宋"/>
          <w:color w:val="auto"/>
          <w:sz w:val="24"/>
        </w:rPr>
        <w:t>（签字或盖章）</w:t>
      </w:r>
    </w:p>
    <w:p>
      <w:pPr>
        <w:pageBreakBefore w:val="0"/>
        <w:widowControl/>
        <w:kinsoku/>
        <w:overflowPunct/>
        <w:autoSpaceDE/>
        <w:autoSpaceDN/>
        <w:bidi w:val="0"/>
        <w:spacing w:line="360" w:lineRule="auto"/>
        <w:jc w:val="right"/>
        <w:rPr>
          <w:rFonts w:hint="eastAsia" w:ascii="仿宋" w:hAnsi="仿宋" w:eastAsia="仿宋" w:cs="仿宋"/>
          <w:color w:val="auto"/>
          <w:sz w:val="24"/>
        </w:rPr>
      </w:pPr>
      <w:r>
        <w:rPr>
          <w:rFonts w:hint="eastAsia" w:ascii="仿宋" w:hAnsi="仿宋" w:eastAsia="仿宋" w:cs="仿宋"/>
          <w:color w:val="auto"/>
          <w:sz w:val="24"/>
        </w:rPr>
        <w:t>日期：    年  月  日</w:t>
      </w:r>
    </w:p>
    <w:p>
      <w:pPr>
        <w:pageBreakBefore w:val="0"/>
        <w:kinsoku/>
        <w:overflowPunct/>
        <w:autoSpaceDE/>
        <w:autoSpaceDN/>
        <w:bidi w:val="0"/>
        <w:spacing w:line="360" w:lineRule="auto"/>
        <w:rPr>
          <w:rFonts w:hint="eastAsia" w:ascii="仿宋" w:hAnsi="仿宋" w:eastAsia="仿宋" w:cs="仿宋"/>
          <w:bCs/>
          <w:color w:val="auto"/>
          <w:sz w:val="24"/>
        </w:rPr>
      </w:pPr>
    </w:p>
    <w:p>
      <w:pPr>
        <w:pStyle w:val="37"/>
        <w:pageBreakBefore w:val="0"/>
        <w:kinsoku/>
        <w:overflowPunct/>
        <w:autoSpaceDE/>
        <w:autoSpaceDN/>
        <w:bidi w:val="0"/>
        <w:spacing w:line="360" w:lineRule="auto"/>
        <w:ind w:firstLine="0"/>
        <w:jc w:val="center"/>
        <w:rPr>
          <w:rFonts w:hint="eastAsia" w:ascii="仿宋" w:hAnsi="仿宋" w:eastAsia="仿宋" w:cs="仿宋"/>
          <w:b/>
          <w:color w:val="auto"/>
          <w:sz w:val="30"/>
          <w:szCs w:val="30"/>
          <w:lang w:val="en-US" w:eastAsia="zh-CN"/>
        </w:rPr>
        <w:sectPr>
          <w:pgSz w:w="11906" w:h="16838"/>
          <w:pgMar w:top="1474" w:right="1474" w:bottom="1474" w:left="1474" w:header="851" w:footer="680" w:gutter="0"/>
          <w:pgNumType w:fmt="decimal"/>
          <w:cols w:space="425" w:num="1"/>
          <w:docGrid w:type="lines" w:linePitch="312" w:charSpace="0"/>
        </w:sectPr>
      </w:pPr>
    </w:p>
    <w:p>
      <w:pPr>
        <w:spacing w:line="360" w:lineRule="auto"/>
        <w:ind w:firstLine="570"/>
        <w:jc w:val="center"/>
        <w:rPr>
          <w:rFonts w:hint="eastAsia" w:ascii="仿宋" w:hAnsi="仿宋" w:eastAsia="仿宋" w:cs="仿宋"/>
          <w:color w:val="auto"/>
          <w:sz w:val="24"/>
        </w:rPr>
      </w:pPr>
      <w:r>
        <w:rPr>
          <w:rFonts w:hint="eastAsia" w:ascii="仿宋" w:hAnsi="仿宋" w:eastAsia="仿宋" w:cs="仿宋"/>
          <w:b/>
          <w:color w:val="auto"/>
          <w:sz w:val="30"/>
          <w:szCs w:val="30"/>
          <w:lang w:val="en-US" w:eastAsia="zh-CN"/>
        </w:rPr>
        <w:t>三</w:t>
      </w:r>
      <w:r>
        <w:rPr>
          <w:rFonts w:hint="eastAsia" w:ascii="仿宋" w:hAnsi="仿宋" w:eastAsia="仿宋" w:cs="仿宋"/>
          <w:b/>
          <w:color w:val="auto"/>
          <w:sz w:val="30"/>
          <w:szCs w:val="30"/>
        </w:rPr>
        <w:t>、</w:t>
      </w:r>
      <w:r>
        <w:rPr>
          <w:rFonts w:hint="eastAsia" w:ascii="仿宋" w:hAnsi="仿宋" w:eastAsia="仿宋" w:cs="仿宋"/>
          <w:b/>
          <w:bCs/>
          <w:color w:val="auto"/>
          <w:sz w:val="30"/>
          <w:szCs w:val="30"/>
        </w:rPr>
        <w:t>清单报价书</w:t>
      </w:r>
    </w:p>
    <w:tbl>
      <w:tblPr>
        <w:tblStyle w:val="21"/>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41"/>
        <w:gridCol w:w="791"/>
        <w:gridCol w:w="1325"/>
        <w:gridCol w:w="1312"/>
        <w:gridCol w:w="853"/>
        <w:gridCol w:w="1293"/>
        <w:gridCol w:w="1526"/>
        <w:gridCol w:w="673"/>
        <w:gridCol w:w="8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6" w:hRule="atLeast"/>
        </w:trPr>
        <w:tc>
          <w:tcPr>
            <w:tcW w:w="295" w:type="pct"/>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r>
              <w:rPr>
                <w:rFonts w:hint="eastAsia" w:ascii="仿宋" w:hAnsi="仿宋" w:eastAsia="仿宋" w:cs="仿宋"/>
                <w:color w:val="auto"/>
                <w:sz w:val="22"/>
                <w:szCs w:val="24"/>
                <w:lang w:val="en-US" w:eastAsia="zh-CN"/>
              </w:rPr>
              <w:t>序号</w:t>
            </w:r>
          </w:p>
        </w:tc>
        <w:tc>
          <w:tcPr>
            <w:tcW w:w="431"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r>
              <w:rPr>
                <w:rFonts w:hint="eastAsia" w:ascii="仿宋" w:hAnsi="仿宋" w:eastAsia="仿宋" w:cs="仿宋"/>
                <w:color w:val="auto"/>
                <w:sz w:val="22"/>
                <w:szCs w:val="24"/>
                <w:lang w:val="en-US" w:eastAsia="zh-CN"/>
              </w:rPr>
              <w:t>项目编码</w:t>
            </w:r>
          </w:p>
        </w:tc>
        <w:tc>
          <w:tcPr>
            <w:tcW w:w="722" w:type="pct"/>
            <w:vMerge w:val="restart"/>
            <w:tcBorders>
              <w:top w:val="single" w:color="000000" w:sz="8" w:space="0"/>
              <w:left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lang w:val="en-US" w:eastAsia="zh-CN"/>
              </w:rPr>
            </w:pPr>
            <w:r>
              <w:rPr>
                <w:rFonts w:hint="eastAsia" w:ascii="仿宋" w:hAnsi="仿宋" w:eastAsia="仿宋" w:cs="仿宋"/>
                <w:color w:val="auto"/>
                <w:sz w:val="22"/>
                <w:szCs w:val="24"/>
                <w:lang w:val="en-US" w:eastAsia="zh-CN"/>
              </w:rPr>
              <w:t>项目名称</w:t>
            </w:r>
          </w:p>
        </w:tc>
        <w:tc>
          <w:tcPr>
            <w:tcW w:w="715"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default" w:ascii="仿宋" w:hAnsi="仿宋" w:eastAsia="仿宋" w:cs="仿宋"/>
                <w:color w:val="auto"/>
                <w:sz w:val="22"/>
                <w:szCs w:val="24"/>
                <w:lang w:val="en-US"/>
              </w:rPr>
            </w:pPr>
            <w:r>
              <w:rPr>
                <w:rFonts w:hint="eastAsia" w:ascii="仿宋" w:hAnsi="仿宋" w:eastAsia="仿宋" w:cs="仿宋"/>
                <w:color w:val="auto"/>
                <w:sz w:val="22"/>
                <w:szCs w:val="24"/>
                <w:lang w:val="en-US" w:eastAsia="zh-CN"/>
              </w:rPr>
              <w:t>项目特征描述</w:t>
            </w:r>
          </w:p>
        </w:tc>
        <w:tc>
          <w:tcPr>
            <w:tcW w:w="465"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r>
              <w:rPr>
                <w:rFonts w:hint="eastAsia" w:ascii="仿宋" w:hAnsi="仿宋" w:eastAsia="仿宋" w:cs="仿宋"/>
                <w:color w:val="auto"/>
                <w:sz w:val="22"/>
                <w:szCs w:val="24"/>
                <w:lang w:val="en-US" w:eastAsia="zh-CN"/>
              </w:rPr>
              <w:t>计量单位</w:t>
            </w:r>
          </w:p>
        </w:tc>
        <w:tc>
          <w:tcPr>
            <w:tcW w:w="705"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r>
              <w:rPr>
                <w:rFonts w:hint="eastAsia" w:ascii="仿宋" w:hAnsi="仿宋" w:eastAsia="仿宋" w:cs="仿宋"/>
                <w:color w:val="auto"/>
                <w:sz w:val="22"/>
                <w:szCs w:val="24"/>
                <w:lang w:val="en-US" w:eastAsia="zh-CN"/>
              </w:rPr>
              <w:t>工程数量</w:t>
            </w:r>
          </w:p>
        </w:tc>
        <w:tc>
          <w:tcPr>
            <w:tcW w:w="1664" w:type="pct"/>
            <w:gridSpan w:val="3"/>
            <w:tcBorders>
              <w:top w:val="single" w:color="000000" w:sz="8" w:space="0"/>
              <w:left w:val="single" w:color="000000" w:sz="4"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r>
              <w:rPr>
                <w:rFonts w:hint="eastAsia" w:ascii="仿宋" w:hAnsi="仿宋" w:eastAsia="仿宋" w:cs="仿宋"/>
                <w:color w:val="auto"/>
                <w:sz w:val="22"/>
                <w:szCs w:val="24"/>
                <w:lang w:val="en-US" w:eastAsia="zh-CN"/>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295" w:type="pct"/>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c>
          <w:tcPr>
            <w:tcW w:w="431"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c>
          <w:tcPr>
            <w:tcW w:w="722" w:type="pct"/>
            <w:vMerge w:val="continue"/>
            <w:tcBorders>
              <w:left w:val="single" w:color="000000" w:sz="4"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c>
          <w:tcPr>
            <w:tcW w:w="715"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c>
          <w:tcPr>
            <w:tcW w:w="465"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c>
          <w:tcPr>
            <w:tcW w:w="705"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c>
          <w:tcPr>
            <w:tcW w:w="8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r>
              <w:rPr>
                <w:rFonts w:hint="eastAsia" w:ascii="仿宋" w:hAnsi="仿宋" w:eastAsia="仿宋" w:cs="仿宋"/>
                <w:color w:val="auto"/>
                <w:sz w:val="22"/>
                <w:szCs w:val="24"/>
                <w:lang w:val="en-US" w:eastAsia="zh-CN"/>
              </w:rPr>
              <w:t>全费用综合单价</w:t>
            </w:r>
          </w:p>
        </w:tc>
        <w:tc>
          <w:tcPr>
            <w:tcW w:w="36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r>
              <w:rPr>
                <w:rFonts w:hint="eastAsia" w:ascii="仿宋" w:hAnsi="仿宋" w:eastAsia="仿宋" w:cs="仿宋"/>
                <w:color w:val="auto"/>
                <w:sz w:val="22"/>
                <w:szCs w:val="24"/>
                <w:lang w:val="en-US" w:eastAsia="zh-CN"/>
              </w:rPr>
              <w:t>合价</w:t>
            </w:r>
          </w:p>
        </w:tc>
        <w:tc>
          <w:tcPr>
            <w:tcW w:w="46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r>
              <w:rPr>
                <w:rFonts w:hint="eastAsia" w:ascii="仿宋" w:hAnsi="仿宋" w:eastAsia="仿宋" w:cs="仿宋"/>
                <w:color w:val="auto"/>
                <w:sz w:val="22"/>
                <w:szCs w:val="24"/>
                <w:lang w:val="en-US" w:eastAsia="zh-CN"/>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295"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c>
          <w:tcPr>
            <w:tcW w:w="43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c>
          <w:tcPr>
            <w:tcW w:w="7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c>
          <w:tcPr>
            <w:tcW w:w="71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c>
          <w:tcPr>
            <w:tcW w:w="46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c>
          <w:tcPr>
            <w:tcW w:w="70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c>
          <w:tcPr>
            <w:tcW w:w="8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c>
          <w:tcPr>
            <w:tcW w:w="36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c>
          <w:tcPr>
            <w:tcW w:w="46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95"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c>
          <w:tcPr>
            <w:tcW w:w="43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c>
          <w:tcPr>
            <w:tcW w:w="7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c>
          <w:tcPr>
            <w:tcW w:w="71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c>
          <w:tcPr>
            <w:tcW w:w="46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c>
          <w:tcPr>
            <w:tcW w:w="70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c>
          <w:tcPr>
            <w:tcW w:w="8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c>
          <w:tcPr>
            <w:tcW w:w="36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c>
          <w:tcPr>
            <w:tcW w:w="46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295"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c>
          <w:tcPr>
            <w:tcW w:w="43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c>
          <w:tcPr>
            <w:tcW w:w="7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c>
          <w:tcPr>
            <w:tcW w:w="71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c>
          <w:tcPr>
            <w:tcW w:w="46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c>
          <w:tcPr>
            <w:tcW w:w="70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c>
          <w:tcPr>
            <w:tcW w:w="8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c>
          <w:tcPr>
            <w:tcW w:w="36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c>
          <w:tcPr>
            <w:tcW w:w="46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295"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c>
          <w:tcPr>
            <w:tcW w:w="43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c>
          <w:tcPr>
            <w:tcW w:w="7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c>
          <w:tcPr>
            <w:tcW w:w="71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c>
          <w:tcPr>
            <w:tcW w:w="46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c>
          <w:tcPr>
            <w:tcW w:w="70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c>
          <w:tcPr>
            <w:tcW w:w="8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c>
          <w:tcPr>
            <w:tcW w:w="36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c>
          <w:tcPr>
            <w:tcW w:w="46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295"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c>
          <w:tcPr>
            <w:tcW w:w="43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c>
          <w:tcPr>
            <w:tcW w:w="7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c>
          <w:tcPr>
            <w:tcW w:w="71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c>
          <w:tcPr>
            <w:tcW w:w="46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c>
          <w:tcPr>
            <w:tcW w:w="70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c>
          <w:tcPr>
            <w:tcW w:w="8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c>
          <w:tcPr>
            <w:tcW w:w="36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c>
          <w:tcPr>
            <w:tcW w:w="46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295"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c>
          <w:tcPr>
            <w:tcW w:w="43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c>
          <w:tcPr>
            <w:tcW w:w="7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c>
          <w:tcPr>
            <w:tcW w:w="71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c>
          <w:tcPr>
            <w:tcW w:w="46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c>
          <w:tcPr>
            <w:tcW w:w="70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c>
          <w:tcPr>
            <w:tcW w:w="8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c>
          <w:tcPr>
            <w:tcW w:w="36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c>
          <w:tcPr>
            <w:tcW w:w="46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295"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c>
          <w:tcPr>
            <w:tcW w:w="43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c>
          <w:tcPr>
            <w:tcW w:w="7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c>
          <w:tcPr>
            <w:tcW w:w="71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c>
          <w:tcPr>
            <w:tcW w:w="46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c>
          <w:tcPr>
            <w:tcW w:w="70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c>
          <w:tcPr>
            <w:tcW w:w="8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c>
          <w:tcPr>
            <w:tcW w:w="36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c>
          <w:tcPr>
            <w:tcW w:w="46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295"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c>
          <w:tcPr>
            <w:tcW w:w="43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c>
          <w:tcPr>
            <w:tcW w:w="7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c>
          <w:tcPr>
            <w:tcW w:w="71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c>
          <w:tcPr>
            <w:tcW w:w="46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c>
          <w:tcPr>
            <w:tcW w:w="70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c>
          <w:tcPr>
            <w:tcW w:w="83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c>
          <w:tcPr>
            <w:tcW w:w="36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c>
          <w:tcPr>
            <w:tcW w:w="46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p>
        </w:tc>
      </w:tr>
    </w:tbl>
    <w:p>
      <w:pPr>
        <w:spacing w:line="360" w:lineRule="auto"/>
        <w:rPr>
          <w:rFonts w:hint="eastAsia" w:ascii="仿宋" w:hAnsi="仿宋" w:eastAsia="仿宋" w:cs="仿宋"/>
          <w:color w:val="auto"/>
          <w:sz w:val="24"/>
        </w:rPr>
      </w:pPr>
    </w:p>
    <w:p>
      <w:pPr>
        <w:pageBreakBefore w:val="0"/>
        <w:kinsoku/>
        <w:overflowPunct/>
        <w:autoSpaceDE/>
        <w:autoSpaceDN/>
        <w:bidi w:val="0"/>
        <w:spacing w:line="360" w:lineRule="auto"/>
        <w:jc w:val="right"/>
        <w:rPr>
          <w:rFonts w:hint="eastAsia" w:ascii="仿宋" w:hAnsi="仿宋" w:eastAsia="仿宋" w:cs="仿宋"/>
          <w:color w:val="auto"/>
          <w:sz w:val="24"/>
        </w:rPr>
      </w:pPr>
      <w:r>
        <w:rPr>
          <w:rFonts w:hint="eastAsia" w:ascii="仿宋" w:hAnsi="仿宋" w:eastAsia="仿宋" w:cs="仿宋"/>
          <w:color w:val="auto"/>
          <w:sz w:val="24"/>
        </w:rPr>
        <w:t xml:space="preserve">供应商： </w:t>
      </w:r>
      <w:r>
        <w:rPr>
          <w:rFonts w:hint="eastAsia" w:ascii="仿宋" w:hAnsi="仿宋" w:eastAsia="仿宋" w:cs="仿宋"/>
          <w:color w:val="auto"/>
          <w:sz w:val="24"/>
          <w:u w:val="single"/>
        </w:rPr>
        <w:t xml:space="preserve">                   </w:t>
      </w:r>
      <w:r>
        <w:rPr>
          <w:rFonts w:hint="eastAsia" w:ascii="仿宋" w:hAnsi="仿宋" w:eastAsia="仿宋" w:cs="仿宋"/>
          <w:color w:val="auto"/>
          <w:sz w:val="24"/>
        </w:rPr>
        <w:t>（公章）</w:t>
      </w:r>
    </w:p>
    <w:p>
      <w:pPr>
        <w:pageBreakBefore w:val="0"/>
        <w:widowControl/>
        <w:kinsoku/>
        <w:overflowPunct/>
        <w:autoSpaceDE/>
        <w:autoSpaceDN/>
        <w:bidi w:val="0"/>
        <w:spacing w:line="360" w:lineRule="auto"/>
        <w:jc w:val="right"/>
        <w:rPr>
          <w:rFonts w:hint="eastAsia" w:ascii="仿宋" w:hAnsi="仿宋" w:eastAsia="仿宋" w:cs="仿宋"/>
          <w:color w:val="auto"/>
          <w:sz w:val="24"/>
        </w:rPr>
      </w:pPr>
      <w:r>
        <w:rPr>
          <w:rFonts w:hint="eastAsia" w:ascii="仿宋" w:hAnsi="仿宋" w:eastAsia="仿宋" w:cs="仿宋"/>
          <w:color w:val="auto"/>
          <w:sz w:val="24"/>
        </w:rPr>
        <w:t>法定代表人或</w:t>
      </w:r>
      <w:r>
        <w:rPr>
          <w:rFonts w:hint="eastAsia" w:ascii="仿宋" w:hAnsi="仿宋" w:eastAsia="仿宋" w:cs="仿宋"/>
          <w:color w:val="auto"/>
          <w:sz w:val="24"/>
          <w:lang w:val="en-US" w:eastAsia="zh-CN"/>
        </w:rPr>
        <w:t>其</w:t>
      </w:r>
      <w:r>
        <w:rPr>
          <w:rFonts w:hint="eastAsia" w:ascii="仿宋" w:hAnsi="仿宋" w:eastAsia="仿宋" w:cs="仿宋"/>
          <w:color w:val="auto"/>
          <w:sz w:val="24"/>
        </w:rPr>
        <w:t>授权委托人：</w:t>
      </w:r>
      <w:r>
        <w:rPr>
          <w:rFonts w:hint="eastAsia" w:ascii="仿宋" w:hAnsi="仿宋" w:eastAsia="仿宋" w:cs="仿宋"/>
          <w:color w:val="auto"/>
          <w:sz w:val="24"/>
          <w:u w:val="single"/>
        </w:rPr>
        <w:t xml:space="preserve">            </w:t>
      </w:r>
      <w:r>
        <w:rPr>
          <w:rFonts w:hint="eastAsia" w:ascii="仿宋" w:hAnsi="仿宋" w:eastAsia="仿宋" w:cs="仿宋"/>
          <w:color w:val="auto"/>
          <w:sz w:val="24"/>
        </w:rPr>
        <w:t>（签字或盖章）</w:t>
      </w:r>
    </w:p>
    <w:p>
      <w:pPr>
        <w:pageBreakBefore w:val="0"/>
        <w:widowControl/>
        <w:kinsoku/>
        <w:overflowPunct/>
        <w:autoSpaceDE/>
        <w:autoSpaceDN/>
        <w:bidi w:val="0"/>
        <w:spacing w:line="360" w:lineRule="auto"/>
        <w:jc w:val="right"/>
        <w:rPr>
          <w:rFonts w:hint="eastAsia" w:ascii="仿宋" w:hAnsi="仿宋" w:eastAsia="仿宋" w:cs="仿宋"/>
          <w:color w:val="auto"/>
          <w:sz w:val="24"/>
        </w:rPr>
      </w:pPr>
      <w:r>
        <w:rPr>
          <w:rFonts w:hint="eastAsia" w:ascii="仿宋" w:hAnsi="仿宋" w:eastAsia="仿宋" w:cs="仿宋"/>
          <w:color w:val="auto"/>
          <w:sz w:val="24"/>
        </w:rPr>
        <w:t>日期：    年  月  日</w:t>
      </w:r>
    </w:p>
    <w:p>
      <w:pPr>
        <w:pStyle w:val="37"/>
        <w:pageBreakBefore w:val="0"/>
        <w:kinsoku/>
        <w:overflowPunct/>
        <w:autoSpaceDE/>
        <w:autoSpaceDN/>
        <w:bidi w:val="0"/>
        <w:spacing w:line="360" w:lineRule="auto"/>
        <w:ind w:firstLine="0"/>
        <w:jc w:val="center"/>
        <w:rPr>
          <w:rFonts w:hint="eastAsia" w:ascii="仿宋" w:hAnsi="仿宋" w:eastAsia="仿宋" w:cs="仿宋"/>
          <w:b/>
          <w:color w:val="auto"/>
          <w:sz w:val="30"/>
          <w:szCs w:val="30"/>
        </w:rPr>
      </w:pPr>
    </w:p>
    <w:p>
      <w:pPr>
        <w:pStyle w:val="37"/>
        <w:pageBreakBefore w:val="0"/>
        <w:kinsoku/>
        <w:overflowPunct/>
        <w:autoSpaceDE/>
        <w:autoSpaceDN/>
        <w:bidi w:val="0"/>
        <w:spacing w:line="360" w:lineRule="auto"/>
        <w:ind w:firstLine="0"/>
        <w:jc w:val="center"/>
        <w:rPr>
          <w:rFonts w:hint="eastAsia" w:ascii="仿宋" w:hAnsi="仿宋" w:eastAsia="仿宋" w:cs="仿宋"/>
          <w:b/>
          <w:color w:val="auto"/>
          <w:sz w:val="30"/>
          <w:szCs w:val="30"/>
        </w:rPr>
      </w:pPr>
    </w:p>
    <w:p>
      <w:pPr>
        <w:rPr>
          <w:rFonts w:hint="eastAsia" w:ascii="仿宋" w:hAnsi="仿宋" w:eastAsia="仿宋" w:cs="仿宋"/>
          <w:b/>
          <w:color w:val="auto"/>
          <w:sz w:val="30"/>
          <w:szCs w:val="30"/>
        </w:rPr>
      </w:pPr>
      <w:r>
        <w:rPr>
          <w:rFonts w:hint="eastAsia" w:ascii="仿宋" w:hAnsi="仿宋" w:eastAsia="仿宋" w:cs="仿宋"/>
          <w:b/>
          <w:color w:val="auto"/>
          <w:sz w:val="30"/>
          <w:szCs w:val="30"/>
        </w:rPr>
        <w:br w:type="page"/>
      </w:r>
    </w:p>
    <w:p>
      <w:pPr>
        <w:pStyle w:val="37"/>
        <w:pageBreakBefore w:val="0"/>
        <w:kinsoku/>
        <w:overflowPunct/>
        <w:autoSpaceDE/>
        <w:autoSpaceDN/>
        <w:bidi w:val="0"/>
        <w:spacing w:line="360" w:lineRule="auto"/>
        <w:ind w:firstLine="0"/>
        <w:jc w:val="center"/>
        <w:rPr>
          <w:rFonts w:hint="eastAsia" w:ascii="仿宋" w:hAnsi="仿宋" w:eastAsia="仿宋" w:cs="仿宋"/>
          <w:b/>
          <w:color w:val="auto"/>
          <w:sz w:val="30"/>
          <w:szCs w:val="30"/>
        </w:rPr>
      </w:pPr>
      <w:r>
        <w:rPr>
          <w:rFonts w:hint="eastAsia" w:ascii="仿宋" w:hAnsi="仿宋" w:eastAsia="仿宋" w:cs="仿宋"/>
          <w:b/>
          <w:color w:val="auto"/>
          <w:sz w:val="30"/>
          <w:szCs w:val="30"/>
          <w:lang w:val="en-US" w:eastAsia="zh-CN"/>
        </w:rPr>
        <w:t>四、</w:t>
      </w:r>
      <w:r>
        <w:rPr>
          <w:rFonts w:hint="eastAsia" w:ascii="仿宋" w:hAnsi="仿宋" w:eastAsia="仿宋" w:cs="仿宋"/>
          <w:b/>
          <w:color w:val="auto"/>
          <w:sz w:val="30"/>
          <w:szCs w:val="30"/>
        </w:rPr>
        <w:t>供应商基本情况表</w:t>
      </w:r>
    </w:p>
    <w:p>
      <w:pPr>
        <w:pageBreakBefore w:val="0"/>
        <w:kinsoku/>
        <w:overflowPunct/>
        <w:autoSpaceDE/>
        <w:autoSpaceDN/>
        <w:bidi w:val="0"/>
        <w:spacing w:line="360" w:lineRule="auto"/>
        <w:rPr>
          <w:rFonts w:hint="eastAsia" w:ascii="仿宋" w:hAnsi="仿宋" w:eastAsia="仿宋" w:cs="仿宋"/>
          <w:color w:val="auto"/>
          <w:sz w:val="24"/>
        </w:rPr>
      </w:pPr>
      <w:r>
        <w:rPr>
          <w:rFonts w:hint="eastAsia" w:ascii="仿宋" w:hAnsi="仿宋" w:eastAsia="仿宋" w:cs="仿宋"/>
          <w:color w:val="auto"/>
          <w:sz w:val="24"/>
        </w:rPr>
        <w:t>项目名称：</w:t>
      </w:r>
    </w:p>
    <w:tbl>
      <w:tblPr>
        <w:tblStyle w:val="21"/>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0"/>
        <w:gridCol w:w="1310"/>
        <w:gridCol w:w="1510"/>
        <w:gridCol w:w="503"/>
        <w:gridCol w:w="1007"/>
        <w:gridCol w:w="1785"/>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10" w:type="dxa"/>
            <w:vAlign w:val="center"/>
          </w:tcPr>
          <w:p>
            <w:pPr>
              <w:pageBreakBefore w:val="0"/>
              <w:kinsoku/>
              <w:overflowPunct/>
              <w:autoSpaceDE/>
              <w:autoSpaceDN/>
              <w:bidi w:val="0"/>
              <w:spacing w:line="360" w:lineRule="auto"/>
              <w:jc w:val="center"/>
              <w:rPr>
                <w:rFonts w:hint="eastAsia" w:ascii="仿宋" w:hAnsi="仿宋" w:eastAsia="仿宋" w:cs="仿宋"/>
                <w:bCs/>
                <w:color w:val="auto"/>
                <w:sz w:val="22"/>
                <w:szCs w:val="22"/>
              </w:rPr>
            </w:pPr>
            <w:r>
              <w:rPr>
                <w:rFonts w:hint="eastAsia" w:ascii="仿宋" w:hAnsi="仿宋" w:eastAsia="仿宋" w:cs="仿宋"/>
                <w:bCs/>
                <w:color w:val="auto"/>
                <w:sz w:val="22"/>
                <w:szCs w:val="22"/>
              </w:rPr>
              <w:t>单位名称</w:t>
            </w:r>
          </w:p>
        </w:tc>
        <w:tc>
          <w:tcPr>
            <w:tcW w:w="7612" w:type="dxa"/>
            <w:gridSpan w:val="6"/>
            <w:vAlign w:val="center"/>
          </w:tcPr>
          <w:p>
            <w:pPr>
              <w:pageBreakBefore w:val="0"/>
              <w:kinsoku/>
              <w:overflowPunct/>
              <w:autoSpaceDE/>
              <w:autoSpaceDN/>
              <w:bidi w:val="0"/>
              <w:spacing w:line="360" w:lineRule="auto"/>
              <w:jc w:val="center"/>
              <w:rPr>
                <w:rFonts w:hint="eastAsia" w:ascii="仿宋" w:hAnsi="仿宋" w:eastAsia="仿宋" w:cs="仿宋"/>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10" w:type="dxa"/>
            <w:vAlign w:val="center"/>
          </w:tcPr>
          <w:p>
            <w:pPr>
              <w:pageBreakBefore w:val="0"/>
              <w:kinsoku/>
              <w:overflowPunct/>
              <w:autoSpaceDE/>
              <w:autoSpaceDN/>
              <w:bidi w:val="0"/>
              <w:spacing w:line="360" w:lineRule="auto"/>
              <w:jc w:val="center"/>
              <w:rPr>
                <w:rFonts w:hint="eastAsia" w:ascii="仿宋" w:hAnsi="仿宋" w:eastAsia="仿宋" w:cs="仿宋"/>
                <w:bCs/>
                <w:color w:val="auto"/>
                <w:sz w:val="22"/>
                <w:szCs w:val="22"/>
              </w:rPr>
            </w:pPr>
            <w:r>
              <w:rPr>
                <w:rFonts w:hint="eastAsia" w:ascii="仿宋" w:hAnsi="仿宋" w:eastAsia="仿宋" w:cs="仿宋"/>
                <w:bCs/>
                <w:color w:val="auto"/>
                <w:sz w:val="22"/>
                <w:szCs w:val="22"/>
              </w:rPr>
              <w:t>单位地址</w:t>
            </w:r>
          </w:p>
        </w:tc>
        <w:tc>
          <w:tcPr>
            <w:tcW w:w="7612" w:type="dxa"/>
            <w:gridSpan w:val="6"/>
            <w:vAlign w:val="center"/>
          </w:tcPr>
          <w:p>
            <w:pPr>
              <w:pageBreakBefore w:val="0"/>
              <w:kinsoku/>
              <w:overflowPunct/>
              <w:autoSpaceDE/>
              <w:autoSpaceDN/>
              <w:bidi w:val="0"/>
              <w:spacing w:line="360" w:lineRule="auto"/>
              <w:jc w:val="center"/>
              <w:rPr>
                <w:rFonts w:hint="eastAsia" w:ascii="仿宋" w:hAnsi="仿宋" w:eastAsia="仿宋" w:cs="仿宋"/>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10" w:type="dxa"/>
            <w:vAlign w:val="center"/>
          </w:tcPr>
          <w:p>
            <w:pPr>
              <w:pageBreakBefore w:val="0"/>
              <w:kinsoku/>
              <w:overflowPunct/>
              <w:autoSpaceDE/>
              <w:autoSpaceDN/>
              <w:bidi w:val="0"/>
              <w:spacing w:line="360" w:lineRule="auto"/>
              <w:jc w:val="center"/>
              <w:rPr>
                <w:rFonts w:hint="eastAsia" w:ascii="仿宋" w:hAnsi="仿宋" w:eastAsia="仿宋" w:cs="仿宋"/>
                <w:bCs/>
                <w:color w:val="auto"/>
                <w:sz w:val="22"/>
                <w:szCs w:val="22"/>
              </w:rPr>
            </w:pPr>
            <w:r>
              <w:rPr>
                <w:rFonts w:hint="eastAsia" w:ascii="仿宋" w:hAnsi="仿宋" w:eastAsia="仿宋" w:cs="仿宋"/>
                <w:bCs/>
                <w:color w:val="auto"/>
                <w:sz w:val="22"/>
                <w:szCs w:val="22"/>
              </w:rPr>
              <w:t>主管部门</w:t>
            </w:r>
          </w:p>
        </w:tc>
        <w:tc>
          <w:tcPr>
            <w:tcW w:w="7612" w:type="dxa"/>
            <w:gridSpan w:val="6"/>
            <w:vAlign w:val="center"/>
          </w:tcPr>
          <w:p>
            <w:pPr>
              <w:pageBreakBefore w:val="0"/>
              <w:kinsoku/>
              <w:overflowPunct/>
              <w:autoSpaceDE/>
              <w:autoSpaceDN/>
              <w:bidi w:val="0"/>
              <w:spacing w:line="360" w:lineRule="auto"/>
              <w:jc w:val="center"/>
              <w:rPr>
                <w:rFonts w:hint="eastAsia" w:ascii="仿宋" w:hAnsi="仿宋" w:eastAsia="仿宋" w:cs="仿宋"/>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10" w:type="dxa"/>
            <w:vAlign w:val="center"/>
          </w:tcPr>
          <w:p>
            <w:pPr>
              <w:pageBreakBefore w:val="0"/>
              <w:kinsoku/>
              <w:overflowPunct/>
              <w:autoSpaceDE/>
              <w:autoSpaceDN/>
              <w:bidi w:val="0"/>
              <w:spacing w:line="360" w:lineRule="auto"/>
              <w:jc w:val="center"/>
              <w:rPr>
                <w:rFonts w:hint="eastAsia" w:ascii="仿宋" w:hAnsi="仿宋" w:eastAsia="仿宋" w:cs="仿宋"/>
                <w:bCs/>
                <w:color w:val="auto"/>
                <w:sz w:val="22"/>
                <w:szCs w:val="22"/>
              </w:rPr>
            </w:pPr>
            <w:r>
              <w:rPr>
                <w:rFonts w:hint="eastAsia" w:ascii="仿宋" w:hAnsi="仿宋" w:eastAsia="仿宋" w:cs="仿宋"/>
                <w:bCs/>
                <w:color w:val="auto"/>
                <w:sz w:val="22"/>
                <w:szCs w:val="22"/>
              </w:rPr>
              <w:t>成立时间</w:t>
            </w:r>
          </w:p>
        </w:tc>
        <w:tc>
          <w:tcPr>
            <w:tcW w:w="1310" w:type="dxa"/>
            <w:vAlign w:val="center"/>
          </w:tcPr>
          <w:p>
            <w:pPr>
              <w:pageBreakBefore w:val="0"/>
              <w:kinsoku/>
              <w:overflowPunct/>
              <w:autoSpaceDE/>
              <w:autoSpaceDN/>
              <w:bidi w:val="0"/>
              <w:spacing w:line="360" w:lineRule="auto"/>
              <w:jc w:val="center"/>
              <w:rPr>
                <w:rFonts w:hint="eastAsia" w:ascii="仿宋" w:hAnsi="仿宋" w:eastAsia="仿宋" w:cs="仿宋"/>
                <w:bCs/>
                <w:color w:val="auto"/>
                <w:sz w:val="22"/>
                <w:szCs w:val="22"/>
              </w:rPr>
            </w:pPr>
          </w:p>
        </w:tc>
        <w:tc>
          <w:tcPr>
            <w:tcW w:w="2013" w:type="dxa"/>
            <w:gridSpan w:val="2"/>
            <w:vAlign w:val="center"/>
          </w:tcPr>
          <w:p>
            <w:pPr>
              <w:pageBreakBefore w:val="0"/>
              <w:kinsoku/>
              <w:overflowPunct/>
              <w:autoSpaceDE/>
              <w:autoSpaceDN/>
              <w:bidi w:val="0"/>
              <w:spacing w:line="360" w:lineRule="auto"/>
              <w:jc w:val="center"/>
              <w:rPr>
                <w:rFonts w:hint="eastAsia" w:ascii="仿宋" w:hAnsi="仿宋" w:eastAsia="仿宋" w:cs="仿宋"/>
                <w:bCs/>
                <w:color w:val="auto"/>
                <w:sz w:val="22"/>
                <w:szCs w:val="22"/>
              </w:rPr>
            </w:pPr>
            <w:r>
              <w:rPr>
                <w:rFonts w:hint="eastAsia" w:ascii="仿宋" w:hAnsi="仿宋" w:eastAsia="仿宋" w:cs="仿宋"/>
                <w:bCs/>
                <w:color w:val="auto"/>
                <w:sz w:val="22"/>
                <w:szCs w:val="22"/>
              </w:rPr>
              <w:t>统一社会信用代码</w:t>
            </w:r>
          </w:p>
        </w:tc>
        <w:tc>
          <w:tcPr>
            <w:tcW w:w="4289" w:type="dxa"/>
            <w:gridSpan w:val="3"/>
            <w:vAlign w:val="center"/>
          </w:tcPr>
          <w:p>
            <w:pPr>
              <w:pageBreakBefore w:val="0"/>
              <w:kinsoku/>
              <w:overflowPunct/>
              <w:autoSpaceDE/>
              <w:autoSpaceDN/>
              <w:bidi w:val="0"/>
              <w:spacing w:line="360" w:lineRule="auto"/>
              <w:jc w:val="center"/>
              <w:rPr>
                <w:rFonts w:hint="eastAsia" w:ascii="仿宋" w:hAnsi="仿宋" w:eastAsia="仿宋" w:cs="仿宋"/>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10" w:type="dxa"/>
            <w:vAlign w:val="center"/>
          </w:tcPr>
          <w:p>
            <w:pPr>
              <w:pageBreakBefore w:val="0"/>
              <w:kinsoku/>
              <w:overflowPunct/>
              <w:autoSpaceDE/>
              <w:autoSpaceDN/>
              <w:bidi w:val="0"/>
              <w:spacing w:line="360" w:lineRule="auto"/>
              <w:jc w:val="center"/>
              <w:rPr>
                <w:rFonts w:hint="eastAsia" w:ascii="仿宋" w:hAnsi="仿宋" w:eastAsia="仿宋" w:cs="仿宋"/>
                <w:bCs/>
                <w:color w:val="auto"/>
                <w:sz w:val="22"/>
                <w:szCs w:val="22"/>
              </w:rPr>
            </w:pPr>
            <w:r>
              <w:rPr>
                <w:rFonts w:hint="eastAsia" w:ascii="仿宋" w:hAnsi="仿宋" w:eastAsia="仿宋" w:cs="仿宋"/>
                <w:bCs/>
                <w:color w:val="auto"/>
                <w:sz w:val="22"/>
                <w:szCs w:val="22"/>
              </w:rPr>
              <w:t>单位性质</w:t>
            </w:r>
          </w:p>
        </w:tc>
        <w:tc>
          <w:tcPr>
            <w:tcW w:w="1310" w:type="dxa"/>
            <w:vAlign w:val="center"/>
          </w:tcPr>
          <w:p>
            <w:pPr>
              <w:pageBreakBefore w:val="0"/>
              <w:kinsoku/>
              <w:overflowPunct/>
              <w:autoSpaceDE/>
              <w:autoSpaceDN/>
              <w:bidi w:val="0"/>
              <w:spacing w:line="360" w:lineRule="auto"/>
              <w:jc w:val="center"/>
              <w:rPr>
                <w:rFonts w:hint="eastAsia" w:ascii="仿宋" w:hAnsi="仿宋" w:eastAsia="仿宋" w:cs="仿宋"/>
                <w:bCs/>
                <w:color w:val="auto"/>
                <w:sz w:val="22"/>
                <w:szCs w:val="22"/>
              </w:rPr>
            </w:pPr>
          </w:p>
        </w:tc>
        <w:tc>
          <w:tcPr>
            <w:tcW w:w="2013" w:type="dxa"/>
            <w:gridSpan w:val="2"/>
            <w:vAlign w:val="center"/>
          </w:tcPr>
          <w:p>
            <w:pPr>
              <w:pageBreakBefore w:val="0"/>
              <w:kinsoku/>
              <w:overflowPunct/>
              <w:autoSpaceDE/>
              <w:autoSpaceDN/>
              <w:bidi w:val="0"/>
              <w:spacing w:line="360" w:lineRule="auto"/>
              <w:jc w:val="center"/>
              <w:rPr>
                <w:rFonts w:hint="eastAsia" w:ascii="仿宋" w:hAnsi="仿宋" w:eastAsia="仿宋" w:cs="仿宋"/>
                <w:bCs/>
                <w:color w:val="auto"/>
                <w:sz w:val="22"/>
                <w:szCs w:val="22"/>
              </w:rPr>
            </w:pPr>
            <w:r>
              <w:rPr>
                <w:rFonts w:hint="eastAsia" w:ascii="仿宋" w:hAnsi="仿宋" w:eastAsia="仿宋" w:cs="仿宋"/>
                <w:bCs/>
                <w:color w:val="auto"/>
                <w:sz w:val="22"/>
                <w:szCs w:val="22"/>
              </w:rPr>
              <w:t>开户银行及账号</w:t>
            </w:r>
          </w:p>
        </w:tc>
        <w:tc>
          <w:tcPr>
            <w:tcW w:w="1007" w:type="dxa"/>
            <w:vAlign w:val="center"/>
          </w:tcPr>
          <w:p>
            <w:pPr>
              <w:pageBreakBefore w:val="0"/>
              <w:kinsoku/>
              <w:overflowPunct/>
              <w:autoSpaceDE/>
              <w:autoSpaceDN/>
              <w:bidi w:val="0"/>
              <w:spacing w:line="360" w:lineRule="auto"/>
              <w:jc w:val="center"/>
              <w:rPr>
                <w:rFonts w:hint="eastAsia" w:ascii="仿宋" w:hAnsi="仿宋" w:eastAsia="仿宋" w:cs="仿宋"/>
                <w:bCs/>
                <w:color w:val="auto"/>
                <w:sz w:val="22"/>
                <w:szCs w:val="22"/>
              </w:rPr>
            </w:pPr>
          </w:p>
        </w:tc>
        <w:tc>
          <w:tcPr>
            <w:tcW w:w="1785" w:type="dxa"/>
            <w:vAlign w:val="center"/>
          </w:tcPr>
          <w:p>
            <w:pPr>
              <w:pageBreakBefore w:val="0"/>
              <w:kinsoku/>
              <w:overflowPunct/>
              <w:autoSpaceDE/>
              <w:autoSpaceDN/>
              <w:bidi w:val="0"/>
              <w:spacing w:line="360" w:lineRule="auto"/>
              <w:jc w:val="center"/>
              <w:rPr>
                <w:rFonts w:hint="eastAsia" w:ascii="仿宋" w:hAnsi="仿宋" w:eastAsia="仿宋" w:cs="仿宋"/>
                <w:bCs/>
                <w:color w:val="auto"/>
                <w:sz w:val="22"/>
                <w:szCs w:val="22"/>
              </w:rPr>
            </w:pPr>
            <w:r>
              <w:rPr>
                <w:rFonts w:hint="eastAsia" w:ascii="仿宋" w:hAnsi="仿宋" w:eastAsia="仿宋" w:cs="仿宋"/>
                <w:bCs/>
                <w:color w:val="auto"/>
                <w:sz w:val="22"/>
                <w:szCs w:val="22"/>
              </w:rPr>
              <w:t>注册资金（万元）</w:t>
            </w:r>
          </w:p>
        </w:tc>
        <w:tc>
          <w:tcPr>
            <w:tcW w:w="1497" w:type="dxa"/>
            <w:vAlign w:val="center"/>
          </w:tcPr>
          <w:p>
            <w:pPr>
              <w:pageBreakBefore w:val="0"/>
              <w:kinsoku/>
              <w:overflowPunct/>
              <w:autoSpaceDE/>
              <w:autoSpaceDN/>
              <w:bidi w:val="0"/>
              <w:spacing w:line="360" w:lineRule="auto"/>
              <w:jc w:val="center"/>
              <w:rPr>
                <w:rFonts w:hint="eastAsia" w:ascii="仿宋" w:hAnsi="仿宋" w:eastAsia="仿宋" w:cs="仿宋"/>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10" w:type="dxa"/>
            <w:vMerge w:val="restart"/>
            <w:vAlign w:val="center"/>
          </w:tcPr>
          <w:p>
            <w:pPr>
              <w:pageBreakBefore w:val="0"/>
              <w:kinsoku/>
              <w:overflowPunct/>
              <w:autoSpaceDE/>
              <w:autoSpaceDN/>
              <w:bidi w:val="0"/>
              <w:spacing w:line="360" w:lineRule="auto"/>
              <w:jc w:val="center"/>
              <w:rPr>
                <w:rFonts w:hint="eastAsia" w:ascii="仿宋" w:hAnsi="仿宋" w:eastAsia="仿宋" w:cs="仿宋"/>
                <w:bCs/>
                <w:color w:val="auto"/>
                <w:sz w:val="22"/>
                <w:szCs w:val="22"/>
              </w:rPr>
            </w:pPr>
            <w:r>
              <w:rPr>
                <w:rFonts w:hint="eastAsia" w:ascii="仿宋" w:hAnsi="仿宋" w:eastAsia="仿宋" w:cs="仿宋"/>
                <w:bCs/>
                <w:color w:val="auto"/>
                <w:sz w:val="22"/>
                <w:szCs w:val="22"/>
              </w:rPr>
              <w:t>联系人</w:t>
            </w:r>
          </w:p>
        </w:tc>
        <w:tc>
          <w:tcPr>
            <w:tcW w:w="1310" w:type="dxa"/>
            <w:vMerge w:val="restart"/>
            <w:vAlign w:val="center"/>
          </w:tcPr>
          <w:p>
            <w:pPr>
              <w:pageBreakBefore w:val="0"/>
              <w:kinsoku/>
              <w:overflowPunct/>
              <w:autoSpaceDE/>
              <w:autoSpaceDN/>
              <w:bidi w:val="0"/>
              <w:spacing w:line="360" w:lineRule="auto"/>
              <w:jc w:val="center"/>
              <w:rPr>
                <w:rFonts w:hint="eastAsia" w:ascii="仿宋" w:hAnsi="仿宋" w:eastAsia="仿宋" w:cs="仿宋"/>
                <w:bCs/>
                <w:color w:val="auto"/>
                <w:sz w:val="22"/>
                <w:szCs w:val="22"/>
              </w:rPr>
            </w:pPr>
          </w:p>
        </w:tc>
        <w:tc>
          <w:tcPr>
            <w:tcW w:w="2013" w:type="dxa"/>
            <w:gridSpan w:val="2"/>
            <w:vAlign w:val="center"/>
          </w:tcPr>
          <w:p>
            <w:pPr>
              <w:pageBreakBefore w:val="0"/>
              <w:kinsoku/>
              <w:overflowPunct/>
              <w:autoSpaceDE/>
              <w:autoSpaceDN/>
              <w:bidi w:val="0"/>
              <w:spacing w:line="360" w:lineRule="auto"/>
              <w:jc w:val="center"/>
              <w:rPr>
                <w:rFonts w:hint="eastAsia" w:ascii="仿宋" w:hAnsi="仿宋" w:eastAsia="仿宋" w:cs="仿宋"/>
                <w:bCs/>
                <w:color w:val="auto"/>
                <w:sz w:val="22"/>
                <w:szCs w:val="22"/>
              </w:rPr>
            </w:pPr>
            <w:r>
              <w:rPr>
                <w:rFonts w:hint="eastAsia" w:ascii="仿宋" w:hAnsi="仿宋" w:eastAsia="仿宋" w:cs="仿宋"/>
                <w:bCs/>
                <w:color w:val="auto"/>
                <w:sz w:val="22"/>
                <w:szCs w:val="22"/>
              </w:rPr>
              <w:t>电话</w:t>
            </w:r>
          </w:p>
        </w:tc>
        <w:tc>
          <w:tcPr>
            <w:tcW w:w="4289" w:type="dxa"/>
            <w:gridSpan w:val="3"/>
            <w:vAlign w:val="center"/>
          </w:tcPr>
          <w:p>
            <w:pPr>
              <w:pageBreakBefore w:val="0"/>
              <w:kinsoku/>
              <w:overflowPunct/>
              <w:autoSpaceDE/>
              <w:autoSpaceDN/>
              <w:bidi w:val="0"/>
              <w:spacing w:line="360" w:lineRule="auto"/>
              <w:jc w:val="center"/>
              <w:rPr>
                <w:rFonts w:hint="eastAsia" w:ascii="仿宋" w:hAnsi="仿宋" w:eastAsia="仿宋" w:cs="仿宋"/>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10" w:type="dxa"/>
            <w:vMerge w:val="continue"/>
            <w:vAlign w:val="center"/>
          </w:tcPr>
          <w:p>
            <w:pPr>
              <w:pageBreakBefore w:val="0"/>
              <w:kinsoku/>
              <w:overflowPunct/>
              <w:autoSpaceDE/>
              <w:autoSpaceDN/>
              <w:bidi w:val="0"/>
              <w:spacing w:line="360" w:lineRule="auto"/>
              <w:jc w:val="center"/>
              <w:rPr>
                <w:rFonts w:hint="eastAsia" w:ascii="仿宋" w:hAnsi="仿宋" w:eastAsia="仿宋" w:cs="仿宋"/>
                <w:bCs/>
                <w:color w:val="auto"/>
                <w:sz w:val="22"/>
                <w:szCs w:val="22"/>
              </w:rPr>
            </w:pPr>
          </w:p>
        </w:tc>
        <w:tc>
          <w:tcPr>
            <w:tcW w:w="1310" w:type="dxa"/>
            <w:vMerge w:val="continue"/>
            <w:vAlign w:val="center"/>
          </w:tcPr>
          <w:p>
            <w:pPr>
              <w:pageBreakBefore w:val="0"/>
              <w:kinsoku/>
              <w:overflowPunct/>
              <w:autoSpaceDE/>
              <w:autoSpaceDN/>
              <w:bidi w:val="0"/>
              <w:spacing w:line="360" w:lineRule="auto"/>
              <w:jc w:val="center"/>
              <w:rPr>
                <w:rFonts w:hint="eastAsia" w:ascii="仿宋" w:hAnsi="仿宋" w:eastAsia="仿宋" w:cs="仿宋"/>
                <w:bCs/>
                <w:color w:val="auto"/>
                <w:sz w:val="22"/>
                <w:szCs w:val="22"/>
              </w:rPr>
            </w:pPr>
          </w:p>
        </w:tc>
        <w:tc>
          <w:tcPr>
            <w:tcW w:w="2013" w:type="dxa"/>
            <w:gridSpan w:val="2"/>
            <w:vAlign w:val="center"/>
          </w:tcPr>
          <w:p>
            <w:pPr>
              <w:pageBreakBefore w:val="0"/>
              <w:kinsoku/>
              <w:overflowPunct/>
              <w:autoSpaceDE/>
              <w:autoSpaceDN/>
              <w:bidi w:val="0"/>
              <w:spacing w:line="360" w:lineRule="auto"/>
              <w:jc w:val="center"/>
              <w:rPr>
                <w:rFonts w:hint="eastAsia" w:ascii="仿宋" w:hAnsi="仿宋" w:eastAsia="仿宋" w:cs="仿宋"/>
                <w:bCs/>
                <w:color w:val="auto"/>
                <w:sz w:val="22"/>
                <w:szCs w:val="22"/>
              </w:rPr>
            </w:pPr>
            <w:r>
              <w:rPr>
                <w:rFonts w:hint="eastAsia" w:ascii="仿宋" w:hAnsi="仿宋" w:eastAsia="仿宋" w:cs="仿宋"/>
                <w:bCs/>
                <w:color w:val="auto"/>
                <w:sz w:val="22"/>
                <w:szCs w:val="22"/>
              </w:rPr>
              <w:t>传真</w:t>
            </w:r>
          </w:p>
        </w:tc>
        <w:tc>
          <w:tcPr>
            <w:tcW w:w="4289" w:type="dxa"/>
            <w:gridSpan w:val="3"/>
            <w:vAlign w:val="center"/>
          </w:tcPr>
          <w:p>
            <w:pPr>
              <w:pageBreakBefore w:val="0"/>
              <w:kinsoku/>
              <w:overflowPunct/>
              <w:autoSpaceDE/>
              <w:autoSpaceDN/>
              <w:bidi w:val="0"/>
              <w:spacing w:line="360" w:lineRule="auto"/>
              <w:jc w:val="center"/>
              <w:rPr>
                <w:rFonts w:hint="eastAsia" w:ascii="仿宋" w:hAnsi="仿宋" w:eastAsia="仿宋" w:cs="仿宋"/>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10" w:type="dxa"/>
            <w:vMerge w:val="restart"/>
            <w:vAlign w:val="center"/>
          </w:tcPr>
          <w:p>
            <w:pPr>
              <w:pageBreakBefore w:val="0"/>
              <w:kinsoku/>
              <w:overflowPunct/>
              <w:autoSpaceDE/>
              <w:autoSpaceDN/>
              <w:bidi w:val="0"/>
              <w:spacing w:line="360" w:lineRule="auto"/>
              <w:jc w:val="center"/>
              <w:rPr>
                <w:rFonts w:hint="eastAsia" w:ascii="仿宋" w:hAnsi="仿宋" w:eastAsia="仿宋" w:cs="仿宋"/>
                <w:bCs/>
                <w:color w:val="auto"/>
                <w:sz w:val="22"/>
                <w:szCs w:val="22"/>
              </w:rPr>
            </w:pPr>
            <w:r>
              <w:rPr>
                <w:rFonts w:hint="eastAsia" w:ascii="仿宋" w:hAnsi="仿宋" w:eastAsia="仿宋" w:cs="仿宋"/>
                <w:bCs/>
                <w:color w:val="auto"/>
                <w:sz w:val="22"/>
                <w:szCs w:val="22"/>
              </w:rPr>
              <w:t>职工概况</w:t>
            </w:r>
          </w:p>
        </w:tc>
        <w:tc>
          <w:tcPr>
            <w:tcW w:w="1310" w:type="dxa"/>
            <w:vAlign w:val="center"/>
          </w:tcPr>
          <w:p>
            <w:pPr>
              <w:pageBreakBefore w:val="0"/>
              <w:kinsoku/>
              <w:overflowPunct/>
              <w:autoSpaceDE/>
              <w:autoSpaceDN/>
              <w:bidi w:val="0"/>
              <w:spacing w:line="360" w:lineRule="auto"/>
              <w:jc w:val="center"/>
              <w:rPr>
                <w:rFonts w:hint="eastAsia" w:ascii="仿宋" w:hAnsi="仿宋" w:eastAsia="仿宋" w:cs="仿宋"/>
                <w:bCs/>
                <w:color w:val="auto"/>
                <w:sz w:val="22"/>
                <w:szCs w:val="22"/>
              </w:rPr>
            </w:pPr>
            <w:r>
              <w:rPr>
                <w:rFonts w:hint="eastAsia" w:ascii="仿宋" w:hAnsi="仿宋" w:eastAsia="仿宋" w:cs="仿宋"/>
                <w:bCs/>
                <w:color w:val="auto"/>
                <w:sz w:val="22"/>
                <w:szCs w:val="22"/>
              </w:rPr>
              <w:t>职工总数</w:t>
            </w:r>
          </w:p>
        </w:tc>
        <w:tc>
          <w:tcPr>
            <w:tcW w:w="6302" w:type="dxa"/>
            <w:gridSpan w:val="5"/>
            <w:vAlign w:val="center"/>
          </w:tcPr>
          <w:p>
            <w:pPr>
              <w:pageBreakBefore w:val="0"/>
              <w:kinsoku/>
              <w:overflowPunct/>
              <w:autoSpaceDE/>
              <w:autoSpaceDN/>
              <w:bidi w:val="0"/>
              <w:spacing w:line="360" w:lineRule="auto"/>
              <w:jc w:val="center"/>
              <w:rPr>
                <w:rFonts w:hint="eastAsia" w:ascii="仿宋" w:hAnsi="仿宋" w:eastAsia="仿宋" w:cs="仿宋"/>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10" w:type="dxa"/>
            <w:vMerge w:val="continue"/>
            <w:vAlign w:val="center"/>
          </w:tcPr>
          <w:p>
            <w:pPr>
              <w:pageBreakBefore w:val="0"/>
              <w:kinsoku/>
              <w:overflowPunct/>
              <w:autoSpaceDE/>
              <w:autoSpaceDN/>
              <w:bidi w:val="0"/>
              <w:spacing w:line="360" w:lineRule="auto"/>
              <w:jc w:val="center"/>
              <w:rPr>
                <w:rFonts w:hint="eastAsia" w:ascii="仿宋" w:hAnsi="仿宋" w:eastAsia="仿宋" w:cs="仿宋"/>
                <w:bCs/>
                <w:color w:val="auto"/>
                <w:sz w:val="22"/>
                <w:szCs w:val="22"/>
              </w:rPr>
            </w:pPr>
          </w:p>
        </w:tc>
        <w:tc>
          <w:tcPr>
            <w:tcW w:w="1310" w:type="dxa"/>
            <w:vAlign w:val="center"/>
          </w:tcPr>
          <w:p>
            <w:pPr>
              <w:pageBreakBefore w:val="0"/>
              <w:kinsoku/>
              <w:overflowPunct/>
              <w:autoSpaceDE/>
              <w:autoSpaceDN/>
              <w:bidi w:val="0"/>
              <w:spacing w:line="360" w:lineRule="auto"/>
              <w:jc w:val="center"/>
              <w:rPr>
                <w:rFonts w:hint="eastAsia" w:ascii="仿宋" w:hAnsi="仿宋" w:eastAsia="仿宋" w:cs="仿宋"/>
                <w:bCs/>
                <w:color w:val="auto"/>
                <w:sz w:val="22"/>
                <w:szCs w:val="22"/>
              </w:rPr>
            </w:pPr>
            <w:r>
              <w:rPr>
                <w:rFonts w:hint="eastAsia" w:ascii="仿宋" w:hAnsi="仿宋" w:eastAsia="仿宋" w:cs="仿宋"/>
                <w:bCs/>
                <w:color w:val="auto"/>
                <w:sz w:val="22"/>
                <w:szCs w:val="22"/>
              </w:rPr>
              <w:t>专职技术</w:t>
            </w:r>
          </w:p>
          <w:p>
            <w:pPr>
              <w:pageBreakBefore w:val="0"/>
              <w:kinsoku/>
              <w:overflowPunct/>
              <w:autoSpaceDE/>
              <w:autoSpaceDN/>
              <w:bidi w:val="0"/>
              <w:spacing w:line="360" w:lineRule="auto"/>
              <w:jc w:val="center"/>
              <w:rPr>
                <w:rFonts w:hint="eastAsia" w:ascii="仿宋" w:hAnsi="仿宋" w:eastAsia="仿宋" w:cs="仿宋"/>
                <w:bCs/>
                <w:color w:val="auto"/>
                <w:sz w:val="22"/>
                <w:szCs w:val="22"/>
              </w:rPr>
            </w:pPr>
            <w:r>
              <w:rPr>
                <w:rFonts w:hint="eastAsia" w:ascii="仿宋" w:hAnsi="仿宋" w:eastAsia="仿宋" w:cs="仿宋"/>
                <w:bCs/>
                <w:color w:val="auto"/>
                <w:sz w:val="22"/>
                <w:szCs w:val="22"/>
              </w:rPr>
              <w:t>人员人数</w:t>
            </w:r>
          </w:p>
        </w:tc>
        <w:tc>
          <w:tcPr>
            <w:tcW w:w="6302" w:type="dxa"/>
            <w:gridSpan w:val="5"/>
            <w:vAlign w:val="center"/>
          </w:tcPr>
          <w:p>
            <w:pPr>
              <w:pageBreakBefore w:val="0"/>
              <w:kinsoku/>
              <w:overflowPunct/>
              <w:autoSpaceDE/>
              <w:autoSpaceDN/>
              <w:bidi w:val="0"/>
              <w:spacing w:line="360" w:lineRule="auto"/>
              <w:jc w:val="center"/>
              <w:rPr>
                <w:rFonts w:hint="eastAsia" w:ascii="仿宋" w:hAnsi="仿宋" w:eastAsia="仿宋" w:cs="仿宋"/>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10" w:type="dxa"/>
            <w:vMerge w:val="continue"/>
            <w:vAlign w:val="center"/>
          </w:tcPr>
          <w:p>
            <w:pPr>
              <w:pageBreakBefore w:val="0"/>
              <w:kinsoku/>
              <w:overflowPunct/>
              <w:autoSpaceDE/>
              <w:autoSpaceDN/>
              <w:bidi w:val="0"/>
              <w:spacing w:line="360" w:lineRule="auto"/>
              <w:jc w:val="center"/>
              <w:rPr>
                <w:rFonts w:hint="eastAsia" w:ascii="仿宋" w:hAnsi="仿宋" w:eastAsia="仿宋" w:cs="仿宋"/>
                <w:bCs/>
                <w:color w:val="auto"/>
                <w:sz w:val="22"/>
                <w:szCs w:val="22"/>
              </w:rPr>
            </w:pPr>
          </w:p>
        </w:tc>
        <w:tc>
          <w:tcPr>
            <w:tcW w:w="7612" w:type="dxa"/>
            <w:gridSpan w:val="6"/>
            <w:vAlign w:val="center"/>
          </w:tcPr>
          <w:p>
            <w:pPr>
              <w:pageBreakBefore w:val="0"/>
              <w:kinsoku/>
              <w:overflowPunct/>
              <w:autoSpaceDE/>
              <w:autoSpaceDN/>
              <w:bidi w:val="0"/>
              <w:spacing w:line="360" w:lineRule="auto"/>
              <w:jc w:val="center"/>
              <w:rPr>
                <w:rFonts w:hint="eastAsia" w:ascii="仿宋" w:hAnsi="仿宋" w:eastAsia="仿宋" w:cs="仿宋"/>
                <w:bCs/>
                <w:color w:val="auto"/>
                <w:sz w:val="22"/>
                <w:szCs w:val="22"/>
              </w:rPr>
            </w:pPr>
            <w:r>
              <w:rPr>
                <w:rFonts w:hint="eastAsia" w:ascii="仿宋" w:hAnsi="仿宋" w:eastAsia="仿宋" w:cs="仿宋"/>
                <w:bCs/>
                <w:color w:val="auto"/>
                <w:sz w:val="22"/>
                <w:szCs w:val="22"/>
              </w:rPr>
              <w:t>单位行政和技术负责人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10" w:type="dxa"/>
            <w:vMerge w:val="continue"/>
            <w:vAlign w:val="center"/>
          </w:tcPr>
          <w:p>
            <w:pPr>
              <w:pageBreakBefore w:val="0"/>
              <w:kinsoku/>
              <w:overflowPunct/>
              <w:autoSpaceDE/>
              <w:autoSpaceDN/>
              <w:bidi w:val="0"/>
              <w:spacing w:line="360" w:lineRule="auto"/>
              <w:jc w:val="center"/>
              <w:rPr>
                <w:rFonts w:hint="eastAsia" w:ascii="仿宋" w:hAnsi="仿宋" w:eastAsia="仿宋" w:cs="仿宋"/>
                <w:bCs/>
                <w:color w:val="auto"/>
                <w:sz w:val="22"/>
                <w:szCs w:val="22"/>
              </w:rPr>
            </w:pPr>
          </w:p>
        </w:tc>
        <w:tc>
          <w:tcPr>
            <w:tcW w:w="1310" w:type="dxa"/>
            <w:vAlign w:val="center"/>
          </w:tcPr>
          <w:p>
            <w:pPr>
              <w:pageBreakBefore w:val="0"/>
              <w:kinsoku/>
              <w:overflowPunct/>
              <w:autoSpaceDE/>
              <w:autoSpaceDN/>
              <w:bidi w:val="0"/>
              <w:spacing w:line="360" w:lineRule="auto"/>
              <w:jc w:val="center"/>
              <w:rPr>
                <w:rFonts w:hint="eastAsia" w:ascii="仿宋" w:hAnsi="仿宋" w:eastAsia="仿宋" w:cs="仿宋"/>
                <w:bCs/>
                <w:color w:val="auto"/>
                <w:sz w:val="22"/>
                <w:szCs w:val="22"/>
              </w:rPr>
            </w:pPr>
            <w:r>
              <w:rPr>
                <w:rFonts w:hint="eastAsia" w:ascii="仿宋" w:hAnsi="仿宋" w:eastAsia="仿宋" w:cs="仿宋"/>
                <w:bCs/>
                <w:color w:val="auto"/>
                <w:sz w:val="22"/>
                <w:szCs w:val="22"/>
              </w:rPr>
              <w:t>姓名</w:t>
            </w:r>
          </w:p>
        </w:tc>
        <w:tc>
          <w:tcPr>
            <w:tcW w:w="1510" w:type="dxa"/>
            <w:vAlign w:val="center"/>
          </w:tcPr>
          <w:p>
            <w:pPr>
              <w:pageBreakBefore w:val="0"/>
              <w:kinsoku/>
              <w:overflowPunct/>
              <w:autoSpaceDE/>
              <w:autoSpaceDN/>
              <w:bidi w:val="0"/>
              <w:spacing w:line="360" w:lineRule="auto"/>
              <w:jc w:val="center"/>
              <w:rPr>
                <w:rFonts w:hint="eastAsia" w:ascii="仿宋" w:hAnsi="仿宋" w:eastAsia="仿宋" w:cs="仿宋"/>
                <w:bCs/>
                <w:color w:val="auto"/>
                <w:sz w:val="22"/>
                <w:szCs w:val="22"/>
              </w:rPr>
            </w:pPr>
            <w:r>
              <w:rPr>
                <w:rFonts w:hint="eastAsia" w:ascii="仿宋" w:hAnsi="仿宋" w:eastAsia="仿宋" w:cs="仿宋"/>
                <w:bCs/>
                <w:color w:val="auto"/>
                <w:sz w:val="22"/>
                <w:szCs w:val="22"/>
              </w:rPr>
              <w:t>职务及</w:t>
            </w:r>
          </w:p>
          <w:p>
            <w:pPr>
              <w:pageBreakBefore w:val="0"/>
              <w:kinsoku/>
              <w:overflowPunct/>
              <w:autoSpaceDE/>
              <w:autoSpaceDN/>
              <w:bidi w:val="0"/>
              <w:spacing w:line="360" w:lineRule="auto"/>
              <w:jc w:val="center"/>
              <w:rPr>
                <w:rFonts w:hint="eastAsia" w:ascii="仿宋" w:hAnsi="仿宋" w:eastAsia="仿宋" w:cs="仿宋"/>
                <w:bCs/>
                <w:color w:val="auto"/>
                <w:sz w:val="22"/>
                <w:szCs w:val="22"/>
              </w:rPr>
            </w:pPr>
            <w:r>
              <w:rPr>
                <w:rFonts w:hint="eastAsia" w:ascii="仿宋" w:hAnsi="仿宋" w:eastAsia="仿宋" w:cs="仿宋"/>
                <w:bCs/>
                <w:color w:val="auto"/>
                <w:sz w:val="22"/>
                <w:szCs w:val="22"/>
              </w:rPr>
              <w:t>职称</w:t>
            </w:r>
          </w:p>
        </w:tc>
        <w:tc>
          <w:tcPr>
            <w:tcW w:w="1510" w:type="dxa"/>
            <w:gridSpan w:val="2"/>
            <w:vAlign w:val="center"/>
          </w:tcPr>
          <w:p>
            <w:pPr>
              <w:pageBreakBefore w:val="0"/>
              <w:kinsoku/>
              <w:overflowPunct/>
              <w:autoSpaceDE/>
              <w:autoSpaceDN/>
              <w:bidi w:val="0"/>
              <w:spacing w:line="360" w:lineRule="auto"/>
              <w:jc w:val="center"/>
              <w:rPr>
                <w:rFonts w:hint="eastAsia" w:ascii="仿宋" w:hAnsi="仿宋" w:eastAsia="仿宋" w:cs="仿宋"/>
                <w:bCs/>
                <w:color w:val="auto"/>
                <w:sz w:val="22"/>
                <w:szCs w:val="22"/>
              </w:rPr>
            </w:pPr>
            <w:r>
              <w:rPr>
                <w:rFonts w:hint="eastAsia" w:ascii="仿宋" w:hAnsi="仿宋" w:eastAsia="仿宋" w:cs="仿宋"/>
                <w:bCs/>
                <w:color w:val="auto"/>
                <w:sz w:val="22"/>
                <w:szCs w:val="22"/>
              </w:rPr>
              <w:t>年龄</w:t>
            </w:r>
          </w:p>
        </w:tc>
        <w:tc>
          <w:tcPr>
            <w:tcW w:w="1785" w:type="dxa"/>
            <w:vAlign w:val="center"/>
          </w:tcPr>
          <w:p>
            <w:pPr>
              <w:pageBreakBefore w:val="0"/>
              <w:kinsoku/>
              <w:overflowPunct/>
              <w:autoSpaceDE/>
              <w:autoSpaceDN/>
              <w:bidi w:val="0"/>
              <w:spacing w:line="360" w:lineRule="auto"/>
              <w:jc w:val="center"/>
              <w:rPr>
                <w:rFonts w:hint="eastAsia" w:ascii="仿宋" w:hAnsi="仿宋" w:eastAsia="仿宋" w:cs="仿宋"/>
                <w:bCs/>
                <w:color w:val="auto"/>
                <w:sz w:val="22"/>
                <w:szCs w:val="22"/>
              </w:rPr>
            </w:pPr>
            <w:r>
              <w:rPr>
                <w:rFonts w:hint="eastAsia" w:ascii="仿宋" w:hAnsi="仿宋" w:eastAsia="仿宋" w:cs="仿宋"/>
                <w:bCs/>
                <w:color w:val="auto"/>
                <w:sz w:val="22"/>
                <w:szCs w:val="22"/>
              </w:rPr>
              <w:t>专业</w:t>
            </w:r>
          </w:p>
        </w:tc>
        <w:tc>
          <w:tcPr>
            <w:tcW w:w="1497" w:type="dxa"/>
            <w:vAlign w:val="center"/>
          </w:tcPr>
          <w:p>
            <w:pPr>
              <w:pageBreakBefore w:val="0"/>
              <w:kinsoku/>
              <w:overflowPunct/>
              <w:autoSpaceDE/>
              <w:autoSpaceDN/>
              <w:bidi w:val="0"/>
              <w:spacing w:line="360" w:lineRule="auto"/>
              <w:jc w:val="center"/>
              <w:rPr>
                <w:rFonts w:hint="eastAsia" w:ascii="仿宋" w:hAnsi="仿宋" w:eastAsia="仿宋" w:cs="仿宋"/>
                <w:bCs/>
                <w:color w:val="auto"/>
                <w:sz w:val="22"/>
                <w:szCs w:val="22"/>
              </w:rPr>
            </w:pPr>
            <w:r>
              <w:rPr>
                <w:rFonts w:hint="eastAsia" w:ascii="仿宋" w:hAnsi="仿宋" w:eastAsia="仿宋" w:cs="仿宋"/>
                <w:bCs/>
                <w:color w:val="auto"/>
                <w:sz w:val="22"/>
                <w:szCs w:val="22"/>
              </w:rPr>
              <w:t>从业年限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10" w:type="dxa"/>
            <w:vMerge w:val="continue"/>
            <w:vAlign w:val="center"/>
          </w:tcPr>
          <w:p>
            <w:pPr>
              <w:pageBreakBefore w:val="0"/>
              <w:kinsoku/>
              <w:overflowPunct/>
              <w:autoSpaceDE/>
              <w:autoSpaceDN/>
              <w:bidi w:val="0"/>
              <w:spacing w:line="360" w:lineRule="auto"/>
              <w:jc w:val="center"/>
              <w:rPr>
                <w:rFonts w:hint="eastAsia" w:ascii="仿宋" w:hAnsi="仿宋" w:eastAsia="仿宋" w:cs="仿宋"/>
                <w:bCs/>
                <w:color w:val="auto"/>
                <w:sz w:val="22"/>
                <w:szCs w:val="22"/>
              </w:rPr>
            </w:pPr>
          </w:p>
        </w:tc>
        <w:tc>
          <w:tcPr>
            <w:tcW w:w="1310" w:type="dxa"/>
            <w:vAlign w:val="center"/>
          </w:tcPr>
          <w:p>
            <w:pPr>
              <w:pageBreakBefore w:val="0"/>
              <w:kinsoku/>
              <w:overflowPunct/>
              <w:autoSpaceDE/>
              <w:autoSpaceDN/>
              <w:bidi w:val="0"/>
              <w:spacing w:line="360" w:lineRule="auto"/>
              <w:jc w:val="center"/>
              <w:rPr>
                <w:rFonts w:hint="eastAsia" w:ascii="仿宋" w:hAnsi="仿宋" w:eastAsia="仿宋" w:cs="仿宋"/>
                <w:bCs/>
                <w:color w:val="auto"/>
                <w:sz w:val="22"/>
                <w:szCs w:val="22"/>
              </w:rPr>
            </w:pPr>
          </w:p>
        </w:tc>
        <w:tc>
          <w:tcPr>
            <w:tcW w:w="1510" w:type="dxa"/>
            <w:vAlign w:val="center"/>
          </w:tcPr>
          <w:p>
            <w:pPr>
              <w:pageBreakBefore w:val="0"/>
              <w:kinsoku/>
              <w:overflowPunct/>
              <w:autoSpaceDE/>
              <w:autoSpaceDN/>
              <w:bidi w:val="0"/>
              <w:spacing w:line="360" w:lineRule="auto"/>
              <w:jc w:val="center"/>
              <w:rPr>
                <w:rFonts w:hint="eastAsia" w:ascii="仿宋" w:hAnsi="仿宋" w:eastAsia="仿宋" w:cs="仿宋"/>
                <w:bCs/>
                <w:color w:val="auto"/>
                <w:sz w:val="22"/>
                <w:szCs w:val="22"/>
              </w:rPr>
            </w:pPr>
          </w:p>
        </w:tc>
        <w:tc>
          <w:tcPr>
            <w:tcW w:w="1510" w:type="dxa"/>
            <w:gridSpan w:val="2"/>
            <w:vAlign w:val="center"/>
          </w:tcPr>
          <w:p>
            <w:pPr>
              <w:pageBreakBefore w:val="0"/>
              <w:kinsoku/>
              <w:overflowPunct/>
              <w:autoSpaceDE/>
              <w:autoSpaceDN/>
              <w:bidi w:val="0"/>
              <w:spacing w:line="360" w:lineRule="auto"/>
              <w:jc w:val="center"/>
              <w:rPr>
                <w:rFonts w:hint="eastAsia" w:ascii="仿宋" w:hAnsi="仿宋" w:eastAsia="仿宋" w:cs="仿宋"/>
                <w:bCs/>
                <w:color w:val="auto"/>
                <w:sz w:val="22"/>
                <w:szCs w:val="22"/>
              </w:rPr>
            </w:pPr>
          </w:p>
        </w:tc>
        <w:tc>
          <w:tcPr>
            <w:tcW w:w="1785" w:type="dxa"/>
            <w:vAlign w:val="center"/>
          </w:tcPr>
          <w:p>
            <w:pPr>
              <w:pageBreakBefore w:val="0"/>
              <w:kinsoku/>
              <w:overflowPunct/>
              <w:autoSpaceDE/>
              <w:autoSpaceDN/>
              <w:bidi w:val="0"/>
              <w:spacing w:line="360" w:lineRule="auto"/>
              <w:jc w:val="center"/>
              <w:rPr>
                <w:rFonts w:hint="eastAsia" w:ascii="仿宋" w:hAnsi="仿宋" w:eastAsia="仿宋" w:cs="仿宋"/>
                <w:bCs/>
                <w:color w:val="auto"/>
                <w:sz w:val="22"/>
                <w:szCs w:val="22"/>
              </w:rPr>
            </w:pPr>
          </w:p>
        </w:tc>
        <w:tc>
          <w:tcPr>
            <w:tcW w:w="1497" w:type="dxa"/>
            <w:vAlign w:val="center"/>
          </w:tcPr>
          <w:p>
            <w:pPr>
              <w:pageBreakBefore w:val="0"/>
              <w:kinsoku/>
              <w:overflowPunct/>
              <w:autoSpaceDE/>
              <w:autoSpaceDN/>
              <w:bidi w:val="0"/>
              <w:spacing w:line="360" w:lineRule="auto"/>
              <w:jc w:val="center"/>
              <w:rPr>
                <w:rFonts w:hint="eastAsia" w:ascii="仿宋" w:hAnsi="仿宋" w:eastAsia="仿宋" w:cs="仿宋"/>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10" w:type="dxa"/>
            <w:vMerge w:val="continue"/>
            <w:vAlign w:val="center"/>
          </w:tcPr>
          <w:p>
            <w:pPr>
              <w:pageBreakBefore w:val="0"/>
              <w:kinsoku/>
              <w:overflowPunct/>
              <w:autoSpaceDE/>
              <w:autoSpaceDN/>
              <w:bidi w:val="0"/>
              <w:spacing w:line="360" w:lineRule="auto"/>
              <w:jc w:val="center"/>
              <w:rPr>
                <w:rFonts w:hint="eastAsia" w:ascii="仿宋" w:hAnsi="仿宋" w:eastAsia="仿宋" w:cs="仿宋"/>
                <w:bCs/>
                <w:color w:val="auto"/>
                <w:sz w:val="22"/>
                <w:szCs w:val="22"/>
              </w:rPr>
            </w:pPr>
          </w:p>
        </w:tc>
        <w:tc>
          <w:tcPr>
            <w:tcW w:w="1310" w:type="dxa"/>
            <w:vAlign w:val="center"/>
          </w:tcPr>
          <w:p>
            <w:pPr>
              <w:pageBreakBefore w:val="0"/>
              <w:kinsoku/>
              <w:overflowPunct/>
              <w:autoSpaceDE/>
              <w:autoSpaceDN/>
              <w:bidi w:val="0"/>
              <w:spacing w:line="360" w:lineRule="auto"/>
              <w:jc w:val="center"/>
              <w:rPr>
                <w:rFonts w:hint="eastAsia" w:ascii="仿宋" w:hAnsi="仿宋" w:eastAsia="仿宋" w:cs="仿宋"/>
                <w:bCs/>
                <w:color w:val="auto"/>
                <w:sz w:val="22"/>
                <w:szCs w:val="22"/>
              </w:rPr>
            </w:pPr>
          </w:p>
        </w:tc>
        <w:tc>
          <w:tcPr>
            <w:tcW w:w="1510" w:type="dxa"/>
            <w:vAlign w:val="center"/>
          </w:tcPr>
          <w:p>
            <w:pPr>
              <w:pageBreakBefore w:val="0"/>
              <w:kinsoku/>
              <w:overflowPunct/>
              <w:autoSpaceDE/>
              <w:autoSpaceDN/>
              <w:bidi w:val="0"/>
              <w:spacing w:line="360" w:lineRule="auto"/>
              <w:jc w:val="center"/>
              <w:rPr>
                <w:rFonts w:hint="eastAsia" w:ascii="仿宋" w:hAnsi="仿宋" w:eastAsia="仿宋" w:cs="仿宋"/>
                <w:bCs/>
                <w:color w:val="auto"/>
                <w:sz w:val="22"/>
                <w:szCs w:val="22"/>
              </w:rPr>
            </w:pPr>
          </w:p>
        </w:tc>
        <w:tc>
          <w:tcPr>
            <w:tcW w:w="1510" w:type="dxa"/>
            <w:gridSpan w:val="2"/>
            <w:vAlign w:val="center"/>
          </w:tcPr>
          <w:p>
            <w:pPr>
              <w:pageBreakBefore w:val="0"/>
              <w:kinsoku/>
              <w:overflowPunct/>
              <w:autoSpaceDE/>
              <w:autoSpaceDN/>
              <w:bidi w:val="0"/>
              <w:spacing w:line="360" w:lineRule="auto"/>
              <w:jc w:val="center"/>
              <w:rPr>
                <w:rFonts w:hint="eastAsia" w:ascii="仿宋" w:hAnsi="仿宋" w:eastAsia="仿宋" w:cs="仿宋"/>
                <w:bCs/>
                <w:color w:val="auto"/>
                <w:sz w:val="22"/>
                <w:szCs w:val="22"/>
              </w:rPr>
            </w:pPr>
          </w:p>
        </w:tc>
        <w:tc>
          <w:tcPr>
            <w:tcW w:w="1785" w:type="dxa"/>
            <w:vAlign w:val="center"/>
          </w:tcPr>
          <w:p>
            <w:pPr>
              <w:pageBreakBefore w:val="0"/>
              <w:kinsoku/>
              <w:overflowPunct/>
              <w:autoSpaceDE/>
              <w:autoSpaceDN/>
              <w:bidi w:val="0"/>
              <w:spacing w:line="360" w:lineRule="auto"/>
              <w:jc w:val="center"/>
              <w:rPr>
                <w:rFonts w:hint="eastAsia" w:ascii="仿宋" w:hAnsi="仿宋" w:eastAsia="仿宋" w:cs="仿宋"/>
                <w:bCs/>
                <w:color w:val="auto"/>
                <w:sz w:val="22"/>
                <w:szCs w:val="22"/>
              </w:rPr>
            </w:pPr>
          </w:p>
        </w:tc>
        <w:tc>
          <w:tcPr>
            <w:tcW w:w="1497" w:type="dxa"/>
            <w:vAlign w:val="center"/>
          </w:tcPr>
          <w:p>
            <w:pPr>
              <w:pageBreakBefore w:val="0"/>
              <w:kinsoku/>
              <w:overflowPunct/>
              <w:autoSpaceDE/>
              <w:autoSpaceDN/>
              <w:bidi w:val="0"/>
              <w:spacing w:line="360" w:lineRule="auto"/>
              <w:jc w:val="center"/>
              <w:rPr>
                <w:rFonts w:hint="eastAsia" w:ascii="仿宋" w:hAnsi="仿宋" w:eastAsia="仿宋" w:cs="仿宋"/>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10" w:type="dxa"/>
            <w:vMerge w:val="continue"/>
            <w:vAlign w:val="center"/>
          </w:tcPr>
          <w:p>
            <w:pPr>
              <w:pageBreakBefore w:val="0"/>
              <w:kinsoku/>
              <w:overflowPunct/>
              <w:autoSpaceDE/>
              <w:autoSpaceDN/>
              <w:bidi w:val="0"/>
              <w:spacing w:line="360" w:lineRule="auto"/>
              <w:jc w:val="center"/>
              <w:rPr>
                <w:rFonts w:hint="eastAsia" w:ascii="仿宋" w:hAnsi="仿宋" w:eastAsia="仿宋" w:cs="仿宋"/>
                <w:bCs/>
                <w:color w:val="auto"/>
                <w:sz w:val="22"/>
                <w:szCs w:val="22"/>
              </w:rPr>
            </w:pPr>
          </w:p>
        </w:tc>
        <w:tc>
          <w:tcPr>
            <w:tcW w:w="1310" w:type="dxa"/>
            <w:vAlign w:val="center"/>
          </w:tcPr>
          <w:p>
            <w:pPr>
              <w:pageBreakBefore w:val="0"/>
              <w:kinsoku/>
              <w:overflowPunct/>
              <w:autoSpaceDE/>
              <w:autoSpaceDN/>
              <w:bidi w:val="0"/>
              <w:spacing w:line="360" w:lineRule="auto"/>
              <w:jc w:val="center"/>
              <w:rPr>
                <w:rFonts w:hint="eastAsia" w:ascii="仿宋" w:hAnsi="仿宋" w:eastAsia="仿宋" w:cs="仿宋"/>
                <w:bCs/>
                <w:color w:val="auto"/>
                <w:sz w:val="22"/>
                <w:szCs w:val="22"/>
              </w:rPr>
            </w:pPr>
          </w:p>
        </w:tc>
        <w:tc>
          <w:tcPr>
            <w:tcW w:w="1510" w:type="dxa"/>
            <w:vAlign w:val="center"/>
          </w:tcPr>
          <w:p>
            <w:pPr>
              <w:pageBreakBefore w:val="0"/>
              <w:kinsoku/>
              <w:overflowPunct/>
              <w:autoSpaceDE/>
              <w:autoSpaceDN/>
              <w:bidi w:val="0"/>
              <w:spacing w:line="360" w:lineRule="auto"/>
              <w:jc w:val="center"/>
              <w:rPr>
                <w:rFonts w:hint="eastAsia" w:ascii="仿宋" w:hAnsi="仿宋" w:eastAsia="仿宋" w:cs="仿宋"/>
                <w:bCs/>
                <w:color w:val="auto"/>
                <w:sz w:val="22"/>
                <w:szCs w:val="22"/>
              </w:rPr>
            </w:pPr>
          </w:p>
        </w:tc>
        <w:tc>
          <w:tcPr>
            <w:tcW w:w="1510" w:type="dxa"/>
            <w:gridSpan w:val="2"/>
            <w:vAlign w:val="center"/>
          </w:tcPr>
          <w:p>
            <w:pPr>
              <w:pageBreakBefore w:val="0"/>
              <w:kinsoku/>
              <w:overflowPunct/>
              <w:autoSpaceDE/>
              <w:autoSpaceDN/>
              <w:bidi w:val="0"/>
              <w:spacing w:line="360" w:lineRule="auto"/>
              <w:jc w:val="center"/>
              <w:rPr>
                <w:rFonts w:hint="eastAsia" w:ascii="仿宋" w:hAnsi="仿宋" w:eastAsia="仿宋" w:cs="仿宋"/>
                <w:bCs/>
                <w:color w:val="auto"/>
                <w:sz w:val="22"/>
                <w:szCs w:val="22"/>
              </w:rPr>
            </w:pPr>
          </w:p>
        </w:tc>
        <w:tc>
          <w:tcPr>
            <w:tcW w:w="1785" w:type="dxa"/>
            <w:vAlign w:val="center"/>
          </w:tcPr>
          <w:p>
            <w:pPr>
              <w:pageBreakBefore w:val="0"/>
              <w:kinsoku/>
              <w:overflowPunct/>
              <w:autoSpaceDE/>
              <w:autoSpaceDN/>
              <w:bidi w:val="0"/>
              <w:spacing w:line="360" w:lineRule="auto"/>
              <w:jc w:val="center"/>
              <w:rPr>
                <w:rFonts w:hint="eastAsia" w:ascii="仿宋" w:hAnsi="仿宋" w:eastAsia="仿宋" w:cs="仿宋"/>
                <w:bCs/>
                <w:color w:val="auto"/>
                <w:sz w:val="22"/>
                <w:szCs w:val="22"/>
              </w:rPr>
            </w:pPr>
          </w:p>
        </w:tc>
        <w:tc>
          <w:tcPr>
            <w:tcW w:w="1497" w:type="dxa"/>
            <w:vAlign w:val="center"/>
          </w:tcPr>
          <w:p>
            <w:pPr>
              <w:pageBreakBefore w:val="0"/>
              <w:kinsoku/>
              <w:overflowPunct/>
              <w:autoSpaceDE/>
              <w:autoSpaceDN/>
              <w:bidi w:val="0"/>
              <w:spacing w:line="360" w:lineRule="auto"/>
              <w:jc w:val="center"/>
              <w:rPr>
                <w:rFonts w:hint="eastAsia" w:ascii="仿宋" w:hAnsi="仿宋" w:eastAsia="仿宋" w:cs="仿宋"/>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10" w:type="dxa"/>
            <w:vMerge w:val="continue"/>
            <w:vAlign w:val="center"/>
          </w:tcPr>
          <w:p>
            <w:pPr>
              <w:pageBreakBefore w:val="0"/>
              <w:kinsoku/>
              <w:overflowPunct/>
              <w:autoSpaceDE/>
              <w:autoSpaceDN/>
              <w:bidi w:val="0"/>
              <w:spacing w:line="360" w:lineRule="auto"/>
              <w:jc w:val="center"/>
              <w:rPr>
                <w:rFonts w:hint="eastAsia" w:ascii="仿宋" w:hAnsi="仿宋" w:eastAsia="仿宋" w:cs="仿宋"/>
                <w:bCs/>
                <w:color w:val="auto"/>
                <w:sz w:val="22"/>
                <w:szCs w:val="22"/>
              </w:rPr>
            </w:pPr>
          </w:p>
        </w:tc>
        <w:tc>
          <w:tcPr>
            <w:tcW w:w="1310" w:type="dxa"/>
            <w:vAlign w:val="center"/>
          </w:tcPr>
          <w:p>
            <w:pPr>
              <w:pageBreakBefore w:val="0"/>
              <w:kinsoku/>
              <w:overflowPunct/>
              <w:autoSpaceDE/>
              <w:autoSpaceDN/>
              <w:bidi w:val="0"/>
              <w:spacing w:line="360" w:lineRule="auto"/>
              <w:jc w:val="center"/>
              <w:rPr>
                <w:rFonts w:hint="eastAsia" w:ascii="仿宋" w:hAnsi="仿宋" w:eastAsia="仿宋" w:cs="仿宋"/>
                <w:bCs/>
                <w:color w:val="auto"/>
                <w:sz w:val="22"/>
                <w:szCs w:val="22"/>
              </w:rPr>
            </w:pPr>
          </w:p>
        </w:tc>
        <w:tc>
          <w:tcPr>
            <w:tcW w:w="1510" w:type="dxa"/>
            <w:vAlign w:val="center"/>
          </w:tcPr>
          <w:p>
            <w:pPr>
              <w:pageBreakBefore w:val="0"/>
              <w:kinsoku/>
              <w:overflowPunct/>
              <w:autoSpaceDE/>
              <w:autoSpaceDN/>
              <w:bidi w:val="0"/>
              <w:spacing w:line="360" w:lineRule="auto"/>
              <w:jc w:val="center"/>
              <w:rPr>
                <w:rFonts w:hint="eastAsia" w:ascii="仿宋" w:hAnsi="仿宋" w:eastAsia="仿宋" w:cs="仿宋"/>
                <w:bCs/>
                <w:color w:val="auto"/>
                <w:sz w:val="22"/>
                <w:szCs w:val="22"/>
              </w:rPr>
            </w:pPr>
          </w:p>
        </w:tc>
        <w:tc>
          <w:tcPr>
            <w:tcW w:w="1510" w:type="dxa"/>
            <w:gridSpan w:val="2"/>
            <w:vAlign w:val="center"/>
          </w:tcPr>
          <w:p>
            <w:pPr>
              <w:pageBreakBefore w:val="0"/>
              <w:kinsoku/>
              <w:overflowPunct/>
              <w:autoSpaceDE/>
              <w:autoSpaceDN/>
              <w:bidi w:val="0"/>
              <w:spacing w:line="360" w:lineRule="auto"/>
              <w:jc w:val="center"/>
              <w:rPr>
                <w:rFonts w:hint="eastAsia" w:ascii="仿宋" w:hAnsi="仿宋" w:eastAsia="仿宋" w:cs="仿宋"/>
                <w:bCs/>
                <w:color w:val="auto"/>
                <w:sz w:val="22"/>
                <w:szCs w:val="22"/>
              </w:rPr>
            </w:pPr>
          </w:p>
        </w:tc>
        <w:tc>
          <w:tcPr>
            <w:tcW w:w="1785" w:type="dxa"/>
            <w:vAlign w:val="center"/>
          </w:tcPr>
          <w:p>
            <w:pPr>
              <w:pageBreakBefore w:val="0"/>
              <w:kinsoku/>
              <w:overflowPunct/>
              <w:autoSpaceDE/>
              <w:autoSpaceDN/>
              <w:bidi w:val="0"/>
              <w:spacing w:line="360" w:lineRule="auto"/>
              <w:jc w:val="center"/>
              <w:rPr>
                <w:rFonts w:hint="eastAsia" w:ascii="仿宋" w:hAnsi="仿宋" w:eastAsia="仿宋" w:cs="仿宋"/>
                <w:bCs/>
                <w:color w:val="auto"/>
                <w:sz w:val="22"/>
                <w:szCs w:val="22"/>
              </w:rPr>
            </w:pPr>
          </w:p>
        </w:tc>
        <w:tc>
          <w:tcPr>
            <w:tcW w:w="1497" w:type="dxa"/>
            <w:vAlign w:val="center"/>
          </w:tcPr>
          <w:p>
            <w:pPr>
              <w:pageBreakBefore w:val="0"/>
              <w:kinsoku/>
              <w:overflowPunct/>
              <w:autoSpaceDE/>
              <w:autoSpaceDN/>
              <w:bidi w:val="0"/>
              <w:spacing w:line="360" w:lineRule="auto"/>
              <w:jc w:val="center"/>
              <w:rPr>
                <w:rFonts w:hint="eastAsia" w:ascii="仿宋" w:hAnsi="仿宋" w:eastAsia="仿宋" w:cs="仿宋"/>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322" w:type="dxa"/>
            <w:gridSpan w:val="7"/>
          </w:tcPr>
          <w:p>
            <w:pPr>
              <w:pageBreakBefore w:val="0"/>
              <w:kinsoku/>
              <w:overflowPunct/>
              <w:autoSpaceDE/>
              <w:autoSpaceDN/>
              <w:bidi w:val="0"/>
              <w:spacing w:line="360" w:lineRule="auto"/>
              <w:rPr>
                <w:rFonts w:hint="eastAsia" w:ascii="仿宋" w:hAnsi="仿宋" w:eastAsia="仿宋" w:cs="仿宋"/>
                <w:bCs/>
                <w:color w:val="auto"/>
                <w:sz w:val="22"/>
                <w:szCs w:val="22"/>
              </w:rPr>
            </w:pPr>
            <w:r>
              <w:rPr>
                <w:rFonts w:hint="eastAsia" w:ascii="仿宋" w:hAnsi="仿宋" w:eastAsia="仿宋" w:cs="仿宋"/>
                <w:bCs/>
                <w:color w:val="auto"/>
                <w:sz w:val="22"/>
                <w:szCs w:val="22"/>
              </w:rPr>
              <w:t>单位简介：（</w:t>
            </w:r>
            <w:r>
              <w:rPr>
                <w:rFonts w:hint="eastAsia" w:ascii="仿宋" w:hAnsi="仿宋" w:eastAsia="仿宋" w:cs="仿宋"/>
                <w:color w:val="auto"/>
                <w:sz w:val="22"/>
                <w:szCs w:val="22"/>
              </w:rPr>
              <w:t>可另附页说明）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322" w:type="dxa"/>
            <w:gridSpan w:val="7"/>
          </w:tcPr>
          <w:p>
            <w:pPr>
              <w:pageBreakBefore w:val="0"/>
              <w:kinsoku/>
              <w:overflowPunct/>
              <w:autoSpaceDE/>
              <w:autoSpaceDN/>
              <w:bidi w:val="0"/>
              <w:spacing w:line="360" w:lineRule="auto"/>
              <w:rPr>
                <w:rFonts w:hint="eastAsia" w:ascii="仿宋" w:hAnsi="仿宋" w:eastAsia="仿宋" w:cs="仿宋"/>
                <w:bCs/>
                <w:color w:val="auto"/>
                <w:sz w:val="22"/>
                <w:szCs w:val="22"/>
              </w:rPr>
            </w:pPr>
            <w:r>
              <w:rPr>
                <w:rFonts w:hint="eastAsia" w:ascii="仿宋" w:hAnsi="仿宋" w:eastAsia="仿宋" w:cs="仿宋"/>
                <w:bCs/>
                <w:color w:val="auto"/>
                <w:sz w:val="22"/>
                <w:szCs w:val="22"/>
              </w:rPr>
              <w:t>供应商关联企业情况：（包括但不限于与供应商法定代表人为同一人或者存在控股、管理关系的不同单位）</w:t>
            </w:r>
          </w:p>
        </w:tc>
      </w:tr>
    </w:tbl>
    <w:p>
      <w:pPr>
        <w:pageBreakBefore w:val="0"/>
        <w:kinsoku/>
        <w:overflowPunct/>
        <w:autoSpaceDE/>
        <w:autoSpaceDN/>
        <w:bidi w:val="0"/>
        <w:spacing w:line="360" w:lineRule="auto"/>
        <w:jc w:val="left"/>
        <w:rPr>
          <w:rFonts w:hint="eastAsia" w:ascii="仿宋" w:hAnsi="仿宋" w:eastAsia="仿宋" w:cs="仿宋"/>
          <w:color w:val="auto"/>
          <w:sz w:val="24"/>
        </w:rPr>
      </w:pPr>
      <w:r>
        <w:rPr>
          <w:rFonts w:hint="eastAsia" w:ascii="仿宋" w:hAnsi="仿宋" w:eastAsia="仿宋" w:cs="仿宋"/>
          <w:color w:val="auto"/>
          <w:sz w:val="24"/>
        </w:rPr>
        <w:t>附：营业执照等相关证件复印件。</w:t>
      </w:r>
    </w:p>
    <w:p>
      <w:pPr>
        <w:pageBreakBefore w:val="0"/>
        <w:widowControl/>
        <w:kinsoku/>
        <w:overflowPunct/>
        <w:autoSpaceDE/>
        <w:autoSpaceDN/>
        <w:bidi w:val="0"/>
        <w:spacing w:line="360" w:lineRule="auto"/>
        <w:jc w:val="right"/>
        <w:rPr>
          <w:rFonts w:hint="eastAsia" w:ascii="仿宋" w:hAnsi="仿宋" w:eastAsia="仿宋" w:cs="仿宋"/>
          <w:color w:val="auto"/>
          <w:sz w:val="24"/>
        </w:rPr>
      </w:pPr>
      <w:r>
        <w:rPr>
          <w:rFonts w:hint="eastAsia" w:ascii="仿宋" w:hAnsi="仿宋" w:eastAsia="仿宋" w:cs="仿宋"/>
          <w:color w:val="auto"/>
          <w:sz w:val="24"/>
        </w:rPr>
        <w:t xml:space="preserve">供应商： </w:t>
      </w:r>
      <w:r>
        <w:rPr>
          <w:rFonts w:hint="eastAsia" w:ascii="仿宋" w:hAnsi="仿宋" w:eastAsia="仿宋" w:cs="仿宋"/>
          <w:color w:val="auto"/>
          <w:sz w:val="24"/>
          <w:u w:val="single"/>
        </w:rPr>
        <w:t xml:space="preserve">                   </w:t>
      </w:r>
      <w:r>
        <w:rPr>
          <w:rFonts w:hint="eastAsia" w:ascii="仿宋" w:hAnsi="仿宋" w:eastAsia="仿宋" w:cs="仿宋"/>
          <w:color w:val="auto"/>
          <w:sz w:val="24"/>
        </w:rPr>
        <w:t>（公章）</w:t>
      </w:r>
    </w:p>
    <w:p>
      <w:pPr>
        <w:pageBreakBefore w:val="0"/>
        <w:widowControl/>
        <w:kinsoku/>
        <w:overflowPunct/>
        <w:autoSpaceDE/>
        <w:autoSpaceDN/>
        <w:bidi w:val="0"/>
        <w:spacing w:line="360" w:lineRule="auto"/>
        <w:jc w:val="right"/>
        <w:rPr>
          <w:rFonts w:hint="eastAsia" w:ascii="仿宋" w:hAnsi="仿宋" w:eastAsia="仿宋" w:cs="仿宋"/>
          <w:color w:val="auto"/>
          <w:sz w:val="24"/>
        </w:rPr>
      </w:pPr>
      <w:r>
        <w:rPr>
          <w:rFonts w:hint="eastAsia" w:ascii="仿宋" w:hAnsi="仿宋" w:eastAsia="仿宋" w:cs="仿宋"/>
          <w:color w:val="auto"/>
          <w:sz w:val="24"/>
        </w:rPr>
        <w:t>法定代表人或</w:t>
      </w:r>
      <w:r>
        <w:rPr>
          <w:rFonts w:hint="eastAsia" w:ascii="仿宋" w:hAnsi="仿宋" w:eastAsia="仿宋" w:cs="仿宋"/>
          <w:color w:val="auto"/>
          <w:sz w:val="24"/>
          <w:lang w:val="en-US" w:eastAsia="zh-CN"/>
        </w:rPr>
        <w:t>其</w:t>
      </w:r>
      <w:r>
        <w:rPr>
          <w:rFonts w:hint="eastAsia" w:ascii="仿宋" w:hAnsi="仿宋" w:eastAsia="仿宋" w:cs="仿宋"/>
          <w:color w:val="auto"/>
          <w:sz w:val="24"/>
        </w:rPr>
        <w:t>授权委托人：</w:t>
      </w:r>
      <w:r>
        <w:rPr>
          <w:rFonts w:hint="eastAsia" w:ascii="仿宋" w:hAnsi="仿宋" w:eastAsia="仿宋" w:cs="仿宋"/>
          <w:color w:val="auto"/>
          <w:sz w:val="24"/>
          <w:u w:val="single"/>
        </w:rPr>
        <w:t xml:space="preserve">            </w:t>
      </w:r>
      <w:r>
        <w:rPr>
          <w:rFonts w:hint="eastAsia" w:ascii="仿宋" w:hAnsi="仿宋" w:eastAsia="仿宋" w:cs="仿宋"/>
          <w:color w:val="auto"/>
          <w:sz w:val="24"/>
        </w:rPr>
        <w:t>（签字或盖章）</w:t>
      </w:r>
    </w:p>
    <w:p>
      <w:pPr>
        <w:pageBreakBefore w:val="0"/>
        <w:kinsoku/>
        <w:overflowPunct/>
        <w:autoSpaceDE/>
        <w:autoSpaceDN/>
        <w:bidi w:val="0"/>
        <w:spacing w:line="360" w:lineRule="auto"/>
        <w:ind w:firstLine="570"/>
        <w:jc w:val="right"/>
        <w:rPr>
          <w:rFonts w:hint="eastAsia" w:ascii="仿宋" w:hAnsi="仿宋" w:eastAsia="仿宋" w:cs="仿宋"/>
          <w:b/>
          <w:bCs/>
          <w:color w:val="auto"/>
          <w:sz w:val="32"/>
          <w:szCs w:val="32"/>
        </w:rPr>
      </w:pPr>
      <w:r>
        <w:rPr>
          <w:rFonts w:hint="eastAsia" w:ascii="仿宋" w:hAnsi="仿宋" w:eastAsia="仿宋" w:cs="仿宋"/>
          <w:color w:val="auto"/>
          <w:sz w:val="24"/>
        </w:rPr>
        <w:t>日期：    年  月  日</w:t>
      </w:r>
    </w:p>
    <w:p>
      <w:pPr>
        <w:pageBreakBefore w:val="0"/>
        <w:kinsoku/>
        <w:overflowPunct/>
        <w:autoSpaceDE/>
        <w:autoSpaceDN/>
        <w:bidi w:val="0"/>
        <w:spacing w:line="360" w:lineRule="auto"/>
        <w:rPr>
          <w:rFonts w:hint="eastAsia" w:ascii="仿宋" w:hAnsi="仿宋" w:eastAsia="仿宋" w:cs="仿宋"/>
          <w:b/>
          <w:bCs/>
          <w:color w:val="auto"/>
          <w:sz w:val="32"/>
          <w:szCs w:val="32"/>
        </w:rPr>
      </w:pPr>
      <w:r>
        <w:rPr>
          <w:rFonts w:hint="eastAsia" w:ascii="仿宋" w:hAnsi="仿宋" w:eastAsia="仿宋" w:cs="仿宋"/>
          <w:b/>
          <w:bCs/>
          <w:color w:val="auto"/>
          <w:sz w:val="32"/>
          <w:szCs w:val="32"/>
        </w:rPr>
        <w:br w:type="page"/>
      </w:r>
    </w:p>
    <w:p>
      <w:pPr>
        <w:pStyle w:val="37"/>
        <w:pageBreakBefore w:val="0"/>
        <w:kinsoku/>
        <w:overflowPunct/>
        <w:autoSpaceDE/>
        <w:autoSpaceDN/>
        <w:bidi w:val="0"/>
        <w:spacing w:line="360" w:lineRule="auto"/>
        <w:ind w:firstLine="0"/>
        <w:jc w:val="center"/>
        <w:rPr>
          <w:rFonts w:hint="eastAsia" w:ascii="仿宋" w:hAnsi="仿宋" w:eastAsia="仿宋" w:cs="仿宋"/>
          <w:b/>
          <w:color w:val="auto"/>
          <w:sz w:val="30"/>
          <w:szCs w:val="30"/>
        </w:rPr>
      </w:pPr>
      <w:r>
        <w:rPr>
          <w:rFonts w:hint="eastAsia" w:ascii="仿宋" w:hAnsi="仿宋" w:eastAsia="仿宋" w:cs="仿宋"/>
          <w:b/>
          <w:color w:val="auto"/>
          <w:sz w:val="30"/>
          <w:szCs w:val="30"/>
          <w:lang w:val="en-US" w:eastAsia="zh-CN"/>
        </w:rPr>
        <w:t>五</w:t>
      </w:r>
      <w:r>
        <w:rPr>
          <w:rFonts w:hint="eastAsia" w:ascii="仿宋" w:hAnsi="仿宋" w:eastAsia="仿宋" w:cs="仿宋"/>
          <w:b/>
          <w:color w:val="auto"/>
          <w:sz w:val="30"/>
          <w:szCs w:val="30"/>
        </w:rPr>
        <w:t>、20</w:t>
      </w:r>
      <w:r>
        <w:rPr>
          <w:rFonts w:hint="eastAsia" w:ascii="仿宋" w:hAnsi="仿宋" w:eastAsia="仿宋" w:cs="仿宋"/>
          <w:b/>
          <w:color w:val="auto"/>
          <w:sz w:val="30"/>
          <w:szCs w:val="30"/>
          <w:lang w:val="en-US" w:eastAsia="zh-CN"/>
        </w:rPr>
        <w:t>21</w:t>
      </w:r>
      <w:r>
        <w:rPr>
          <w:rFonts w:hint="eastAsia" w:ascii="仿宋" w:hAnsi="仿宋" w:eastAsia="仿宋" w:cs="仿宋"/>
          <w:b/>
          <w:color w:val="auto"/>
          <w:sz w:val="30"/>
          <w:szCs w:val="30"/>
        </w:rPr>
        <w:t>年1月1日以来</w:t>
      </w:r>
      <w:r>
        <w:rPr>
          <w:rFonts w:hint="eastAsia" w:ascii="仿宋" w:hAnsi="仿宋" w:eastAsia="仿宋" w:cs="仿宋"/>
          <w:b/>
          <w:color w:val="auto"/>
          <w:sz w:val="30"/>
          <w:szCs w:val="30"/>
          <w:lang w:val="en-US" w:eastAsia="zh-CN"/>
        </w:rPr>
        <w:t>类似</w:t>
      </w:r>
      <w:r>
        <w:rPr>
          <w:rFonts w:hint="eastAsia" w:ascii="仿宋" w:hAnsi="仿宋" w:eastAsia="仿宋" w:cs="仿宋"/>
          <w:b/>
          <w:color w:val="auto"/>
          <w:sz w:val="30"/>
          <w:szCs w:val="30"/>
        </w:rPr>
        <w:t>项目业绩表</w:t>
      </w:r>
    </w:p>
    <w:p>
      <w:pPr>
        <w:pageBreakBefore w:val="0"/>
        <w:kinsoku/>
        <w:overflowPunct/>
        <w:autoSpaceDE/>
        <w:autoSpaceDN/>
        <w:bidi w:val="0"/>
        <w:spacing w:line="360" w:lineRule="auto"/>
        <w:rPr>
          <w:rFonts w:hint="eastAsia" w:ascii="仿宋" w:hAnsi="仿宋" w:eastAsia="仿宋" w:cs="仿宋"/>
          <w:color w:val="auto"/>
          <w:sz w:val="24"/>
        </w:rPr>
      </w:pPr>
      <w:r>
        <w:rPr>
          <w:rFonts w:hint="eastAsia" w:ascii="仿宋" w:hAnsi="仿宋" w:eastAsia="仿宋" w:cs="仿宋"/>
          <w:color w:val="auto"/>
          <w:sz w:val="24"/>
        </w:rPr>
        <w:t>项目名称：</w:t>
      </w:r>
    </w:p>
    <w:tbl>
      <w:tblPr>
        <w:tblStyle w:val="21"/>
        <w:tblpPr w:leftFromText="181" w:rightFromText="181" w:vertAnchor="text" w:horzAnchor="page" w:tblpX="1492" w:tblpY="1"/>
        <w:tblOverlap w:val="never"/>
        <w:tblW w:w="93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717"/>
        <w:gridCol w:w="1200"/>
        <w:gridCol w:w="1983"/>
        <w:gridCol w:w="1692"/>
        <w:gridCol w:w="2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708" w:type="dxa"/>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r>
              <w:rPr>
                <w:rFonts w:hint="eastAsia" w:ascii="仿宋" w:hAnsi="仿宋" w:eastAsia="仿宋" w:cs="仿宋"/>
                <w:color w:val="auto"/>
                <w:sz w:val="22"/>
                <w:szCs w:val="24"/>
              </w:rPr>
              <w:t>序号</w:t>
            </w:r>
          </w:p>
        </w:tc>
        <w:tc>
          <w:tcPr>
            <w:tcW w:w="1717" w:type="dxa"/>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r>
              <w:rPr>
                <w:rFonts w:hint="eastAsia" w:ascii="仿宋" w:hAnsi="仿宋" w:eastAsia="仿宋" w:cs="仿宋"/>
                <w:color w:val="auto"/>
                <w:sz w:val="22"/>
                <w:szCs w:val="24"/>
              </w:rPr>
              <w:t>合同签订时间</w:t>
            </w:r>
          </w:p>
        </w:tc>
        <w:tc>
          <w:tcPr>
            <w:tcW w:w="1200" w:type="dxa"/>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r>
              <w:rPr>
                <w:rFonts w:hint="eastAsia" w:ascii="仿宋" w:hAnsi="仿宋" w:eastAsia="仿宋" w:cs="仿宋"/>
                <w:color w:val="auto"/>
                <w:sz w:val="22"/>
                <w:szCs w:val="24"/>
              </w:rPr>
              <w:t>项目名称</w:t>
            </w:r>
          </w:p>
        </w:tc>
        <w:tc>
          <w:tcPr>
            <w:tcW w:w="1983" w:type="dxa"/>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r>
              <w:rPr>
                <w:rFonts w:hint="eastAsia" w:ascii="仿宋" w:hAnsi="仿宋" w:eastAsia="仿宋" w:cs="仿宋"/>
                <w:color w:val="auto"/>
                <w:sz w:val="22"/>
                <w:szCs w:val="24"/>
              </w:rPr>
              <w:t>合同总金额（元）</w:t>
            </w:r>
          </w:p>
        </w:tc>
        <w:tc>
          <w:tcPr>
            <w:tcW w:w="1692" w:type="dxa"/>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r>
              <w:rPr>
                <w:rFonts w:hint="eastAsia" w:ascii="仿宋" w:hAnsi="仿宋" w:eastAsia="仿宋" w:cs="仿宋"/>
                <w:color w:val="auto"/>
                <w:sz w:val="22"/>
                <w:szCs w:val="24"/>
              </w:rPr>
              <w:t>项目主要内容</w:t>
            </w:r>
          </w:p>
        </w:tc>
        <w:tc>
          <w:tcPr>
            <w:tcW w:w="2099" w:type="dxa"/>
            <w:vAlign w:val="center"/>
          </w:tcPr>
          <w:p>
            <w:pPr>
              <w:pageBreakBefore w:val="0"/>
              <w:tabs>
                <w:tab w:val="left" w:pos="0"/>
              </w:tabs>
              <w:kinsoku/>
              <w:overflowPunct/>
              <w:autoSpaceDE/>
              <w:autoSpaceDN/>
              <w:bidi w:val="0"/>
              <w:spacing w:line="360" w:lineRule="auto"/>
              <w:jc w:val="center"/>
              <w:rPr>
                <w:rFonts w:hint="eastAsia" w:ascii="仿宋" w:hAnsi="仿宋" w:eastAsia="仿宋" w:cs="仿宋"/>
                <w:color w:val="auto"/>
                <w:sz w:val="22"/>
                <w:szCs w:val="24"/>
              </w:rPr>
            </w:pPr>
            <w:r>
              <w:rPr>
                <w:rFonts w:hint="eastAsia" w:ascii="仿宋" w:hAnsi="仿宋" w:eastAsia="仿宋" w:cs="仿宋"/>
                <w:color w:val="auto"/>
                <w:sz w:val="22"/>
                <w:szCs w:val="24"/>
              </w:rPr>
              <w:t>业主联系人及电话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708"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32"/>
              </w:rPr>
            </w:pPr>
          </w:p>
        </w:tc>
        <w:tc>
          <w:tcPr>
            <w:tcW w:w="1717"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32"/>
              </w:rPr>
            </w:pPr>
          </w:p>
        </w:tc>
        <w:tc>
          <w:tcPr>
            <w:tcW w:w="1200"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32"/>
              </w:rPr>
            </w:pPr>
          </w:p>
        </w:tc>
        <w:tc>
          <w:tcPr>
            <w:tcW w:w="1983"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32"/>
              </w:rPr>
            </w:pPr>
          </w:p>
        </w:tc>
        <w:tc>
          <w:tcPr>
            <w:tcW w:w="1692"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32"/>
              </w:rPr>
            </w:pPr>
          </w:p>
        </w:tc>
        <w:tc>
          <w:tcPr>
            <w:tcW w:w="2099"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708"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32"/>
              </w:rPr>
            </w:pPr>
          </w:p>
        </w:tc>
        <w:tc>
          <w:tcPr>
            <w:tcW w:w="1717"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32"/>
              </w:rPr>
            </w:pPr>
          </w:p>
        </w:tc>
        <w:tc>
          <w:tcPr>
            <w:tcW w:w="1200"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32"/>
              </w:rPr>
            </w:pPr>
          </w:p>
        </w:tc>
        <w:tc>
          <w:tcPr>
            <w:tcW w:w="1983"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32"/>
              </w:rPr>
            </w:pPr>
          </w:p>
        </w:tc>
        <w:tc>
          <w:tcPr>
            <w:tcW w:w="1692"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32"/>
              </w:rPr>
            </w:pPr>
          </w:p>
        </w:tc>
        <w:tc>
          <w:tcPr>
            <w:tcW w:w="2099"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708"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32"/>
              </w:rPr>
            </w:pPr>
          </w:p>
        </w:tc>
        <w:tc>
          <w:tcPr>
            <w:tcW w:w="1717"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32"/>
              </w:rPr>
            </w:pPr>
          </w:p>
        </w:tc>
        <w:tc>
          <w:tcPr>
            <w:tcW w:w="1200"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32"/>
              </w:rPr>
            </w:pPr>
          </w:p>
        </w:tc>
        <w:tc>
          <w:tcPr>
            <w:tcW w:w="1983"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32"/>
              </w:rPr>
            </w:pPr>
          </w:p>
        </w:tc>
        <w:tc>
          <w:tcPr>
            <w:tcW w:w="1692"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32"/>
              </w:rPr>
            </w:pPr>
          </w:p>
        </w:tc>
        <w:tc>
          <w:tcPr>
            <w:tcW w:w="2099"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708"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32"/>
              </w:rPr>
            </w:pPr>
          </w:p>
        </w:tc>
        <w:tc>
          <w:tcPr>
            <w:tcW w:w="1717"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32"/>
              </w:rPr>
            </w:pPr>
          </w:p>
        </w:tc>
        <w:tc>
          <w:tcPr>
            <w:tcW w:w="1200"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32"/>
              </w:rPr>
            </w:pPr>
          </w:p>
        </w:tc>
        <w:tc>
          <w:tcPr>
            <w:tcW w:w="1983"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32"/>
              </w:rPr>
            </w:pPr>
          </w:p>
        </w:tc>
        <w:tc>
          <w:tcPr>
            <w:tcW w:w="1692"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32"/>
              </w:rPr>
            </w:pPr>
          </w:p>
        </w:tc>
        <w:tc>
          <w:tcPr>
            <w:tcW w:w="2099"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708"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32"/>
              </w:rPr>
            </w:pPr>
          </w:p>
        </w:tc>
        <w:tc>
          <w:tcPr>
            <w:tcW w:w="1717"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32"/>
              </w:rPr>
            </w:pPr>
          </w:p>
        </w:tc>
        <w:tc>
          <w:tcPr>
            <w:tcW w:w="1200"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32"/>
              </w:rPr>
            </w:pPr>
          </w:p>
        </w:tc>
        <w:tc>
          <w:tcPr>
            <w:tcW w:w="1983"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32"/>
              </w:rPr>
            </w:pPr>
          </w:p>
        </w:tc>
        <w:tc>
          <w:tcPr>
            <w:tcW w:w="1692"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32"/>
              </w:rPr>
            </w:pPr>
          </w:p>
        </w:tc>
        <w:tc>
          <w:tcPr>
            <w:tcW w:w="2099"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32"/>
              </w:rPr>
            </w:pPr>
          </w:p>
        </w:tc>
      </w:tr>
    </w:tbl>
    <w:p>
      <w:pPr>
        <w:pageBreakBefore w:val="0"/>
        <w:kinsoku/>
        <w:overflowPunct/>
        <w:autoSpaceDE/>
        <w:autoSpaceDN/>
        <w:bidi w:val="0"/>
        <w:spacing w:line="360" w:lineRule="auto"/>
        <w:ind w:left="470" w:hanging="470" w:hangingChars="195"/>
        <w:rPr>
          <w:rFonts w:hint="eastAsia" w:ascii="仿宋" w:hAnsi="仿宋" w:eastAsia="仿宋" w:cs="仿宋"/>
          <w:b/>
          <w:bCs/>
          <w:color w:val="auto"/>
          <w:kern w:val="0"/>
          <w:sz w:val="24"/>
        </w:rPr>
      </w:pPr>
      <w:r>
        <w:rPr>
          <w:rFonts w:hint="eastAsia" w:ascii="仿宋" w:hAnsi="仿宋" w:eastAsia="仿宋" w:cs="仿宋"/>
          <w:b/>
          <w:bCs/>
          <w:color w:val="auto"/>
          <w:kern w:val="0"/>
          <w:sz w:val="24"/>
        </w:rPr>
        <w:t>注：1、此表格供应商可自行设计、扩展，根据情况予以细化。</w:t>
      </w:r>
    </w:p>
    <w:p>
      <w:pPr>
        <w:pageBreakBefore w:val="0"/>
        <w:kinsoku/>
        <w:overflowPunct/>
        <w:autoSpaceDE/>
        <w:autoSpaceDN/>
        <w:bidi w:val="0"/>
        <w:spacing w:line="360" w:lineRule="auto"/>
        <w:ind w:firstLine="482" w:firstLineChars="200"/>
        <w:rPr>
          <w:rFonts w:hint="eastAsia" w:ascii="仿宋" w:hAnsi="仿宋" w:eastAsia="仿宋" w:cs="仿宋"/>
          <w:b/>
          <w:bCs/>
          <w:color w:val="auto"/>
          <w:kern w:val="0"/>
          <w:sz w:val="24"/>
        </w:rPr>
      </w:pPr>
      <w:r>
        <w:rPr>
          <w:rFonts w:hint="eastAsia" w:ascii="仿宋" w:hAnsi="仿宋" w:eastAsia="仿宋" w:cs="仿宋"/>
          <w:b/>
          <w:bCs/>
          <w:color w:val="auto"/>
          <w:kern w:val="0"/>
          <w:sz w:val="24"/>
        </w:rPr>
        <w:t>2、业绩的合同复印件加盖公章后附在此表后。</w:t>
      </w:r>
    </w:p>
    <w:p>
      <w:pPr>
        <w:pageBreakBefore w:val="0"/>
        <w:kinsoku/>
        <w:overflowPunct/>
        <w:autoSpaceDE/>
        <w:autoSpaceDN/>
        <w:bidi w:val="0"/>
        <w:spacing w:line="360" w:lineRule="auto"/>
        <w:rPr>
          <w:rFonts w:hint="eastAsia" w:ascii="仿宋" w:hAnsi="仿宋" w:eastAsia="仿宋" w:cs="仿宋"/>
          <w:color w:val="auto"/>
          <w:sz w:val="28"/>
          <w:szCs w:val="28"/>
        </w:rPr>
      </w:pPr>
    </w:p>
    <w:p>
      <w:pPr>
        <w:pageBreakBefore w:val="0"/>
        <w:widowControl/>
        <w:kinsoku/>
        <w:overflowPunct/>
        <w:autoSpaceDE/>
        <w:autoSpaceDN/>
        <w:bidi w:val="0"/>
        <w:spacing w:line="360" w:lineRule="auto"/>
        <w:jc w:val="right"/>
        <w:rPr>
          <w:rFonts w:hint="eastAsia" w:ascii="仿宋" w:hAnsi="仿宋" w:eastAsia="仿宋" w:cs="仿宋"/>
          <w:color w:val="auto"/>
          <w:sz w:val="24"/>
        </w:rPr>
      </w:pPr>
      <w:r>
        <w:rPr>
          <w:rFonts w:hint="eastAsia" w:ascii="仿宋" w:hAnsi="仿宋" w:eastAsia="仿宋" w:cs="仿宋"/>
          <w:color w:val="auto"/>
          <w:sz w:val="24"/>
        </w:rPr>
        <w:t xml:space="preserve">供应商： </w:t>
      </w:r>
      <w:r>
        <w:rPr>
          <w:rFonts w:hint="eastAsia" w:ascii="仿宋" w:hAnsi="仿宋" w:eastAsia="仿宋" w:cs="仿宋"/>
          <w:color w:val="auto"/>
          <w:sz w:val="24"/>
          <w:u w:val="single"/>
        </w:rPr>
        <w:t xml:space="preserve">                   </w:t>
      </w:r>
      <w:r>
        <w:rPr>
          <w:rFonts w:hint="eastAsia" w:ascii="仿宋" w:hAnsi="仿宋" w:eastAsia="仿宋" w:cs="仿宋"/>
          <w:color w:val="auto"/>
          <w:sz w:val="24"/>
        </w:rPr>
        <w:t>（公章）</w:t>
      </w:r>
    </w:p>
    <w:p>
      <w:pPr>
        <w:pageBreakBefore w:val="0"/>
        <w:widowControl/>
        <w:kinsoku/>
        <w:overflowPunct/>
        <w:autoSpaceDE/>
        <w:autoSpaceDN/>
        <w:bidi w:val="0"/>
        <w:spacing w:line="360" w:lineRule="auto"/>
        <w:jc w:val="right"/>
        <w:rPr>
          <w:rFonts w:hint="eastAsia" w:ascii="仿宋" w:hAnsi="仿宋" w:eastAsia="仿宋" w:cs="仿宋"/>
          <w:color w:val="auto"/>
          <w:sz w:val="24"/>
        </w:rPr>
      </w:pPr>
      <w:r>
        <w:rPr>
          <w:rFonts w:hint="eastAsia" w:ascii="仿宋" w:hAnsi="仿宋" w:eastAsia="仿宋" w:cs="仿宋"/>
          <w:color w:val="auto"/>
          <w:sz w:val="24"/>
        </w:rPr>
        <w:t>法定代表人或</w:t>
      </w:r>
      <w:r>
        <w:rPr>
          <w:rFonts w:hint="eastAsia" w:ascii="仿宋" w:hAnsi="仿宋" w:eastAsia="仿宋" w:cs="仿宋"/>
          <w:color w:val="auto"/>
          <w:sz w:val="24"/>
          <w:lang w:val="en-US" w:eastAsia="zh-CN"/>
        </w:rPr>
        <w:t>其</w:t>
      </w:r>
      <w:r>
        <w:rPr>
          <w:rFonts w:hint="eastAsia" w:ascii="仿宋" w:hAnsi="仿宋" w:eastAsia="仿宋" w:cs="仿宋"/>
          <w:color w:val="auto"/>
          <w:sz w:val="24"/>
        </w:rPr>
        <w:t>授权委托人：</w:t>
      </w:r>
      <w:r>
        <w:rPr>
          <w:rFonts w:hint="eastAsia" w:ascii="仿宋" w:hAnsi="仿宋" w:eastAsia="仿宋" w:cs="仿宋"/>
          <w:color w:val="auto"/>
          <w:sz w:val="24"/>
          <w:u w:val="single"/>
        </w:rPr>
        <w:t xml:space="preserve">            </w:t>
      </w:r>
      <w:r>
        <w:rPr>
          <w:rFonts w:hint="eastAsia" w:ascii="仿宋" w:hAnsi="仿宋" w:eastAsia="仿宋" w:cs="仿宋"/>
          <w:color w:val="auto"/>
          <w:sz w:val="24"/>
        </w:rPr>
        <w:t>（签字或盖章）</w:t>
      </w:r>
    </w:p>
    <w:p>
      <w:pPr>
        <w:pageBreakBefore w:val="0"/>
        <w:widowControl/>
        <w:kinsoku/>
        <w:overflowPunct/>
        <w:autoSpaceDE/>
        <w:autoSpaceDN/>
        <w:bidi w:val="0"/>
        <w:spacing w:line="360" w:lineRule="auto"/>
        <w:jc w:val="right"/>
        <w:rPr>
          <w:rFonts w:hint="eastAsia" w:ascii="仿宋" w:hAnsi="仿宋" w:eastAsia="仿宋" w:cs="仿宋"/>
          <w:color w:val="auto"/>
          <w:sz w:val="24"/>
        </w:rPr>
      </w:pPr>
      <w:r>
        <w:rPr>
          <w:rFonts w:hint="eastAsia" w:ascii="仿宋" w:hAnsi="仿宋" w:eastAsia="仿宋" w:cs="仿宋"/>
          <w:color w:val="auto"/>
          <w:sz w:val="24"/>
        </w:rPr>
        <w:t>日期：    年  月  日</w:t>
      </w:r>
    </w:p>
    <w:p>
      <w:pPr>
        <w:pageBreakBefore w:val="0"/>
        <w:kinsoku/>
        <w:overflowPunct/>
        <w:autoSpaceDE/>
        <w:autoSpaceDN/>
        <w:bidi w:val="0"/>
        <w:spacing w:line="360" w:lineRule="auto"/>
        <w:rPr>
          <w:rFonts w:hint="eastAsia" w:ascii="仿宋" w:hAnsi="仿宋" w:eastAsia="仿宋" w:cs="仿宋"/>
          <w:color w:val="auto"/>
          <w:sz w:val="24"/>
        </w:rPr>
      </w:pPr>
      <w:r>
        <w:rPr>
          <w:rFonts w:hint="eastAsia" w:ascii="仿宋" w:hAnsi="仿宋" w:eastAsia="仿宋" w:cs="仿宋"/>
          <w:color w:val="auto"/>
          <w:sz w:val="24"/>
        </w:rPr>
        <w:br w:type="page"/>
      </w:r>
    </w:p>
    <w:p>
      <w:pPr>
        <w:pStyle w:val="37"/>
        <w:pageBreakBefore w:val="0"/>
        <w:kinsoku/>
        <w:overflowPunct/>
        <w:autoSpaceDE/>
        <w:autoSpaceDN/>
        <w:bidi w:val="0"/>
        <w:spacing w:line="360" w:lineRule="auto"/>
        <w:ind w:firstLine="0"/>
        <w:jc w:val="center"/>
        <w:rPr>
          <w:rFonts w:hint="eastAsia" w:ascii="仿宋" w:hAnsi="仿宋" w:eastAsia="仿宋" w:cs="仿宋"/>
          <w:b/>
          <w:color w:val="auto"/>
          <w:sz w:val="30"/>
          <w:szCs w:val="30"/>
          <w:highlight w:val="none"/>
        </w:rPr>
      </w:pPr>
      <w:r>
        <w:rPr>
          <w:rFonts w:hint="eastAsia" w:ascii="仿宋" w:hAnsi="仿宋" w:eastAsia="仿宋" w:cs="仿宋"/>
          <w:b/>
          <w:color w:val="auto"/>
          <w:sz w:val="30"/>
          <w:szCs w:val="30"/>
          <w:highlight w:val="none"/>
          <w:lang w:val="en-US" w:eastAsia="zh-CN"/>
        </w:rPr>
        <w:t>六</w:t>
      </w:r>
      <w:r>
        <w:rPr>
          <w:rFonts w:hint="eastAsia" w:ascii="仿宋" w:hAnsi="仿宋" w:eastAsia="仿宋" w:cs="仿宋"/>
          <w:b/>
          <w:color w:val="auto"/>
          <w:sz w:val="30"/>
          <w:szCs w:val="30"/>
          <w:highlight w:val="none"/>
        </w:rPr>
        <w:t>、拟投入本项目人员情况表</w:t>
      </w:r>
    </w:p>
    <w:tbl>
      <w:tblPr>
        <w:tblStyle w:val="21"/>
        <w:tblW w:w="93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225"/>
        <w:gridCol w:w="738"/>
        <w:gridCol w:w="738"/>
        <w:gridCol w:w="1225"/>
        <w:gridCol w:w="1712"/>
        <w:gridCol w:w="2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trPr>
        <w:tc>
          <w:tcPr>
            <w:tcW w:w="737"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姓名</w:t>
            </w:r>
          </w:p>
        </w:tc>
        <w:tc>
          <w:tcPr>
            <w:tcW w:w="1225"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专业学历</w:t>
            </w:r>
          </w:p>
        </w:tc>
        <w:tc>
          <w:tcPr>
            <w:tcW w:w="738"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性别</w:t>
            </w:r>
          </w:p>
        </w:tc>
        <w:tc>
          <w:tcPr>
            <w:tcW w:w="738"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年龄</w:t>
            </w:r>
          </w:p>
        </w:tc>
        <w:tc>
          <w:tcPr>
            <w:tcW w:w="1225"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职称职务</w:t>
            </w:r>
          </w:p>
        </w:tc>
        <w:tc>
          <w:tcPr>
            <w:tcW w:w="1712"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24"/>
                <w:lang w:val="zh-CN"/>
              </w:rPr>
            </w:pPr>
            <w:r>
              <w:rPr>
                <w:rFonts w:hint="eastAsia" w:ascii="仿宋" w:hAnsi="仿宋" w:eastAsia="仿宋" w:cs="仿宋"/>
                <w:color w:val="auto"/>
                <w:sz w:val="24"/>
                <w:szCs w:val="24"/>
              </w:rPr>
              <w:t>专业工作年限</w:t>
            </w:r>
          </w:p>
        </w:tc>
        <w:tc>
          <w:tcPr>
            <w:tcW w:w="2931"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24"/>
                <w:lang w:val="zh-CN"/>
              </w:rPr>
            </w:pPr>
            <w:r>
              <w:rPr>
                <w:rFonts w:hint="eastAsia" w:ascii="仿宋" w:hAnsi="仿宋" w:eastAsia="仿宋" w:cs="仿宋"/>
                <w:color w:val="auto"/>
                <w:sz w:val="24"/>
                <w:szCs w:val="24"/>
              </w:rPr>
              <w:t>在本项目中拟承担的工作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37"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24"/>
              </w:rPr>
            </w:pPr>
          </w:p>
        </w:tc>
        <w:tc>
          <w:tcPr>
            <w:tcW w:w="1225"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24"/>
              </w:rPr>
            </w:pPr>
          </w:p>
        </w:tc>
        <w:tc>
          <w:tcPr>
            <w:tcW w:w="738"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24"/>
              </w:rPr>
            </w:pPr>
          </w:p>
        </w:tc>
        <w:tc>
          <w:tcPr>
            <w:tcW w:w="738"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24"/>
              </w:rPr>
            </w:pPr>
          </w:p>
        </w:tc>
        <w:tc>
          <w:tcPr>
            <w:tcW w:w="1225"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24"/>
              </w:rPr>
            </w:pPr>
          </w:p>
        </w:tc>
        <w:tc>
          <w:tcPr>
            <w:tcW w:w="1712"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24"/>
              </w:rPr>
            </w:pPr>
          </w:p>
        </w:tc>
        <w:tc>
          <w:tcPr>
            <w:tcW w:w="2931"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37"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24"/>
              </w:rPr>
            </w:pPr>
          </w:p>
        </w:tc>
        <w:tc>
          <w:tcPr>
            <w:tcW w:w="1225"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24"/>
              </w:rPr>
            </w:pPr>
          </w:p>
        </w:tc>
        <w:tc>
          <w:tcPr>
            <w:tcW w:w="738"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24"/>
              </w:rPr>
            </w:pPr>
          </w:p>
        </w:tc>
        <w:tc>
          <w:tcPr>
            <w:tcW w:w="738"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24"/>
              </w:rPr>
            </w:pPr>
          </w:p>
        </w:tc>
        <w:tc>
          <w:tcPr>
            <w:tcW w:w="1225"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24"/>
              </w:rPr>
            </w:pPr>
          </w:p>
        </w:tc>
        <w:tc>
          <w:tcPr>
            <w:tcW w:w="1712"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24"/>
              </w:rPr>
            </w:pPr>
          </w:p>
        </w:tc>
        <w:tc>
          <w:tcPr>
            <w:tcW w:w="2931"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37"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24"/>
              </w:rPr>
            </w:pPr>
          </w:p>
        </w:tc>
        <w:tc>
          <w:tcPr>
            <w:tcW w:w="1225"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24"/>
              </w:rPr>
            </w:pPr>
          </w:p>
        </w:tc>
        <w:tc>
          <w:tcPr>
            <w:tcW w:w="738"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24"/>
              </w:rPr>
            </w:pPr>
          </w:p>
        </w:tc>
        <w:tc>
          <w:tcPr>
            <w:tcW w:w="738"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24"/>
              </w:rPr>
            </w:pPr>
          </w:p>
        </w:tc>
        <w:tc>
          <w:tcPr>
            <w:tcW w:w="1225"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24"/>
              </w:rPr>
            </w:pPr>
          </w:p>
        </w:tc>
        <w:tc>
          <w:tcPr>
            <w:tcW w:w="1712"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24"/>
              </w:rPr>
            </w:pPr>
          </w:p>
        </w:tc>
        <w:tc>
          <w:tcPr>
            <w:tcW w:w="2931"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37"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24"/>
              </w:rPr>
            </w:pPr>
          </w:p>
        </w:tc>
        <w:tc>
          <w:tcPr>
            <w:tcW w:w="1225"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24"/>
              </w:rPr>
            </w:pPr>
          </w:p>
        </w:tc>
        <w:tc>
          <w:tcPr>
            <w:tcW w:w="738"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24"/>
              </w:rPr>
            </w:pPr>
          </w:p>
        </w:tc>
        <w:tc>
          <w:tcPr>
            <w:tcW w:w="738"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24"/>
              </w:rPr>
            </w:pPr>
          </w:p>
        </w:tc>
        <w:tc>
          <w:tcPr>
            <w:tcW w:w="1225"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24"/>
              </w:rPr>
            </w:pPr>
          </w:p>
        </w:tc>
        <w:tc>
          <w:tcPr>
            <w:tcW w:w="1712"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24"/>
              </w:rPr>
            </w:pPr>
          </w:p>
        </w:tc>
        <w:tc>
          <w:tcPr>
            <w:tcW w:w="2931"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37"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24"/>
              </w:rPr>
            </w:pPr>
          </w:p>
        </w:tc>
        <w:tc>
          <w:tcPr>
            <w:tcW w:w="1225"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24"/>
              </w:rPr>
            </w:pPr>
          </w:p>
        </w:tc>
        <w:tc>
          <w:tcPr>
            <w:tcW w:w="738"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24"/>
              </w:rPr>
            </w:pPr>
          </w:p>
        </w:tc>
        <w:tc>
          <w:tcPr>
            <w:tcW w:w="738"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24"/>
              </w:rPr>
            </w:pPr>
          </w:p>
        </w:tc>
        <w:tc>
          <w:tcPr>
            <w:tcW w:w="1225"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24"/>
              </w:rPr>
            </w:pPr>
          </w:p>
        </w:tc>
        <w:tc>
          <w:tcPr>
            <w:tcW w:w="1712"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24"/>
              </w:rPr>
            </w:pPr>
          </w:p>
        </w:tc>
        <w:tc>
          <w:tcPr>
            <w:tcW w:w="2931"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37"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24"/>
              </w:rPr>
            </w:pPr>
          </w:p>
        </w:tc>
        <w:tc>
          <w:tcPr>
            <w:tcW w:w="1225"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24"/>
              </w:rPr>
            </w:pPr>
          </w:p>
        </w:tc>
        <w:tc>
          <w:tcPr>
            <w:tcW w:w="738"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24"/>
              </w:rPr>
            </w:pPr>
          </w:p>
        </w:tc>
        <w:tc>
          <w:tcPr>
            <w:tcW w:w="738"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24"/>
              </w:rPr>
            </w:pPr>
          </w:p>
        </w:tc>
        <w:tc>
          <w:tcPr>
            <w:tcW w:w="1225"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24"/>
              </w:rPr>
            </w:pPr>
          </w:p>
        </w:tc>
        <w:tc>
          <w:tcPr>
            <w:tcW w:w="1712"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24"/>
              </w:rPr>
            </w:pPr>
          </w:p>
        </w:tc>
        <w:tc>
          <w:tcPr>
            <w:tcW w:w="2931"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37"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24"/>
              </w:rPr>
            </w:pPr>
          </w:p>
        </w:tc>
        <w:tc>
          <w:tcPr>
            <w:tcW w:w="1225"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24"/>
              </w:rPr>
            </w:pPr>
          </w:p>
        </w:tc>
        <w:tc>
          <w:tcPr>
            <w:tcW w:w="738"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24"/>
              </w:rPr>
            </w:pPr>
          </w:p>
        </w:tc>
        <w:tc>
          <w:tcPr>
            <w:tcW w:w="738"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24"/>
              </w:rPr>
            </w:pPr>
          </w:p>
        </w:tc>
        <w:tc>
          <w:tcPr>
            <w:tcW w:w="1225"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24"/>
              </w:rPr>
            </w:pPr>
          </w:p>
        </w:tc>
        <w:tc>
          <w:tcPr>
            <w:tcW w:w="1712"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24"/>
              </w:rPr>
            </w:pPr>
          </w:p>
        </w:tc>
        <w:tc>
          <w:tcPr>
            <w:tcW w:w="2931" w:type="dxa"/>
            <w:vAlign w:val="center"/>
          </w:tcPr>
          <w:p>
            <w:pPr>
              <w:pageBreakBefore w:val="0"/>
              <w:kinsoku/>
              <w:overflowPunct/>
              <w:autoSpaceDE/>
              <w:autoSpaceDN/>
              <w:bidi w:val="0"/>
              <w:spacing w:line="360" w:lineRule="auto"/>
              <w:jc w:val="center"/>
              <w:rPr>
                <w:rFonts w:hint="eastAsia" w:ascii="仿宋" w:hAnsi="仿宋" w:eastAsia="仿宋" w:cs="仿宋"/>
                <w:color w:val="auto"/>
                <w:sz w:val="24"/>
                <w:szCs w:val="24"/>
              </w:rPr>
            </w:pP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32"/>
        </w:rPr>
      </w:pPr>
    </w:p>
    <w:p>
      <w:pPr>
        <w:pageBreakBefore w:val="0"/>
        <w:widowControl/>
        <w:kinsoku/>
        <w:overflowPunct/>
        <w:autoSpaceDE/>
        <w:autoSpaceDN/>
        <w:bidi w:val="0"/>
        <w:spacing w:line="360" w:lineRule="auto"/>
        <w:jc w:val="right"/>
        <w:rPr>
          <w:rFonts w:hint="eastAsia" w:ascii="仿宋" w:hAnsi="仿宋" w:eastAsia="仿宋" w:cs="仿宋"/>
          <w:color w:val="auto"/>
          <w:sz w:val="24"/>
        </w:rPr>
      </w:pPr>
    </w:p>
    <w:p>
      <w:pPr>
        <w:pageBreakBefore w:val="0"/>
        <w:kinsoku/>
        <w:overflowPunct/>
        <w:autoSpaceDE/>
        <w:autoSpaceDN/>
        <w:bidi w:val="0"/>
        <w:spacing w:line="360" w:lineRule="auto"/>
        <w:jc w:val="right"/>
        <w:rPr>
          <w:rFonts w:hint="eastAsia" w:ascii="仿宋" w:hAnsi="仿宋" w:eastAsia="仿宋" w:cs="仿宋"/>
          <w:color w:val="auto"/>
          <w:sz w:val="24"/>
        </w:rPr>
      </w:pPr>
      <w:r>
        <w:rPr>
          <w:rFonts w:hint="eastAsia" w:ascii="仿宋" w:hAnsi="仿宋" w:eastAsia="仿宋" w:cs="仿宋"/>
          <w:color w:val="auto"/>
          <w:sz w:val="24"/>
        </w:rPr>
        <w:t xml:space="preserve">供应商： </w:t>
      </w:r>
      <w:r>
        <w:rPr>
          <w:rFonts w:hint="eastAsia" w:ascii="仿宋" w:hAnsi="仿宋" w:eastAsia="仿宋" w:cs="仿宋"/>
          <w:color w:val="auto"/>
          <w:sz w:val="24"/>
          <w:u w:val="single"/>
        </w:rPr>
        <w:t xml:space="preserve">                   </w:t>
      </w:r>
      <w:r>
        <w:rPr>
          <w:rFonts w:hint="eastAsia" w:ascii="仿宋" w:hAnsi="仿宋" w:eastAsia="仿宋" w:cs="仿宋"/>
          <w:color w:val="auto"/>
          <w:sz w:val="24"/>
        </w:rPr>
        <w:t>（公章）</w:t>
      </w:r>
    </w:p>
    <w:p>
      <w:pPr>
        <w:pageBreakBefore w:val="0"/>
        <w:widowControl/>
        <w:kinsoku/>
        <w:overflowPunct/>
        <w:autoSpaceDE/>
        <w:autoSpaceDN/>
        <w:bidi w:val="0"/>
        <w:spacing w:line="360" w:lineRule="auto"/>
        <w:jc w:val="right"/>
        <w:rPr>
          <w:rFonts w:hint="eastAsia" w:ascii="仿宋" w:hAnsi="仿宋" w:eastAsia="仿宋" w:cs="仿宋"/>
          <w:color w:val="auto"/>
          <w:sz w:val="24"/>
        </w:rPr>
      </w:pPr>
      <w:r>
        <w:rPr>
          <w:rFonts w:hint="eastAsia" w:ascii="仿宋" w:hAnsi="仿宋" w:eastAsia="仿宋" w:cs="仿宋"/>
          <w:color w:val="auto"/>
          <w:sz w:val="24"/>
        </w:rPr>
        <w:t>法定代表人或</w:t>
      </w:r>
      <w:r>
        <w:rPr>
          <w:rFonts w:hint="eastAsia" w:ascii="仿宋" w:hAnsi="仿宋" w:eastAsia="仿宋" w:cs="仿宋"/>
          <w:color w:val="auto"/>
          <w:sz w:val="24"/>
          <w:lang w:val="en-US" w:eastAsia="zh-CN"/>
        </w:rPr>
        <w:t>其</w:t>
      </w:r>
      <w:r>
        <w:rPr>
          <w:rFonts w:hint="eastAsia" w:ascii="仿宋" w:hAnsi="仿宋" w:eastAsia="仿宋" w:cs="仿宋"/>
          <w:color w:val="auto"/>
          <w:sz w:val="24"/>
        </w:rPr>
        <w:t>授权委托人：</w:t>
      </w:r>
      <w:r>
        <w:rPr>
          <w:rFonts w:hint="eastAsia" w:ascii="仿宋" w:hAnsi="仿宋" w:eastAsia="仿宋" w:cs="仿宋"/>
          <w:color w:val="auto"/>
          <w:sz w:val="24"/>
          <w:u w:val="single"/>
        </w:rPr>
        <w:t xml:space="preserve">            </w:t>
      </w:r>
      <w:r>
        <w:rPr>
          <w:rFonts w:hint="eastAsia" w:ascii="仿宋" w:hAnsi="仿宋" w:eastAsia="仿宋" w:cs="仿宋"/>
          <w:color w:val="auto"/>
          <w:sz w:val="24"/>
        </w:rPr>
        <w:t>（签字或盖章）</w:t>
      </w:r>
    </w:p>
    <w:p>
      <w:pPr>
        <w:pageBreakBefore w:val="0"/>
        <w:widowControl/>
        <w:kinsoku/>
        <w:overflowPunct/>
        <w:autoSpaceDE/>
        <w:autoSpaceDN/>
        <w:bidi w:val="0"/>
        <w:spacing w:line="360" w:lineRule="auto"/>
        <w:jc w:val="right"/>
        <w:rPr>
          <w:rFonts w:hint="eastAsia" w:ascii="仿宋" w:hAnsi="仿宋" w:eastAsia="仿宋" w:cs="仿宋"/>
          <w:color w:val="auto"/>
          <w:sz w:val="24"/>
        </w:rPr>
      </w:pPr>
      <w:r>
        <w:rPr>
          <w:rFonts w:hint="eastAsia" w:ascii="仿宋" w:hAnsi="仿宋" w:eastAsia="仿宋" w:cs="仿宋"/>
          <w:color w:val="auto"/>
          <w:sz w:val="24"/>
        </w:rPr>
        <w:t>日期：    年  月  日</w:t>
      </w:r>
    </w:p>
    <w:p>
      <w:pPr>
        <w:pageBreakBefore w:val="0"/>
        <w:kinsoku/>
        <w:overflowPunct/>
        <w:autoSpaceDE/>
        <w:autoSpaceDN/>
        <w:bidi w:val="0"/>
        <w:spacing w:line="360" w:lineRule="auto"/>
        <w:rPr>
          <w:rFonts w:hint="eastAsia" w:ascii="仿宋" w:hAnsi="仿宋" w:eastAsia="仿宋" w:cs="仿宋"/>
          <w:color w:val="auto"/>
          <w:sz w:val="24"/>
        </w:rPr>
      </w:pPr>
      <w:r>
        <w:rPr>
          <w:rFonts w:hint="eastAsia" w:ascii="仿宋" w:hAnsi="仿宋" w:eastAsia="仿宋" w:cs="仿宋"/>
          <w:color w:val="auto"/>
          <w:sz w:val="24"/>
        </w:rPr>
        <w:br w:type="page"/>
      </w:r>
    </w:p>
    <w:p>
      <w:pPr>
        <w:pStyle w:val="37"/>
        <w:pageBreakBefore w:val="0"/>
        <w:kinsoku/>
        <w:overflowPunct/>
        <w:autoSpaceDE/>
        <w:autoSpaceDN/>
        <w:bidi w:val="0"/>
        <w:spacing w:line="360" w:lineRule="auto"/>
        <w:ind w:firstLine="0"/>
        <w:jc w:val="center"/>
        <w:rPr>
          <w:rFonts w:hint="eastAsia" w:ascii="仿宋" w:hAnsi="仿宋" w:eastAsia="仿宋" w:cs="仿宋"/>
          <w:b/>
          <w:color w:val="auto"/>
          <w:sz w:val="30"/>
          <w:szCs w:val="30"/>
          <w:highlight w:val="none"/>
          <w:lang w:val="en-US" w:eastAsia="zh-CN"/>
        </w:rPr>
      </w:pPr>
      <w:r>
        <w:rPr>
          <w:rFonts w:hint="eastAsia" w:ascii="仿宋" w:hAnsi="仿宋" w:eastAsia="仿宋" w:cs="仿宋"/>
          <w:b/>
          <w:color w:val="auto"/>
          <w:sz w:val="30"/>
          <w:szCs w:val="30"/>
          <w:highlight w:val="none"/>
          <w:lang w:val="en-US" w:eastAsia="zh-CN"/>
        </w:rPr>
        <w:t>七、主要人员简历表</w:t>
      </w:r>
    </w:p>
    <w:tbl>
      <w:tblPr>
        <w:tblStyle w:val="21"/>
        <w:tblW w:w="93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7"/>
        <w:gridCol w:w="390"/>
        <w:gridCol w:w="755"/>
        <w:gridCol w:w="1046"/>
        <w:gridCol w:w="1164"/>
        <w:gridCol w:w="771"/>
        <w:gridCol w:w="1378"/>
        <w:gridCol w:w="438"/>
        <w:gridCol w:w="2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297" w:type="dxa"/>
            <w:vAlign w:val="center"/>
          </w:tcPr>
          <w:p>
            <w:pPr>
              <w:pageBreakBefore w:val="0"/>
              <w:kinsoku/>
              <w:overflowPunct/>
              <w:autoSpaceDE/>
              <w:autoSpaceDN/>
              <w:bidi w:val="0"/>
              <w:spacing w:line="360" w:lineRule="auto"/>
              <w:jc w:val="center"/>
              <w:rPr>
                <w:rFonts w:hint="eastAsia" w:ascii="仿宋" w:hAnsi="仿宋" w:eastAsia="仿宋" w:cs="仿宋"/>
                <w:color w:val="auto"/>
                <w:sz w:val="22"/>
                <w:szCs w:val="22"/>
              </w:rPr>
            </w:pPr>
            <w:r>
              <w:rPr>
                <w:rFonts w:hint="eastAsia" w:ascii="仿宋" w:hAnsi="仿宋" w:eastAsia="仿宋" w:cs="仿宋"/>
                <w:color w:val="auto"/>
                <w:sz w:val="22"/>
                <w:szCs w:val="22"/>
              </w:rPr>
              <w:t>姓  名</w:t>
            </w:r>
          </w:p>
        </w:tc>
        <w:tc>
          <w:tcPr>
            <w:tcW w:w="1145" w:type="dxa"/>
            <w:gridSpan w:val="2"/>
            <w:vAlign w:val="center"/>
          </w:tcPr>
          <w:p>
            <w:pPr>
              <w:pageBreakBefore w:val="0"/>
              <w:kinsoku/>
              <w:overflowPunct/>
              <w:autoSpaceDE/>
              <w:autoSpaceDN/>
              <w:bidi w:val="0"/>
              <w:spacing w:line="360" w:lineRule="auto"/>
              <w:jc w:val="center"/>
              <w:rPr>
                <w:rFonts w:hint="eastAsia" w:ascii="仿宋" w:hAnsi="仿宋" w:eastAsia="仿宋" w:cs="仿宋"/>
                <w:color w:val="auto"/>
                <w:sz w:val="22"/>
                <w:szCs w:val="22"/>
              </w:rPr>
            </w:pPr>
          </w:p>
        </w:tc>
        <w:tc>
          <w:tcPr>
            <w:tcW w:w="1046" w:type="dxa"/>
            <w:vAlign w:val="center"/>
          </w:tcPr>
          <w:p>
            <w:pPr>
              <w:pageBreakBefore w:val="0"/>
              <w:kinsoku/>
              <w:overflowPunct/>
              <w:autoSpaceDE/>
              <w:autoSpaceDN/>
              <w:bidi w:val="0"/>
              <w:spacing w:line="360" w:lineRule="auto"/>
              <w:jc w:val="center"/>
              <w:rPr>
                <w:rFonts w:hint="eastAsia" w:ascii="仿宋" w:hAnsi="仿宋" w:eastAsia="仿宋" w:cs="仿宋"/>
                <w:color w:val="auto"/>
                <w:sz w:val="22"/>
                <w:szCs w:val="22"/>
              </w:rPr>
            </w:pPr>
            <w:r>
              <w:rPr>
                <w:rFonts w:hint="eastAsia" w:ascii="仿宋" w:hAnsi="仿宋" w:eastAsia="仿宋" w:cs="仿宋"/>
                <w:color w:val="auto"/>
                <w:sz w:val="22"/>
                <w:szCs w:val="22"/>
              </w:rPr>
              <w:t>年龄</w:t>
            </w:r>
          </w:p>
        </w:tc>
        <w:tc>
          <w:tcPr>
            <w:tcW w:w="1164" w:type="dxa"/>
            <w:vAlign w:val="center"/>
          </w:tcPr>
          <w:p>
            <w:pPr>
              <w:pageBreakBefore w:val="0"/>
              <w:kinsoku/>
              <w:overflowPunct/>
              <w:autoSpaceDE/>
              <w:autoSpaceDN/>
              <w:bidi w:val="0"/>
              <w:spacing w:line="360" w:lineRule="auto"/>
              <w:jc w:val="center"/>
              <w:rPr>
                <w:rFonts w:hint="eastAsia" w:ascii="仿宋" w:hAnsi="仿宋" w:eastAsia="仿宋" w:cs="仿宋"/>
                <w:color w:val="auto"/>
                <w:sz w:val="22"/>
                <w:szCs w:val="22"/>
              </w:rPr>
            </w:pPr>
          </w:p>
        </w:tc>
        <w:tc>
          <w:tcPr>
            <w:tcW w:w="2587" w:type="dxa"/>
            <w:gridSpan w:val="3"/>
            <w:vAlign w:val="center"/>
          </w:tcPr>
          <w:p>
            <w:pPr>
              <w:pageBreakBefore w:val="0"/>
              <w:kinsoku/>
              <w:overflowPunct/>
              <w:autoSpaceDE/>
              <w:autoSpaceDN/>
              <w:bidi w:val="0"/>
              <w:spacing w:line="360" w:lineRule="auto"/>
              <w:jc w:val="center"/>
              <w:rPr>
                <w:rFonts w:hint="eastAsia" w:ascii="仿宋" w:hAnsi="仿宋" w:eastAsia="仿宋" w:cs="仿宋"/>
                <w:color w:val="auto"/>
                <w:sz w:val="22"/>
                <w:szCs w:val="22"/>
              </w:rPr>
            </w:pPr>
            <w:r>
              <w:rPr>
                <w:rFonts w:hint="eastAsia" w:ascii="仿宋" w:hAnsi="仿宋" w:eastAsia="仿宋" w:cs="仿宋"/>
                <w:color w:val="auto"/>
                <w:sz w:val="22"/>
                <w:szCs w:val="22"/>
              </w:rPr>
              <w:t>执业资格证书（或上岗证书）名称</w:t>
            </w:r>
          </w:p>
        </w:tc>
        <w:tc>
          <w:tcPr>
            <w:tcW w:w="2071" w:type="dxa"/>
            <w:vAlign w:val="center"/>
          </w:tcPr>
          <w:p>
            <w:pPr>
              <w:pageBreakBefore w:val="0"/>
              <w:kinsoku/>
              <w:overflowPunct/>
              <w:autoSpaceDE/>
              <w:autoSpaceDN/>
              <w:bidi w:val="0"/>
              <w:spacing w:line="360" w:lineRule="auto"/>
              <w:jc w:val="center"/>
              <w:rPr>
                <w:rFonts w:hint="eastAsia" w:ascii="仿宋" w:hAnsi="仿宋" w:eastAsia="仿宋" w:cs="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297" w:type="dxa"/>
            <w:vAlign w:val="center"/>
          </w:tcPr>
          <w:p>
            <w:pPr>
              <w:pageBreakBefore w:val="0"/>
              <w:kinsoku/>
              <w:overflowPunct/>
              <w:autoSpaceDE/>
              <w:autoSpaceDN/>
              <w:bidi w:val="0"/>
              <w:spacing w:line="360" w:lineRule="auto"/>
              <w:jc w:val="center"/>
              <w:rPr>
                <w:rFonts w:hint="eastAsia" w:ascii="仿宋" w:hAnsi="仿宋" w:eastAsia="仿宋" w:cs="仿宋"/>
                <w:color w:val="auto"/>
                <w:sz w:val="22"/>
                <w:szCs w:val="22"/>
              </w:rPr>
            </w:pPr>
            <w:r>
              <w:rPr>
                <w:rFonts w:hint="eastAsia" w:ascii="仿宋" w:hAnsi="仿宋" w:eastAsia="仿宋" w:cs="仿宋"/>
                <w:color w:val="auto"/>
                <w:sz w:val="22"/>
                <w:szCs w:val="22"/>
              </w:rPr>
              <w:t>职  称</w:t>
            </w:r>
          </w:p>
        </w:tc>
        <w:tc>
          <w:tcPr>
            <w:tcW w:w="1145" w:type="dxa"/>
            <w:gridSpan w:val="2"/>
            <w:vAlign w:val="center"/>
          </w:tcPr>
          <w:p>
            <w:pPr>
              <w:pageBreakBefore w:val="0"/>
              <w:kinsoku/>
              <w:overflowPunct/>
              <w:autoSpaceDE/>
              <w:autoSpaceDN/>
              <w:bidi w:val="0"/>
              <w:spacing w:line="360" w:lineRule="auto"/>
              <w:jc w:val="center"/>
              <w:rPr>
                <w:rFonts w:hint="eastAsia" w:ascii="仿宋" w:hAnsi="仿宋" w:eastAsia="仿宋" w:cs="仿宋"/>
                <w:color w:val="auto"/>
                <w:sz w:val="22"/>
                <w:szCs w:val="22"/>
              </w:rPr>
            </w:pPr>
          </w:p>
        </w:tc>
        <w:tc>
          <w:tcPr>
            <w:tcW w:w="1046" w:type="dxa"/>
            <w:vAlign w:val="center"/>
          </w:tcPr>
          <w:p>
            <w:pPr>
              <w:pageBreakBefore w:val="0"/>
              <w:kinsoku/>
              <w:overflowPunct/>
              <w:autoSpaceDE/>
              <w:autoSpaceDN/>
              <w:bidi w:val="0"/>
              <w:spacing w:before="100" w:beforeAutospacing="1" w:after="100" w:afterAutospacing="1" w:line="360" w:lineRule="auto"/>
              <w:jc w:val="center"/>
              <w:rPr>
                <w:rFonts w:hint="eastAsia" w:ascii="仿宋" w:hAnsi="仿宋" w:eastAsia="仿宋" w:cs="仿宋"/>
                <w:color w:val="auto"/>
                <w:sz w:val="22"/>
                <w:szCs w:val="22"/>
              </w:rPr>
            </w:pPr>
            <w:r>
              <w:rPr>
                <w:rFonts w:hint="eastAsia" w:ascii="仿宋" w:hAnsi="仿宋" w:eastAsia="仿宋" w:cs="仿宋"/>
                <w:color w:val="auto"/>
                <w:sz w:val="22"/>
                <w:szCs w:val="22"/>
              </w:rPr>
              <w:t>学历</w:t>
            </w:r>
          </w:p>
        </w:tc>
        <w:tc>
          <w:tcPr>
            <w:tcW w:w="1164" w:type="dxa"/>
            <w:vAlign w:val="center"/>
          </w:tcPr>
          <w:p>
            <w:pPr>
              <w:pageBreakBefore w:val="0"/>
              <w:kinsoku/>
              <w:overflowPunct/>
              <w:autoSpaceDE/>
              <w:autoSpaceDN/>
              <w:bidi w:val="0"/>
              <w:spacing w:line="360" w:lineRule="auto"/>
              <w:jc w:val="center"/>
              <w:rPr>
                <w:rFonts w:hint="eastAsia" w:ascii="仿宋" w:hAnsi="仿宋" w:eastAsia="仿宋" w:cs="仿宋"/>
                <w:color w:val="auto"/>
                <w:sz w:val="22"/>
                <w:szCs w:val="22"/>
              </w:rPr>
            </w:pPr>
          </w:p>
        </w:tc>
        <w:tc>
          <w:tcPr>
            <w:tcW w:w="2587" w:type="dxa"/>
            <w:gridSpan w:val="3"/>
            <w:vAlign w:val="center"/>
          </w:tcPr>
          <w:p>
            <w:pPr>
              <w:pageBreakBefore w:val="0"/>
              <w:kinsoku/>
              <w:overflowPunct/>
              <w:autoSpaceDE/>
              <w:autoSpaceDN/>
              <w:bidi w:val="0"/>
              <w:spacing w:before="100" w:beforeAutospacing="1" w:after="100" w:afterAutospacing="1" w:line="360" w:lineRule="auto"/>
              <w:jc w:val="center"/>
              <w:rPr>
                <w:rFonts w:hint="eastAsia" w:ascii="仿宋" w:hAnsi="仿宋" w:eastAsia="仿宋" w:cs="仿宋"/>
                <w:color w:val="auto"/>
                <w:sz w:val="22"/>
                <w:szCs w:val="22"/>
              </w:rPr>
            </w:pPr>
            <w:r>
              <w:rPr>
                <w:rFonts w:hint="eastAsia" w:ascii="仿宋" w:hAnsi="仿宋" w:eastAsia="仿宋" w:cs="仿宋"/>
                <w:color w:val="auto"/>
                <w:sz w:val="22"/>
                <w:szCs w:val="22"/>
              </w:rPr>
              <w:t>拟在本项目任职</w:t>
            </w:r>
          </w:p>
        </w:tc>
        <w:tc>
          <w:tcPr>
            <w:tcW w:w="2071" w:type="dxa"/>
            <w:vAlign w:val="center"/>
          </w:tcPr>
          <w:p>
            <w:pPr>
              <w:pageBreakBefore w:val="0"/>
              <w:kinsoku/>
              <w:overflowPunct/>
              <w:autoSpaceDE/>
              <w:autoSpaceDN/>
              <w:bidi w:val="0"/>
              <w:spacing w:line="360" w:lineRule="auto"/>
              <w:jc w:val="center"/>
              <w:rPr>
                <w:rFonts w:hint="eastAsia" w:ascii="仿宋" w:hAnsi="仿宋" w:eastAsia="仿宋" w:cs="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297" w:type="dxa"/>
            <w:vAlign w:val="center"/>
          </w:tcPr>
          <w:p>
            <w:pPr>
              <w:pageBreakBefore w:val="0"/>
              <w:kinsoku/>
              <w:overflowPunct/>
              <w:autoSpaceDE/>
              <w:autoSpaceDN/>
              <w:bidi w:val="0"/>
              <w:spacing w:before="100" w:beforeAutospacing="1" w:after="100" w:afterAutospacing="1" w:line="360" w:lineRule="auto"/>
              <w:jc w:val="center"/>
              <w:rPr>
                <w:rFonts w:hint="eastAsia" w:ascii="仿宋" w:hAnsi="仿宋" w:eastAsia="仿宋" w:cs="仿宋"/>
                <w:color w:val="auto"/>
                <w:sz w:val="22"/>
                <w:szCs w:val="22"/>
              </w:rPr>
            </w:pPr>
            <w:r>
              <w:rPr>
                <w:rFonts w:hint="eastAsia" w:ascii="仿宋" w:hAnsi="仿宋" w:eastAsia="仿宋" w:cs="仿宋"/>
                <w:color w:val="auto"/>
                <w:sz w:val="22"/>
                <w:szCs w:val="22"/>
              </w:rPr>
              <w:t>工作年限</w:t>
            </w:r>
          </w:p>
        </w:tc>
        <w:tc>
          <w:tcPr>
            <w:tcW w:w="8013" w:type="dxa"/>
            <w:gridSpan w:val="8"/>
            <w:vAlign w:val="center"/>
          </w:tcPr>
          <w:p>
            <w:pPr>
              <w:pageBreakBefore w:val="0"/>
              <w:kinsoku/>
              <w:overflowPunct/>
              <w:autoSpaceDE/>
              <w:autoSpaceDN/>
              <w:bidi w:val="0"/>
              <w:spacing w:line="360" w:lineRule="auto"/>
              <w:jc w:val="center"/>
              <w:rPr>
                <w:rFonts w:hint="eastAsia" w:ascii="仿宋" w:hAnsi="仿宋" w:eastAsia="仿宋" w:cs="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297" w:type="dxa"/>
            <w:vAlign w:val="center"/>
          </w:tcPr>
          <w:p>
            <w:pPr>
              <w:pageBreakBefore w:val="0"/>
              <w:kinsoku/>
              <w:overflowPunct/>
              <w:autoSpaceDE/>
              <w:autoSpaceDN/>
              <w:bidi w:val="0"/>
              <w:spacing w:before="100" w:beforeAutospacing="1" w:after="100" w:afterAutospacing="1" w:line="360" w:lineRule="auto"/>
              <w:jc w:val="center"/>
              <w:rPr>
                <w:rFonts w:hint="eastAsia" w:ascii="仿宋" w:hAnsi="仿宋" w:eastAsia="仿宋" w:cs="仿宋"/>
                <w:color w:val="auto"/>
                <w:sz w:val="22"/>
                <w:szCs w:val="22"/>
              </w:rPr>
            </w:pPr>
            <w:r>
              <w:rPr>
                <w:rFonts w:hint="eastAsia" w:ascii="仿宋" w:hAnsi="仿宋" w:eastAsia="仿宋" w:cs="仿宋"/>
                <w:color w:val="auto"/>
                <w:sz w:val="22"/>
                <w:szCs w:val="22"/>
              </w:rPr>
              <w:t>毕业学校</w:t>
            </w:r>
          </w:p>
        </w:tc>
        <w:tc>
          <w:tcPr>
            <w:tcW w:w="8013" w:type="dxa"/>
            <w:gridSpan w:val="8"/>
            <w:vAlign w:val="center"/>
          </w:tcPr>
          <w:p>
            <w:pPr>
              <w:pageBreakBefore w:val="0"/>
              <w:kinsoku/>
              <w:overflowPunct/>
              <w:autoSpaceDE/>
              <w:autoSpaceDN/>
              <w:bidi w:val="0"/>
              <w:spacing w:before="100" w:beforeAutospacing="1" w:after="100" w:afterAutospacing="1" w:line="360" w:lineRule="auto"/>
              <w:ind w:firstLine="1210" w:firstLineChars="550"/>
              <w:rPr>
                <w:rFonts w:hint="eastAsia" w:ascii="仿宋" w:hAnsi="仿宋" w:eastAsia="仿宋" w:cs="仿宋"/>
                <w:color w:val="auto"/>
                <w:sz w:val="22"/>
                <w:szCs w:val="22"/>
              </w:rPr>
            </w:pPr>
            <w:r>
              <w:rPr>
                <w:rFonts w:hint="eastAsia" w:ascii="仿宋" w:hAnsi="仿宋" w:eastAsia="仿宋" w:cs="仿宋"/>
                <w:color w:val="auto"/>
                <w:sz w:val="22"/>
                <w:szCs w:val="22"/>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9310" w:type="dxa"/>
            <w:gridSpan w:val="9"/>
            <w:vAlign w:val="center"/>
          </w:tcPr>
          <w:p>
            <w:pPr>
              <w:pageBreakBefore w:val="0"/>
              <w:kinsoku/>
              <w:overflowPunct/>
              <w:autoSpaceDE/>
              <w:autoSpaceDN/>
              <w:bidi w:val="0"/>
              <w:spacing w:before="100" w:beforeAutospacing="1" w:after="100" w:afterAutospacing="1" w:line="360" w:lineRule="auto"/>
              <w:jc w:val="left"/>
              <w:rPr>
                <w:rFonts w:hint="eastAsia" w:ascii="仿宋" w:hAnsi="仿宋" w:eastAsia="仿宋" w:cs="仿宋"/>
                <w:color w:val="auto"/>
                <w:sz w:val="22"/>
                <w:szCs w:val="22"/>
              </w:rPr>
            </w:pPr>
            <w:r>
              <w:rPr>
                <w:rFonts w:hint="eastAsia" w:ascii="仿宋" w:hAnsi="仿宋" w:eastAsia="仿宋" w:cs="仿宋"/>
                <w:color w:val="auto"/>
                <w:sz w:val="22"/>
                <w:szCs w:val="22"/>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687" w:type="dxa"/>
            <w:gridSpan w:val="2"/>
            <w:vAlign w:val="center"/>
          </w:tcPr>
          <w:p>
            <w:pPr>
              <w:pageBreakBefore w:val="0"/>
              <w:kinsoku/>
              <w:overflowPunct/>
              <w:autoSpaceDE/>
              <w:autoSpaceDN/>
              <w:bidi w:val="0"/>
              <w:spacing w:before="100" w:beforeAutospacing="1" w:after="100" w:afterAutospacing="1" w:line="360" w:lineRule="auto"/>
              <w:jc w:val="center"/>
              <w:rPr>
                <w:rFonts w:hint="eastAsia" w:ascii="仿宋" w:hAnsi="仿宋" w:eastAsia="仿宋" w:cs="仿宋"/>
                <w:color w:val="auto"/>
                <w:sz w:val="22"/>
                <w:szCs w:val="22"/>
              </w:rPr>
            </w:pPr>
            <w:r>
              <w:rPr>
                <w:rFonts w:hint="eastAsia" w:ascii="仿宋" w:hAnsi="仿宋" w:eastAsia="仿宋" w:cs="仿宋"/>
                <w:color w:val="auto"/>
                <w:sz w:val="22"/>
                <w:szCs w:val="22"/>
              </w:rPr>
              <w:t>时  间</w:t>
            </w:r>
          </w:p>
        </w:tc>
        <w:tc>
          <w:tcPr>
            <w:tcW w:w="3736" w:type="dxa"/>
            <w:gridSpan w:val="4"/>
            <w:vAlign w:val="center"/>
          </w:tcPr>
          <w:p>
            <w:pPr>
              <w:pageBreakBefore w:val="0"/>
              <w:kinsoku/>
              <w:overflowPunct/>
              <w:autoSpaceDE/>
              <w:autoSpaceDN/>
              <w:bidi w:val="0"/>
              <w:spacing w:before="100" w:beforeAutospacing="1" w:after="100" w:afterAutospacing="1" w:line="360" w:lineRule="auto"/>
              <w:jc w:val="center"/>
              <w:rPr>
                <w:rFonts w:hint="eastAsia" w:ascii="仿宋" w:hAnsi="仿宋" w:eastAsia="仿宋" w:cs="仿宋"/>
                <w:color w:val="auto"/>
                <w:sz w:val="22"/>
                <w:szCs w:val="22"/>
              </w:rPr>
            </w:pPr>
            <w:r>
              <w:rPr>
                <w:rFonts w:hint="eastAsia" w:ascii="仿宋" w:hAnsi="仿宋" w:eastAsia="仿宋" w:cs="仿宋"/>
                <w:color w:val="auto"/>
                <w:sz w:val="22"/>
                <w:szCs w:val="22"/>
              </w:rPr>
              <w:t>参加过的类似项目</w:t>
            </w:r>
          </w:p>
        </w:tc>
        <w:tc>
          <w:tcPr>
            <w:tcW w:w="1378" w:type="dxa"/>
            <w:vAlign w:val="center"/>
          </w:tcPr>
          <w:p>
            <w:pPr>
              <w:pageBreakBefore w:val="0"/>
              <w:kinsoku/>
              <w:overflowPunct/>
              <w:autoSpaceDE/>
              <w:autoSpaceDN/>
              <w:bidi w:val="0"/>
              <w:spacing w:before="100" w:beforeAutospacing="1" w:after="100" w:afterAutospacing="1" w:line="360" w:lineRule="auto"/>
              <w:jc w:val="center"/>
              <w:rPr>
                <w:rFonts w:hint="eastAsia" w:ascii="仿宋" w:hAnsi="仿宋" w:eastAsia="仿宋" w:cs="仿宋"/>
                <w:color w:val="auto"/>
                <w:sz w:val="22"/>
                <w:szCs w:val="22"/>
              </w:rPr>
            </w:pPr>
            <w:r>
              <w:rPr>
                <w:rFonts w:hint="eastAsia" w:ascii="仿宋" w:hAnsi="仿宋" w:eastAsia="仿宋" w:cs="仿宋"/>
                <w:color w:val="auto"/>
                <w:sz w:val="22"/>
                <w:szCs w:val="22"/>
              </w:rPr>
              <w:t>担任职务</w:t>
            </w:r>
          </w:p>
        </w:tc>
        <w:tc>
          <w:tcPr>
            <w:tcW w:w="2509" w:type="dxa"/>
            <w:gridSpan w:val="2"/>
            <w:vAlign w:val="center"/>
          </w:tcPr>
          <w:p>
            <w:pPr>
              <w:pageBreakBefore w:val="0"/>
              <w:kinsoku/>
              <w:overflowPunct/>
              <w:autoSpaceDE/>
              <w:autoSpaceDN/>
              <w:bidi w:val="0"/>
              <w:spacing w:before="100" w:beforeAutospacing="1" w:after="100" w:afterAutospacing="1" w:line="360" w:lineRule="auto"/>
              <w:jc w:val="center"/>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委托</w:t>
            </w:r>
            <w:r>
              <w:rPr>
                <w:rFonts w:hint="eastAsia" w:ascii="仿宋" w:hAnsi="仿宋" w:eastAsia="仿宋" w:cs="仿宋"/>
                <w:color w:val="auto"/>
                <w:sz w:val="22"/>
                <w:szCs w:val="22"/>
              </w:rPr>
              <w:t>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687" w:type="dxa"/>
            <w:gridSpan w:val="2"/>
          </w:tcPr>
          <w:p>
            <w:pPr>
              <w:pageBreakBefore w:val="0"/>
              <w:kinsoku/>
              <w:overflowPunct/>
              <w:autoSpaceDE/>
              <w:autoSpaceDN/>
              <w:bidi w:val="0"/>
              <w:spacing w:line="360" w:lineRule="auto"/>
              <w:rPr>
                <w:rFonts w:hint="eastAsia" w:ascii="仿宋" w:hAnsi="仿宋" w:eastAsia="仿宋" w:cs="仿宋"/>
                <w:color w:val="auto"/>
                <w:sz w:val="20"/>
                <w:szCs w:val="22"/>
              </w:rPr>
            </w:pPr>
          </w:p>
        </w:tc>
        <w:tc>
          <w:tcPr>
            <w:tcW w:w="3736" w:type="dxa"/>
            <w:gridSpan w:val="4"/>
          </w:tcPr>
          <w:p>
            <w:pPr>
              <w:pageBreakBefore w:val="0"/>
              <w:kinsoku/>
              <w:overflowPunct/>
              <w:autoSpaceDE/>
              <w:autoSpaceDN/>
              <w:bidi w:val="0"/>
              <w:spacing w:line="360" w:lineRule="auto"/>
              <w:rPr>
                <w:rFonts w:hint="eastAsia" w:ascii="仿宋" w:hAnsi="仿宋" w:eastAsia="仿宋" w:cs="仿宋"/>
                <w:color w:val="auto"/>
                <w:sz w:val="20"/>
                <w:szCs w:val="22"/>
              </w:rPr>
            </w:pPr>
          </w:p>
        </w:tc>
        <w:tc>
          <w:tcPr>
            <w:tcW w:w="1378" w:type="dxa"/>
          </w:tcPr>
          <w:p>
            <w:pPr>
              <w:pageBreakBefore w:val="0"/>
              <w:kinsoku/>
              <w:overflowPunct/>
              <w:autoSpaceDE/>
              <w:autoSpaceDN/>
              <w:bidi w:val="0"/>
              <w:spacing w:line="360" w:lineRule="auto"/>
              <w:rPr>
                <w:rFonts w:hint="eastAsia" w:ascii="仿宋" w:hAnsi="仿宋" w:eastAsia="仿宋" w:cs="仿宋"/>
                <w:color w:val="auto"/>
                <w:sz w:val="20"/>
                <w:szCs w:val="22"/>
              </w:rPr>
            </w:pPr>
          </w:p>
        </w:tc>
        <w:tc>
          <w:tcPr>
            <w:tcW w:w="2509" w:type="dxa"/>
            <w:gridSpan w:val="2"/>
          </w:tcPr>
          <w:p>
            <w:pPr>
              <w:pageBreakBefore w:val="0"/>
              <w:kinsoku/>
              <w:overflowPunct/>
              <w:autoSpaceDE/>
              <w:autoSpaceDN/>
              <w:bidi w:val="0"/>
              <w:spacing w:line="360" w:lineRule="auto"/>
              <w:rPr>
                <w:rFonts w:hint="eastAsia" w:ascii="仿宋" w:hAnsi="仿宋" w:eastAsia="仿宋" w:cs="仿宋"/>
                <w:color w:val="auto"/>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687" w:type="dxa"/>
            <w:gridSpan w:val="2"/>
          </w:tcPr>
          <w:p>
            <w:pPr>
              <w:pageBreakBefore w:val="0"/>
              <w:kinsoku/>
              <w:overflowPunct/>
              <w:autoSpaceDE/>
              <w:autoSpaceDN/>
              <w:bidi w:val="0"/>
              <w:spacing w:line="360" w:lineRule="auto"/>
              <w:rPr>
                <w:rFonts w:hint="eastAsia" w:ascii="仿宋" w:hAnsi="仿宋" w:eastAsia="仿宋" w:cs="仿宋"/>
                <w:color w:val="auto"/>
                <w:sz w:val="20"/>
                <w:szCs w:val="22"/>
              </w:rPr>
            </w:pPr>
          </w:p>
        </w:tc>
        <w:tc>
          <w:tcPr>
            <w:tcW w:w="3736" w:type="dxa"/>
            <w:gridSpan w:val="4"/>
          </w:tcPr>
          <w:p>
            <w:pPr>
              <w:pageBreakBefore w:val="0"/>
              <w:kinsoku/>
              <w:overflowPunct/>
              <w:autoSpaceDE/>
              <w:autoSpaceDN/>
              <w:bidi w:val="0"/>
              <w:spacing w:line="360" w:lineRule="auto"/>
              <w:rPr>
                <w:rFonts w:hint="eastAsia" w:ascii="仿宋" w:hAnsi="仿宋" w:eastAsia="仿宋" w:cs="仿宋"/>
                <w:color w:val="auto"/>
                <w:sz w:val="20"/>
                <w:szCs w:val="22"/>
              </w:rPr>
            </w:pPr>
          </w:p>
        </w:tc>
        <w:tc>
          <w:tcPr>
            <w:tcW w:w="1378" w:type="dxa"/>
          </w:tcPr>
          <w:p>
            <w:pPr>
              <w:pageBreakBefore w:val="0"/>
              <w:kinsoku/>
              <w:overflowPunct/>
              <w:autoSpaceDE/>
              <w:autoSpaceDN/>
              <w:bidi w:val="0"/>
              <w:spacing w:line="360" w:lineRule="auto"/>
              <w:rPr>
                <w:rFonts w:hint="eastAsia" w:ascii="仿宋" w:hAnsi="仿宋" w:eastAsia="仿宋" w:cs="仿宋"/>
                <w:color w:val="auto"/>
                <w:sz w:val="20"/>
                <w:szCs w:val="22"/>
              </w:rPr>
            </w:pPr>
          </w:p>
        </w:tc>
        <w:tc>
          <w:tcPr>
            <w:tcW w:w="2509" w:type="dxa"/>
            <w:gridSpan w:val="2"/>
          </w:tcPr>
          <w:p>
            <w:pPr>
              <w:pageBreakBefore w:val="0"/>
              <w:kinsoku/>
              <w:overflowPunct/>
              <w:autoSpaceDE/>
              <w:autoSpaceDN/>
              <w:bidi w:val="0"/>
              <w:spacing w:line="360" w:lineRule="auto"/>
              <w:rPr>
                <w:rFonts w:hint="eastAsia" w:ascii="仿宋" w:hAnsi="仿宋" w:eastAsia="仿宋" w:cs="仿宋"/>
                <w:color w:val="auto"/>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687" w:type="dxa"/>
            <w:gridSpan w:val="2"/>
          </w:tcPr>
          <w:p>
            <w:pPr>
              <w:pageBreakBefore w:val="0"/>
              <w:kinsoku/>
              <w:overflowPunct/>
              <w:autoSpaceDE/>
              <w:autoSpaceDN/>
              <w:bidi w:val="0"/>
              <w:spacing w:line="360" w:lineRule="auto"/>
              <w:rPr>
                <w:rFonts w:hint="eastAsia" w:ascii="仿宋" w:hAnsi="仿宋" w:eastAsia="仿宋" w:cs="仿宋"/>
                <w:color w:val="auto"/>
                <w:sz w:val="20"/>
                <w:szCs w:val="22"/>
              </w:rPr>
            </w:pPr>
          </w:p>
        </w:tc>
        <w:tc>
          <w:tcPr>
            <w:tcW w:w="3736" w:type="dxa"/>
            <w:gridSpan w:val="4"/>
          </w:tcPr>
          <w:p>
            <w:pPr>
              <w:pageBreakBefore w:val="0"/>
              <w:kinsoku/>
              <w:overflowPunct/>
              <w:autoSpaceDE/>
              <w:autoSpaceDN/>
              <w:bidi w:val="0"/>
              <w:spacing w:line="360" w:lineRule="auto"/>
              <w:rPr>
                <w:rFonts w:hint="eastAsia" w:ascii="仿宋" w:hAnsi="仿宋" w:eastAsia="仿宋" w:cs="仿宋"/>
                <w:color w:val="auto"/>
                <w:sz w:val="20"/>
                <w:szCs w:val="22"/>
              </w:rPr>
            </w:pPr>
          </w:p>
        </w:tc>
        <w:tc>
          <w:tcPr>
            <w:tcW w:w="1378" w:type="dxa"/>
          </w:tcPr>
          <w:p>
            <w:pPr>
              <w:pageBreakBefore w:val="0"/>
              <w:kinsoku/>
              <w:overflowPunct/>
              <w:autoSpaceDE/>
              <w:autoSpaceDN/>
              <w:bidi w:val="0"/>
              <w:spacing w:line="360" w:lineRule="auto"/>
              <w:rPr>
                <w:rFonts w:hint="eastAsia" w:ascii="仿宋" w:hAnsi="仿宋" w:eastAsia="仿宋" w:cs="仿宋"/>
                <w:color w:val="auto"/>
                <w:sz w:val="20"/>
                <w:szCs w:val="22"/>
              </w:rPr>
            </w:pPr>
          </w:p>
        </w:tc>
        <w:tc>
          <w:tcPr>
            <w:tcW w:w="2509" w:type="dxa"/>
            <w:gridSpan w:val="2"/>
          </w:tcPr>
          <w:p>
            <w:pPr>
              <w:pageBreakBefore w:val="0"/>
              <w:kinsoku/>
              <w:overflowPunct/>
              <w:autoSpaceDE/>
              <w:autoSpaceDN/>
              <w:bidi w:val="0"/>
              <w:spacing w:line="360" w:lineRule="auto"/>
              <w:rPr>
                <w:rFonts w:hint="eastAsia" w:ascii="仿宋" w:hAnsi="仿宋" w:eastAsia="仿宋" w:cs="仿宋"/>
                <w:color w:val="auto"/>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687" w:type="dxa"/>
            <w:gridSpan w:val="2"/>
            <w:vAlign w:val="center"/>
          </w:tcPr>
          <w:p>
            <w:pPr>
              <w:pageBreakBefore w:val="0"/>
              <w:kinsoku/>
              <w:overflowPunct/>
              <w:autoSpaceDE/>
              <w:autoSpaceDN/>
              <w:bidi w:val="0"/>
              <w:spacing w:line="360" w:lineRule="auto"/>
              <w:rPr>
                <w:rFonts w:hint="eastAsia" w:ascii="仿宋" w:hAnsi="仿宋" w:eastAsia="仿宋" w:cs="仿宋"/>
                <w:color w:val="auto"/>
                <w:sz w:val="20"/>
                <w:szCs w:val="22"/>
              </w:rPr>
            </w:pPr>
          </w:p>
        </w:tc>
        <w:tc>
          <w:tcPr>
            <w:tcW w:w="3736" w:type="dxa"/>
            <w:gridSpan w:val="4"/>
            <w:vAlign w:val="center"/>
          </w:tcPr>
          <w:p>
            <w:pPr>
              <w:pageBreakBefore w:val="0"/>
              <w:kinsoku/>
              <w:overflowPunct/>
              <w:autoSpaceDE/>
              <w:autoSpaceDN/>
              <w:bidi w:val="0"/>
              <w:spacing w:line="360" w:lineRule="auto"/>
              <w:rPr>
                <w:rFonts w:hint="eastAsia" w:ascii="仿宋" w:hAnsi="仿宋" w:eastAsia="仿宋" w:cs="仿宋"/>
                <w:color w:val="auto"/>
                <w:sz w:val="20"/>
                <w:szCs w:val="22"/>
              </w:rPr>
            </w:pPr>
          </w:p>
        </w:tc>
        <w:tc>
          <w:tcPr>
            <w:tcW w:w="1378" w:type="dxa"/>
            <w:vAlign w:val="center"/>
          </w:tcPr>
          <w:p>
            <w:pPr>
              <w:pageBreakBefore w:val="0"/>
              <w:kinsoku/>
              <w:overflowPunct/>
              <w:autoSpaceDE/>
              <w:autoSpaceDN/>
              <w:bidi w:val="0"/>
              <w:spacing w:line="360" w:lineRule="auto"/>
              <w:rPr>
                <w:rFonts w:hint="eastAsia" w:ascii="仿宋" w:hAnsi="仿宋" w:eastAsia="仿宋" w:cs="仿宋"/>
                <w:color w:val="auto"/>
                <w:sz w:val="20"/>
                <w:szCs w:val="22"/>
              </w:rPr>
            </w:pPr>
          </w:p>
        </w:tc>
        <w:tc>
          <w:tcPr>
            <w:tcW w:w="2509" w:type="dxa"/>
            <w:gridSpan w:val="2"/>
            <w:vAlign w:val="center"/>
          </w:tcPr>
          <w:p>
            <w:pPr>
              <w:pageBreakBefore w:val="0"/>
              <w:kinsoku/>
              <w:overflowPunct/>
              <w:autoSpaceDE/>
              <w:autoSpaceDN/>
              <w:bidi w:val="0"/>
              <w:spacing w:line="360" w:lineRule="auto"/>
              <w:rPr>
                <w:rFonts w:hint="eastAsia" w:ascii="仿宋" w:hAnsi="仿宋" w:eastAsia="仿宋" w:cs="仿宋"/>
                <w:color w:val="auto"/>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687" w:type="dxa"/>
            <w:gridSpan w:val="2"/>
            <w:vAlign w:val="center"/>
          </w:tcPr>
          <w:p>
            <w:pPr>
              <w:pageBreakBefore w:val="0"/>
              <w:kinsoku/>
              <w:overflowPunct/>
              <w:autoSpaceDE/>
              <w:autoSpaceDN/>
              <w:bidi w:val="0"/>
              <w:spacing w:line="360" w:lineRule="auto"/>
              <w:rPr>
                <w:rFonts w:hint="eastAsia" w:ascii="仿宋" w:hAnsi="仿宋" w:eastAsia="仿宋" w:cs="仿宋"/>
                <w:color w:val="auto"/>
                <w:sz w:val="20"/>
                <w:szCs w:val="22"/>
              </w:rPr>
            </w:pPr>
          </w:p>
        </w:tc>
        <w:tc>
          <w:tcPr>
            <w:tcW w:w="3736" w:type="dxa"/>
            <w:gridSpan w:val="4"/>
            <w:vAlign w:val="center"/>
          </w:tcPr>
          <w:p>
            <w:pPr>
              <w:pageBreakBefore w:val="0"/>
              <w:kinsoku/>
              <w:overflowPunct/>
              <w:autoSpaceDE/>
              <w:autoSpaceDN/>
              <w:bidi w:val="0"/>
              <w:spacing w:line="360" w:lineRule="auto"/>
              <w:rPr>
                <w:rFonts w:hint="eastAsia" w:ascii="仿宋" w:hAnsi="仿宋" w:eastAsia="仿宋" w:cs="仿宋"/>
                <w:color w:val="auto"/>
                <w:sz w:val="20"/>
                <w:szCs w:val="22"/>
              </w:rPr>
            </w:pPr>
          </w:p>
        </w:tc>
        <w:tc>
          <w:tcPr>
            <w:tcW w:w="1378" w:type="dxa"/>
            <w:vAlign w:val="center"/>
          </w:tcPr>
          <w:p>
            <w:pPr>
              <w:pageBreakBefore w:val="0"/>
              <w:kinsoku/>
              <w:overflowPunct/>
              <w:autoSpaceDE/>
              <w:autoSpaceDN/>
              <w:bidi w:val="0"/>
              <w:spacing w:line="360" w:lineRule="auto"/>
              <w:rPr>
                <w:rFonts w:hint="eastAsia" w:ascii="仿宋" w:hAnsi="仿宋" w:eastAsia="仿宋" w:cs="仿宋"/>
                <w:color w:val="auto"/>
                <w:sz w:val="20"/>
                <w:szCs w:val="22"/>
              </w:rPr>
            </w:pPr>
          </w:p>
        </w:tc>
        <w:tc>
          <w:tcPr>
            <w:tcW w:w="2509" w:type="dxa"/>
            <w:gridSpan w:val="2"/>
            <w:vAlign w:val="center"/>
          </w:tcPr>
          <w:p>
            <w:pPr>
              <w:pageBreakBefore w:val="0"/>
              <w:kinsoku/>
              <w:overflowPunct/>
              <w:autoSpaceDE/>
              <w:autoSpaceDN/>
              <w:bidi w:val="0"/>
              <w:spacing w:line="360" w:lineRule="auto"/>
              <w:rPr>
                <w:rFonts w:hint="eastAsia" w:ascii="仿宋" w:hAnsi="仿宋" w:eastAsia="仿宋" w:cs="仿宋"/>
                <w:color w:val="auto"/>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687" w:type="dxa"/>
            <w:gridSpan w:val="2"/>
            <w:vAlign w:val="center"/>
          </w:tcPr>
          <w:p>
            <w:pPr>
              <w:pageBreakBefore w:val="0"/>
              <w:kinsoku/>
              <w:overflowPunct/>
              <w:autoSpaceDE/>
              <w:autoSpaceDN/>
              <w:bidi w:val="0"/>
              <w:spacing w:line="360" w:lineRule="auto"/>
              <w:rPr>
                <w:rFonts w:hint="eastAsia" w:ascii="仿宋" w:hAnsi="仿宋" w:eastAsia="仿宋" w:cs="仿宋"/>
                <w:color w:val="auto"/>
                <w:sz w:val="20"/>
                <w:szCs w:val="22"/>
              </w:rPr>
            </w:pPr>
          </w:p>
        </w:tc>
        <w:tc>
          <w:tcPr>
            <w:tcW w:w="3736" w:type="dxa"/>
            <w:gridSpan w:val="4"/>
            <w:vAlign w:val="center"/>
          </w:tcPr>
          <w:p>
            <w:pPr>
              <w:pageBreakBefore w:val="0"/>
              <w:kinsoku/>
              <w:overflowPunct/>
              <w:autoSpaceDE/>
              <w:autoSpaceDN/>
              <w:bidi w:val="0"/>
              <w:spacing w:line="360" w:lineRule="auto"/>
              <w:rPr>
                <w:rFonts w:hint="eastAsia" w:ascii="仿宋" w:hAnsi="仿宋" w:eastAsia="仿宋" w:cs="仿宋"/>
                <w:color w:val="auto"/>
                <w:sz w:val="20"/>
                <w:szCs w:val="22"/>
              </w:rPr>
            </w:pPr>
          </w:p>
        </w:tc>
        <w:tc>
          <w:tcPr>
            <w:tcW w:w="1378" w:type="dxa"/>
            <w:vAlign w:val="center"/>
          </w:tcPr>
          <w:p>
            <w:pPr>
              <w:pageBreakBefore w:val="0"/>
              <w:kinsoku/>
              <w:overflowPunct/>
              <w:autoSpaceDE/>
              <w:autoSpaceDN/>
              <w:bidi w:val="0"/>
              <w:spacing w:line="360" w:lineRule="auto"/>
              <w:rPr>
                <w:rFonts w:hint="eastAsia" w:ascii="仿宋" w:hAnsi="仿宋" w:eastAsia="仿宋" w:cs="仿宋"/>
                <w:color w:val="auto"/>
                <w:sz w:val="20"/>
                <w:szCs w:val="22"/>
              </w:rPr>
            </w:pPr>
          </w:p>
        </w:tc>
        <w:tc>
          <w:tcPr>
            <w:tcW w:w="2509" w:type="dxa"/>
            <w:gridSpan w:val="2"/>
            <w:vAlign w:val="center"/>
          </w:tcPr>
          <w:p>
            <w:pPr>
              <w:pageBreakBefore w:val="0"/>
              <w:kinsoku/>
              <w:overflowPunct/>
              <w:autoSpaceDE/>
              <w:autoSpaceDN/>
              <w:bidi w:val="0"/>
              <w:spacing w:line="360" w:lineRule="auto"/>
              <w:rPr>
                <w:rFonts w:hint="eastAsia" w:ascii="仿宋" w:hAnsi="仿宋" w:eastAsia="仿宋" w:cs="仿宋"/>
                <w:color w:val="auto"/>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687" w:type="dxa"/>
            <w:gridSpan w:val="2"/>
            <w:vAlign w:val="center"/>
          </w:tcPr>
          <w:p>
            <w:pPr>
              <w:pageBreakBefore w:val="0"/>
              <w:kinsoku/>
              <w:overflowPunct/>
              <w:autoSpaceDE/>
              <w:autoSpaceDN/>
              <w:bidi w:val="0"/>
              <w:spacing w:line="360" w:lineRule="auto"/>
              <w:rPr>
                <w:rFonts w:hint="eastAsia" w:ascii="仿宋" w:hAnsi="仿宋" w:eastAsia="仿宋" w:cs="仿宋"/>
                <w:color w:val="auto"/>
                <w:sz w:val="20"/>
                <w:szCs w:val="22"/>
              </w:rPr>
            </w:pPr>
          </w:p>
        </w:tc>
        <w:tc>
          <w:tcPr>
            <w:tcW w:w="3736" w:type="dxa"/>
            <w:gridSpan w:val="4"/>
            <w:vAlign w:val="center"/>
          </w:tcPr>
          <w:p>
            <w:pPr>
              <w:pageBreakBefore w:val="0"/>
              <w:kinsoku/>
              <w:overflowPunct/>
              <w:autoSpaceDE/>
              <w:autoSpaceDN/>
              <w:bidi w:val="0"/>
              <w:spacing w:line="360" w:lineRule="auto"/>
              <w:rPr>
                <w:rFonts w:hint="eastAsia" w:ascii="仿宋" w:hAnsi="仿宋" w:eastAsia="仿宋" w:cs="仿宋"/>
                <w:color w:val="auto"/>
                <w:sz w:val="20"/>
                <w:szCs w:val="22"/>
              </w:rPr>
            </w:pPr>
          </w:p>
        </w:tc>
        <w:tc>
          <w:tcPr>
            <w:tcW w:w="1378" w:type="dxa"/>
            <w:vAlign w:val="center"/>
          </w:tcPr>
          <w:p>
            <w:pPr>
              <w:pageBreakBefore w:val="0"/>
              <w:kinsoku/>
              <w:overflowPunct/>
              <w:autoSpaceDE/>
              <w:autoSpaceDN/>
              <w:bidi w:val="0"/>
              <w:spacing w:line="360" w:lineRule="auto"/>
              <w:rPr>
                <w:rFonts w:hint="eastAsia" w:ascii="仿宋" w:hAnsi="仿宋" w:eastAsia="仿宋" w:cs="仿宋"/>
                <w:color w:val="auto"/>
                <w:sz w:val="20"/>
                <w:szCs w:val="22"/>
              </w:rPr>
            </w:pPr>
          </w:p>
        </w:tc>
        <w:tc>
          <w:tcPr>
            <w:tcW w:w="2509" w:type="dxa"/>
            <w:gridSpan w:val="2"/>
            <w:vAlign w:val="center"/>
          </w:tcPr>
          <w:p>
            <w:pPr>
              <w:pageBreakBefore w:val="0"/>
              <w:kinsoku/>
              <w:overflowPunct/>
              <w:autoSpaceDE/>
              <w:autoSpaceDN/>
              <w:bidi w:val="0"/>
              <w:spacing w:line="360" w:lineRule="auto"/>
              <w:rPr>
                <w:rFonts w:hint="eastAsia" w:ascii="仿宋" w:hAnsi="仿宋" w:eastAsia="仿宋" w:cs="仿宋"/>
                <w:color w:val="auto"/>
                <w:sz w:val="20"/>
                <w:szCs w:val="22"/>
              </w:rPr>
            </w:pPr>
          </w:p>
        </w:tc>
      </w:tr>
    </w:tbl>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color w:val="auto"/>
          <w:sz w:val="24"/>
          <w:szCs w:val="20"/>
          <w:lang w:val="en-US" w:eastAsia="zh-CN"/>
        </w:rPr>
      </w:pPr>
      <w:r>
        <w:rPr>
          <w:rFonts w:hint="eastAsia" w:ascii="仿宋" w:hAnsi="仿宋" w:eastAsia="仿宋" w:cs="仿宋"/>
          <w:color w:val="auto"/>
        </w:rPr>
        <w:t>注：本表后附相关材料的扫描件。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right"/>
        <w:textAlignment w:val="auto"/>
        <w:rPr>
          <w:rFonts w:hint="eastAsia" w:ascii="仿宋" w:hAnsi="仿宋" w:eastAsia="仿宋" w:cs="仿宋"/>
          <w:color w:val="auto"/>
          <w:sz w:val="24"/>
          <w:szCs w:val="20"/>
        </w:rPr>
      </w:pPr>
      <w:r>
        <w:rPr>
          <w:rFonts w:hint="eastAsia" w:ascii="仿宋" w:hAnsi="仿宋" w:eastAsia="仿宋" w:cs="仿宋"/>
          <w:color w:val="auto"/>
          <w:sz w:val="24"/>
          <w:szCs w:val="20"/>
          <w:lang w:val="en-US" w:eastAsia="zh-CN"/>
        </w:rPr>
        <w:t>供应商</w:t>
      </w:r>
      <w:r>
        <w:rPr>
          <w:rFonts w:hint="eastAsia" w:ascii="仿宋" w:hAnsi="仿宋" w:eastAsia="仿宋" w:cs="仿宋"/>
          <w:color w:val="auto"/>
          <w:sz w:val="24"/>
          <w:szCs w:val="20"/>
        </w:rPr>
        <w:t>：</w:t>
      </w:r>
      <w:r>
        <w:rPr>
          <w:rFonts w:hint="eastAsia" w:ascii="仿宋" w:hAnsi="仿宋" w:eastAsia="仿宋" w:cs="仿宋"/>
          <w:color w:val="auto"/>
          <w:sz w:val="24"/>
          <w:szCs w:val="20"/>
          <w:u w:val="single"/>
        </w:rPr>
        <w:t xml:space="preserve">            </w:t>
      </w:r>
      <w:r>
        <w:rPr>
          <w:rFonts w:hint="eastAsia" w:ascii="仿宋" w:hAnsi="仿宋" w:eastAsia="仿宋" w:cs="仿宋"/>
          <w:color w:val="auto"/>
          <w:sz w:val="24"/>
          <w:szCs w:val="20"/>
          <w:u w:val="single"/>
          <w:lang w:val="en-US" w:eastAsia="zh-CN"/>
        </w:rPr>
        <w:t xml:space="preserve">              </w:t>
      </w:r>
      <w:r>
        <w:rPr>
          <w:rFonts w:hint="eastAsia" w:ascii="仿宋" w:hAnsi="仿宋" w:eastAsia="仿宋" w:cs="仿宋"/>
          <w:color w:val="auto"/>
          <w:sz w:val="24"/>
          <w:szCs w:val="20"/>
          <w:u w:val="single"/>
        </w:rPr>
        <w:t xml:space="preserve">  </w:t>
      </w:r>
      <w:r>
        <w:rPr>
          <w:rFonts w:hint="eastAsia" w:ascii="仿宋" w:hAnsi="仿宋" w:eastAsia="仿宋" w:cs="仿宋"/>
          <w:color w:val="auto"/>
          <w:sz w:val="24"/>
          <w:szCs w:val="20"/>
        </w:rPr>
        <w:t>（</w:t>
      </w:r>
      <w:r>
        <w:rPr>
          <w:rFonts w:hint="eastAsia" w:ascii="仿宋" w:hAnsi="仿宋" w:eastAsia="仿宋" w:cs="仿宋"/>
          <w:color w:val="auto"/>
          <w:sz w:val="24"/>
          <w:szCs w:val="20"/>
          <w:lang w:val="en-US" w:eastAsia="zh-CN"/>
        </w:rPr>
        <w:t>公</w:t>
      </w:r>
      <w:r>
        <w:rPr>
          <w:rFonts w:hint="eastAsia" w:ascii="仿宋" w:hAnsi="仿宋" w:eastAsia="仿宋" w:cs="仿宋"/>
          <w:color w:val="auto"/>
          <w:sz w:val="24"/>
          <w:szCs w:val="20"/>
        </w:rPr>
        <w:t>章）</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right"/>
        <w:textAlignment w:val="auto"/>
        <w:rPr>
          <w:rFonts w:hint="eastAsia" w:ascii="仿宋" w:hAnsi="仿宋" w:eastAsia="仿宋" w:cs="仿宋"/>
          <w:color w:val="auto"/>
          <w:sz w:val="24"/>
          <w:szCs w:val="20"/>
        </w:rPr>
      </w:pPr>
      <w:r>
        <w:rPr>
          <w:rFonts w:hint="eastAsia" w:ascii="仿宋" w:hAnsi="仿宋" w:eastAsia="仿宋" w:cs="仿宋"/>
          <w:color w:val="auto"/>
          <w:sz w:val="24"/>
          <w:szCs w:val="24"/>
        </w:rPr>
        <w:t>法定代表人</w:t>
      </w:r>
      <w:r>
        <w:rPr>
          <w:rFonts w:hint="eastAsia" w:ascii="仿宋" w:hAnsi="仿宋" w:eastAsia="仿宋" w:cs="仿宋"/>
          <w:color w:val="auto"/>
          <w:sz w:val="24"/>
          <w:szCs w:val="20"/>
        </w:rPr>
        <w:t>或其委托代理人：</w:t>
      </w:r>
      <w:r>
        <w:rPr>
          <w:rFonts w:hint="eastAsia" w:ascii="仿宋" w:hAnsi="仿宋" w:eastAsia="仿宋" w:cs="仿宋"/>
          <w:color w:val="auto"/>
          <w:sz w:val="24"/>
          <w:szCs w:val="20"/>
          <w:u w:val="single"/>
        </w:rPr>
        <w:t xml:space="preserve">      </w:t>
      </w:r>
      <w:r>
        <w:rPr>
          <w:rFonts w:hint="eastAsia" w:ascii="仿宋" w:hAnsi="仿宋" w:eastAsia="仿宋" w:cs="仿宋"/>
          <w:color w:val="auto"/>
          <w:sz w:val="24"/>
          <w:szCs w:val="20"/>
        </w:rPr>
        <w:t>（签字</w:t>
      </w:r>
      <w:r>
        <w:rPr>
          <w:rFonts w:hint="eastAsia" w:ascii="仿宋" w:hAnsi="仿宋" w:eastAsia="仿宋" w:cs="仿宋"/>
          <w:color w:val="auto"/>
          <w:sz w:val="24"/>
          <w:szCs w:val="20"/>
          <w:lang w:val="en-US" w:eastAsia="zh-CN"/>
        </w:rPr>
        <w:t>或盖章</w:t>
      </w:r>
      <w:r>
        <w:rPr>
          <w:rFonts w:hint="eastAsia" w:ascii="仿宋" w:hAnsi="仿宋" w:eastAsia="仿宋" w:cs="仿宋"/>
          <w:color w:val="auto"/>
          <w:sz w:val="24"/>
          <w:szCs w:val="20"/>
        </w:rPr>
        <w:t>）</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仿宋" w:hAnsi="仿宋" w:eastAsia="仿宋" w:cs="仿宋"/>
          <w:color w:val="auto"/>
          <w:sz w:val="24"/>
          <w:szCs w:val="20"/>
        </w:rPr>
      </w:pP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0"/>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0"/>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0"/>
        </w:rPr>
        <w:t>日</w:t>
      </w:r>
    </w:p>
    <w:p>
      <w:pPr>
        <w:pStyle w:val="37"/>
        <w:pageBreakBefore w:val="0"/>
        <w:kinsoku/>
        <w:overflowPunct/>
        <w:autoSpaceDE/>
        <w:autoSpaceDN/>
        <w:bidi w:val="0"/>
        <w:spacing w:line="360" w:lineRule="auto"/>
        <w:ind w:firstLine="0"/>
        <w:jc w:val="center"/>
        <w:rPr>
          <w:rFonts w:hint="eastAsia" w:ascii="仿宋" w:hAnsi="仿宋" w:eastAsia="仿宋" w:cs="仿宋"/>
          <w:b/>
          <w:color w:val="auto"/>
          <w:sz w:val="30"/>
          <w:szCs w:val="30"/>
        </w:rPr>
      </w:pPr>
    </w:p>
    <w:p>
      <w:pPr>
        <w:pageBreakBefore w:val="0"/>
        <w:kinsoku/>
        <w:overflowPunct/>
        <w:autoSpaceDE/>
        <w:autoSpaceDN/>
        <w:bidi w:val="0"/>
        <w:spacing w:line="360" w:lineRule="auto"/>
        <w:rPr>
          <w:rFonts w:hint="eastAsia" w:ascii="仿宋" w:hAnsi="仿宋" w:eastAsia="仿宋" w:cs="仿宋"/>
          <w:b/>
          <w:color w:val="auto"/>
          <w:sz w:val="30"/>
          <w:szCs w:val="30"/>
        </w:rPr>
      </w:pPr>
      <w:r>
        <w:rPr>
          <w:rFonts w:hint="eastAsia" w:ascii="仿宋" w:hAnsi="仿宋" w:eastAsia="仿宋" w:cs="仿宋"/>
          <w:b/>
          <w:color w:val="auto"/>
          <w:sz w:val="30"/>
          <w:szCs w:val="30"/>
        </w:rPr>
        <w:br w:type="page"/>
      </w:r>
    </w:p>
    <w:p>
      <w:pPr>
        <w:pStyle w:val="37"/>
        <w:pageBreakBefore w:val="0"/>
        <w:kinsoku/>
        <w:overflowPunct/>
        <w:autoSpaceDE/>
        <w:autoSpaceDN/>
        <w:bidi w:val="0"/>
        <w:spacing w:line="360" w:lineRule="auto"/>
        <w:ind w:firstLine="0"/>
        <w:jc w:val="center"/>
        <w:rPr>
          <w:rFonts w:hint="eastAsia" w:ascii="仿宋" w:hAnsi="仿宋" w:eastAsia="仿宋" w:cs="仿宋"/>
          <w:b/>
          <w:color w:val="auto"/>
          <w:sz w:val="30"/>
          <w:szCs w:val="30"/>
          <w:lang w:val="en-US" w:eastAsia="zh-CN"/>
        </w:rPr>
      </w:pPr>
      <w:r>
        <w:rPr>
          <w:rFonts w:hint="eastAsia" w:ascii="仿宋" w:hAnsi="仿宋" w:eastAsia="仿宋" w:cs="仿宋"/>
          <w:b/>
          <w:color w:val="auto"/>
          <w:sz w:val="30"/>
          <w:szCs w:val="30"/>
          <w:lang w:val="en-US" w:eastAsia="zh-CN"/>
        </w:rPr>
        <w:t>八、技术部分</w:t>
      </w:r>
    </w:p>
    <w:p>
      <w:pPr>
        <w:pStyle w:val="37"/>
        <w:pageBreakBefore w:val="0"/>
        <w:kinsoku/>
        <w:overflowPunct/>
        <w:autoSpaceDE/>
        <w:autoSpaceDN/>
        <w:bidi w:val="0"/>
        <w:spacing w:line="360" w:lineRule="auto"/>
        <w:ind w:firstLine="0"/>
        <w:jc w:val="center"/>
        <w:rPr>
          <w:rFonts w:hint="eastAsia" w:ascii="仿宋" w:hAnsi="仿宋" w:eastAsia="仿宋" w:cs="仿宋"/>
          <w:b/>
          <w:color w:val="auto"/>
          <w:sz w:val="30"/>
          <w:szCs w:val="30"/>
          <w:lang w:val="en-US" w:eastAsia="zh-CN"/>
        </w:rPr>
      </w:pPr>
      <w:r>
        <w:rPr>
          <w:rFonts w:hint="eastAsia" w:ascii="仿宋" w:hAnsi="仿宋" w:eastAsia="仿宋" w:cs="仿宋"/>
          <w:b/>
          <w:color w:val="auto"/>
          <w:sz w:val="30"/>
          <w:szCs w:val="30"/>
          <w:lang w:val="en-US" w:eastAsia="zh-CN"/>
        </w:rPr>
        <w:t>内容及格式由供应商自拟。</w:t>
      </w:r>
    </w:p>
    <w:p>
      <w:pPr>
        <w:pStyle w:val="37"/>
        <w:pageBreakBefore w:val="0"/>
        <w:kinsoku/>
        <w:overflowPunct/>
        <w:autoSpaceDE/>
        <w:autoSpaceDN/>
        <w:bidi w:val="0"/>
        <w:spacing w:line="360" w:lineRule="auto"/>
        <w:ind w:firstLine="0"/>
        <w:jc w:val="center"/>
        <w:rPr>
          <w:rFonts w:hint="eastAsia" w:ascii="仿宋" w:hAnsi="仿宋" w:eastAsia="仿宋" w:cs="仿宋"/>
          <w:b/>
          <w:color w:val="auto"/>
          <w:sz w:val="30"/>
          <w:szCs w:val="30"/>
          <w:lang w:val="en-US" w:eastAsia="zh-CN"/>
        </w:rPr>
      </w:pPr>
    </w:p>
    <w:p>
      <w:pPr>
        <w:pageBreakBefore w:val="0"/>
        <w:kinsoku/>
        <w:overflowPunct/>
        <w:autoSpaceDE/>
        <w:autoSpaceDN/>
        <w:bidi w:val="0"/>
        <w:spacing w:line="360" w:lineRule="auto"/>
        <w:jc w:val="center"/>
        <w:rPr>
          <w:rFonts w:hint="eastAsia" w:ascii="仿宋" w:hAnsi="仿宋" w:eastAsia="仿宋" w:cs="仿宋"/>
          <w:b/>
          <w:color w:val="auto"/>
          <w:sz w:val="30"/>
          <w:szCs w:val="30"/>
        </w:rPr>
      </w:pPr>
      <w:r>
        <w:rPr>
          <w:rFonts w:hint="eastAsia" w:ascii="仿宋" w:hAnsi="仿宋" w:eastAsia="仿宋" w:cs="仿宋"/>
          <w:b/>
          <w:color w:val="auto"/>
          <w:sz w:val="30"/>
          <w:szCs w:val="30"/>
        </w:rPr>
        <w:br w:type="page"/>
      </w:r>
    </w:p>
    <w:p>
      <w:pPr>
        <w:pageBreakBefore w:val="0"/>
        <w:kinsoku/>
        <w:overflowPunct/>
        <w:autoSpaceDE/>
        <w:autoSpaceDN/>
        <w:bidi w:val="0"/>
        <w:spacing w:line="360" w:lineRule="auto"/>
        <w:jc w:val="center"/>
        <w:rPr>
          <w:rFonts w:hint="eastAsia" w:ascii="仿宋" w:hAnsi="仿宋" w:eastAsia="仿宋" w:cs="仿宋"/>
          <w:b/>
          <w:bCs/>
          <w:color w:val="auto"/>
          <w:sz w:val="28"/>
          <w:szCs w:val="28"/>
        </w:rPr>
      </w:pPr>
      <w:r>
        <w:rPr>
          <w:rFonts w:hint="eastAsia" w:ascii="仿宋" w:hAnsi="仿宋" w:eastAsia="仿宋" w:cs="仿宋"/>
          <w:b/>
          <w:color w:val="auto"/>
          <w:sz w:val="30"/>
          <w:szCs w:val="30"/>
          <w:lang w:val="en-US" w:eastAsia="zh-CN"/>
        </w:rPr>
        <w:t>九</w:t>
      </w:r>
      <w:r>
        <w:rPr>
          <w:rFonts w:hint="eastAsia" w:ascii="仿宋" w:hAnsi="仿宋" w:eastAsia="仿宋" w:cs="仿宋"/>
          <w:b/>
          <w:color w:val="auto"/>
          <w:sz w:val="30"/>
          <w:szCs w:val="30"/>
        </w:rPr>
        <w:t>、供应商认为需要提供的其他资料</w:t>
      </w:r>
    </w:p>
    <w:p>
      <w:pPr>
        <w:pageBreakBefore w:val="0"/>
        <w:kinsoku/>
        <w:overflowPunct/>
        <w:autoSpaceDE/>
        <w:autoSpaceDN/>
        <w:bidi w:val="0"/>
        <w:spacing w:line="360" w:lineRule="auto"/>
        <w:rPr>
          <w:rFonts w:hint="eastAsia" w:ascii="仿宋" w:hAnsi="仿宋" w:eastAsia="仿宋" w:cs="仿宋"/>
          <w:color w:val="auto"/>
          <w:sz w:val="32"/>
          <w:szCs w:val="32"/>
        </w:rPr>
      </w:pPr>
      <w:r>
        <w:rPr>
          <w:rFonts w:hint="eastAsia" w:ascii="仿宋" w:hAnsi="仿宋" w:eastAsia="仿宋" w:cs="仿宋"/>
          <w:b/>
          <w:bCs/>
          <w:color w:val="auto"/>
          <w:sz w:val="32"/>
          <w:szCs w:val="32"/>
        </w:rPr>
        <w:br w:type="page"/>
      </w:r>
    </w:p>
    <w:p>
      <w:pPr>
        <w:pStyle w:val="2"/>
        <w:pageBreakBefore w:val="0"/>
        <w:kinsoku/>
        <w:overflowPunct/>
        <w:autoSpaceDE/>
        <w:autoSpaceDN/>
        <w:bidi w:val="0"/>
        <w:spacing w:line="360" w:lineRule="auto"/>
        <w:jc w:val="center"/>
        <w:rPr>
          <w:rFonts w:hint="eastAsia" w:ascii="仿宋" w:hAnsi="仿宋" w:eastAsia="仿宋" w:cs="仿宋"/>
          <w:color w:val="auto"/>
          <w:sz w:val="32"/>
          <w:szCs w:val="32"/>
        </w:rPr>
      </w:pPr>
      <w:bookmarkStart w:id="959" w:name="_Toc971"/>
      <w:r>
        <w:rPr>
          <w:rFonts w:hint="eastAsia" w:ascii="仿宋" w:hAnsi="仿宋" w:eastAsia="仿宋" w:cs="仿宋"/>
          <w:color w:val="auto"/>
          <w:sz w:val="32"/>
          <w:szCs w:val="32"/>
        </w:rPr>
        <w:t>第</w:t>
      </w:r>
      <w:r>
        <w:rPr>
          <w:rFonts w:hint="eastAsia" w:ascii="仿宋" w:hAnsi="仿宋" w:eastAsia="仿宋" w:cs="仿宋"/>
          <w:color w:val="auto"/>
          <w:sz w:val="32"/>
          <w:szCs w:val="32"/>
          <w:lang w:val="en-US" w:eastAsia="zh-CN"/>
        </w:rPr>
        <w:t>六</w:t>
      </w:r>
      <w:r>
        <w:rPr>
          <w:rFonts w:hint="eastAsia" w:ascii="仿宋" w:hAnsi="仿宋" w:eastAsia="仿宋" w:cs="仿宋"/>
          <w:color w:val="auto"/>
          <w:sz w:val="32"/>
          <w:szCs w:val="32"/>
        </w:rPr>
        <w:t>章 评审办法</w:t>
      </w:r>
      <w:bookmarkEnd w:id="959"/>
    </w:p>
    <w:p>
      <w:pPr>
        <w:pStyle w:val="17"/>
        <w:pageBreakBefore w:val="0"/>
        <w:widowControl/>
        <w:kinsoku/>
        <w:overflowPunct/>
        <w:autoSpaceDE/>
        <w:autoSpaceDN/>
        <w:bidi w:val="0"/>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一、评审原则</w:t>
      </w:r>
    </w:p>
    <w:p>
      <w:pPr>
        <w:pStyle w:val="17"/>
        <w:pageBreakBefore w:val="0"/>
        <w:widowControl/>
        <w:kinsoku/>
        <w:overflowPunct/>
        <w:autoSpaceDE/>
        <w:autoSpaceDN/>
        <w:bidi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本次磋商遵循公开透明、公平竞争、公正和诚实信用的原则。磋商小组成员按照客观、公正、审慎的原则，根据磋商文件规定的评审程序、评审方法和评审标准进行独立评审。未实质性响应磋商文件的响应文件按无效响应处理，并告知提交响应文件的供应商。</w:t>
      </w:r>
    </w:p>
    <w:p>
      <w:pPr>
        <w:pStyle w:val="17"/>
        <w:pageBreakBefore w:val="0"/>
        <w:widowControl/>
        <w:kinsoku/>
        <w:overflowPunct/>
        <w:autoSpaceDE/>
        <w:autoSpaceDN/>
        <w:bidi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2、磋商小组应当根据综合评分情况，按照评审得分由高到低顺序推荐三名成交候选供应商，提交评审报告，</w:t>
      </w:r>
      <w:r>
        <w:rPr>
          <w:rFonts w:hint="eastAsia" w:ascii="仿宋" w:hAnsi="仿宋" w:eastAsia="仿宋" w:cs="仿宋"/>
          <w:color w:val="auto"/>
          <w:sz w:val="24"/>
          <w:szCs w:val="24"/>
          <w:lang w:val="en-US" w:eastAsia="zh-CN"/>
        </w:rPr>
        <w:t>根据采购人授权直接确定第一</w:t>
      </w:r>
      <w:r>
        <w:rPr>
          <w:rFonts w:hint="eastAsia" w:ascii="仿宋" w:hAnsi="仿宋" w:eastAsia="仿宋" w:cs="仿宋"/>
          <w:color w:val="auto"/>
          <w:sz w:val="24"/>
          <w:szCs w:val="24"/>
        </w:rPr>
        <w:t>成交候选供应商</w:t>
      </w:r>
      <w:r>
        <w:rPr>
          <w:rFonts w:hint="eastAsia" w:ascii="仿宋" w:hAnsi="仿宋" w:eastAsia="仿宋" w:cs="仿宋"/>
          <w:color w:val="auto"/>
          <w:sz w:val="24"/>
          <w:szCs w:val="24"/>
          <w:lang w:val="en-US" w:eastAsia="zh-CN"/>
        </w:rPr>
        <w:t>为成交供应商</w:t>
      </w:r>
      <w:r>
        <w:rPr>
          <w:rFonts w:hint="eastAsia" w:ascii="仿宋" w:hAnsi="仿宋" w:eastAsia="仿宋" w:cs="仿宋"/>
          <w:color w:val="auto"/>
          <w:sz w:val="24"/>
          <w:szCs w:val="24"/>
        </w:rPr>
        <w:t>。得分相同的，按报价由低到高顺序排列，报价较低的一方排位靠前；得分且报价均相同的，按</w:t>
      </w:r>
      <w:r>
        <w:rPr>
          <w:rFonts w:hint="eastAsia" w:ascii="仿宋" w:hAnsi="仿宋" w:eastAsia="仿宋" w:cs="仿宋"/>
          <w:color w:val="auto"/>
          <w:sz w:val="24"/>
          <w:szCs w:val="24"/>
          <w:lang w:val="en-US" w:eastAsia="zh-CN"/>
        </w:rPr>
        <w:t>技术部分</w:t>
      </w:r>
      <w:r>
        <w:rPr>
          <w:rFonts w:hint="eastAsia" w:ascii="仿宋" w:hAnsi="仿宋" w:eastAsia="仿宋" w:cs="仿宋"/>
          <w:color w:val="auto"/>
          <w:sz w:val="24"/>
          <w:szCs w:val="24"/>
        </w:rPr>
        <w:t>优劣顺序排列，</w:t>
      </w:r>
      <w:r>
        <w:rPr>
          <w:rFonts w:hint="eastAsia" w:ascii="仿宋" w:hAnsi="仿宋" w:eastAsia="仿宋" w:cs="仿宋"/>
          <w:color w:val="auto"/>
          <w:sz w:val="24"/>
          <w:szCs w:val="24"/>
          <w:lang w:val="en-US" w:eastAsia="zh-CN"/>
        </w:rPr>
        <w:t>技术部分</w:t>
      </w:r>
      <w:r>
        <w:rPr>
          <w:rFonts w:hint="eastAsia" w:ascii="仿宋" w:hAnsi="仿宋" w:eastAsia="仿宋" w:cs="仿宋"/>
          <w:color w:val="auto"/>
          <w:sz w:val="24"/>
          <w:szCs w:val="24"/>
        </w:rPr>
        <w:t>较优的一方排位靠前。</w:t>
      </w:r>
    </w:p>
    <w:p>
      <w:pPr>
        <w:pStyle w:val="17"/>
        <w:pageBreakBefore w:val="0"/>
        <w:widowControl/>
        <w:kinsoku/>
        <w:overflowPunct/>
        <w:autoSpaceDE/>
        <w:autoSpaceDN/>
        <w:bidi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评审报告应当由磋商小组全体人员签字认可。磋商小组成员对评审报告有异议的，磋商小组按照少数服从多数的原则，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pStyle w:val="15"/>
        <w:keepNext w:val="0"/>
        <w:keepLines w:val="0"/>
        <w:pageBreakBefore w:val="0"/>
        <w:widowControl w:val="0"/>
        <w:tabs>
          <w:tab w:val="right" w:leader="dot" w:pos="9056"/>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4、</w:t>
      </w:r>
      <w:r>
        <w:rPr>
          <w:rFonts w:hint="eastAsia" w:ascii="仿宋" w:hAnsi="仿宋" w:eastAsia="仿宋" w:cs="仿宋"/>
          <w:b/>
          <w:bCs/>
          <w:color w:val="auto"/>
          <w:kern w:val="2"/>
          <w:sz w:val="24"/>
          <w:szCs w:val="24"/>
          <w:u w:val="single"/>
          <w:lang w:val="en-US" w:eastAsia="zh-CN" w:bidi="ar-SA"/>
        </w:rPr>
        <w:t>磋商小组认为供应商的报价明显低于其他通过符合性审查供应商的报价，有可能影响产品质量或者不能诚信履约的，应当要求其在合理的时间内提供书面说明，必要时提交相关证明材料；供应商不能证明其报价合理性的，磋商小组应当将其作为无效响应处理。</w:t>
      </w:r>
    </w:p>
    <w:p>
      <w:pPr>
        <w:pStyle w:val="17"/>
        <w:pageBreakBefore w:val="0"/>
        <w:widowControl/>
        <w:kinsoku/>
        <w:overflowPunct/>
        <w:autoSpaceDE/>
        <w:autoSpaceDN/>
        <w:bidi w:val="0"/>
        <w:spacing w:line="360" w:lineRule="auto"/>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二、评审办法</w:t>
      </w:r>
    </w:p>
    <w:tbl>
      <w:tblPr>
        <w:tblStyle w:val="21"/>
        <w:tblpPr w:leftFromText="180" w:rightFromText="180" w:vertAnchor="text" w:horzAnchor="page" w:tblpX="1469" w:tblpY="469"/>
        <w:tblOverlap w:val="never"/>
        <w:tblW w:w="500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096"/>
        <w:gridCol w:w="1166"/>
        <w:gridCol w:w="67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1259" w:type="pct"/>
            <w:gridSpan w:val="2"/>
            <w:noWrap w:val="0"/>
            <w:vAlign w:val="center"/>
          </w:tcPr>
          <w:p>
            <w:pPr>
              <w:pageBreakBefore w:val="0"/>
              <w:kinsoku/>
              <w:overflowPunct/>
              <w:autoSpaceDE/>
              <w:autoSpaceDN/>
              <w:bidi w:val="0"/>
              <w:spacing w:line="360" w:lineRule="auto"/>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评审项目</w:t>
            </w:r>
          </w:p>
          <w:p>
            <w:pPr>
              <w:pageBreakBefore w:val="0"/>
              <w:kinsoku/>
              <w:overflowPunct/>
              <w:autoSpaceDE/>
              <w:autoSpaceDN/>
              <w:bidi w:val="0"/>
              <w:spacing w:line="360" w:lineRule="auto"/>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（分值）</w:t>
            </w:r>
          </w:p>
        </w:tc>
        <w:tc>
          <w:tcPr>
            <w:tcW w:w="3740" w:type="pct"/>
            <w:noWrap w:val="0"/>
            <w:vAlign w:val="center"/>
          </w:tcPr>
          <w:p>
            <w:pPr>
              <w:pageBreakBefore w:val="0"/>
              <w:kinsoku/>
              <w:overflowPunct/>
              <w:autoSpaceDE/>
              <w:autoSpaceDN/>
              <w:bidi w:val="0"/>
              <w:spacing w:line="360" w:lineRule="auto"/>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评审要点及说明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259" w:type="pct"/>
            <w:gridSpan w:val="2"/>
            <w:noWrap w:val="0"/>
            <w:vAlign w:val="center"/>
          </w:tcPr>
          <w:p>
            <w:pPr>
              <w:pageBreakBefore w:val="0"/>
              <w:kinsoku/>
              <w:overflowPunct/>
              <w:autoSpaceDE/>
              <w:autoSpaceDN/>
              <w:bidi w:val="0"/>
              <w:spacing w:line="360" w:lineRule="auto"/>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价格部分</w:t>
            </w:r>
          </w:p>
          <w:p>
            <w:pPr>
              <w:pageBreakBefore w:val="0"/>
              <w:kinsoku/>
              <w:overflowPunct/>
              <w:autoSpaceDE/>
              <w:autoSpaceDN/>
              <w:bidi w:val="0"/>
              <w:spacing w:line="360" w:lineRule="auto"/>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（30分）</w:t>
            </w:r>
          </w:p>
        </w:tc>
        <w:tc>
          <w:tcPr>
            <w:tcW w:w="3740" w:type="pct"/>
            <w:noWrap w:val="0"/>
            <w:vAlign w:val="top"/>
          </w:tcPr>
          <w:p>
            <w:pPr>
              <w:pageBreakBefore w:val="0"/>
              <w:kinsoku/>
              <w:overflowPunct/>
              <w:autoSpaceDE/>
              <w:autoSpaceDN/>
              <w:bidi w:val="0"/>
              <w:spacing w:line="360" w:lineRule="auto"/>
              <w:jc w:val="left"/>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以满足磋商文件要求且最后报价最低的价格为磋商基准价，其价格分为满分30分，其他供应商的价格分按照下列公式计算：报价得分=（磋商基准价/最后报价）×30%×100（四舍五入，保留两位小数）。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4" w:hRule="atLeast"/>
        </w:trPr>
        <w:tc>
          <w:tcPr>
            <w:tcW w:w="610" w:type="pct"/>
            <w:vMerge w:val="restart"/>
            <w:noWrap w:val="0"/>
            <w:vAlign w:val="center"/>
          </w:tcPr>
          <w:p>
            <w:pPr>
              <w:pageBreakBefore w:val="0"/>
              <w:kinsoku/>
              <w:overflowPunct/>
              <w:autoSpaceDE/>
              <w:autoSpaceDN/>
              <w:bidi w:val="0"/>
              <w:spacing w:line="360" w:lineRule="auto"/>
              <w:jc w:val="center"/>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商务部分（10分）</w:t>
            </w:r>
          </w:p>
        </w:tc>
        <w:tc>
          <w:tcPr>
            <w:tcW w:w="649" w:type="pct"/>
            <w:noWrap w:val="0"/>
            <w:vAlign w:val="center"/>
          </w:tcPr>
          <w:p>
            <w:pPr>
              <w:pageBreakBefore w:val="0"/>
              <w:kinsoku/>
              <w:overflowPunct/>
              <w:autoSpaceDE/>
              <w:autoSpaceDN/>
              <w:bidi w:val="0"/>
              <w:spacing w:line="360" w:lineRule="auto"/>
              <w:jc w:val="center"/>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业绩（5分）</w:t>
            </w:r>
          </w:p>
        </w:tc>
        <w:tc>
          <w:tcPr>
            <w:tcW w:w="3740" w:type="pct"/>
            <w:noWrap w:val="0"/>
            <w:vAlign w:val="top"/>
          </w:tcPr>
          <w:p>
            <w:pPr>
              <w:pageBreakBefore w:val="0"/>
              <w:kinsoku/>
              <w:overflowPunct/>
              <w:autoSpaceDE/>
              <w:autoSpaceDN/>
              <w:bidi w:val="0"/>
              <w:spacing w:line="360" w:lineRule="auto"/>
              <w:jc w:val="left"/>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供应商2021年1月1日以来（以签订时间为准）的类似项目业绩，每提供1份合同加1分，最高加5分。（以合同原件为准，同时合同复印件做入响应文件中，否则不予加分）。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6" w:hRule="atLeast"/>
        </w:trPr>
        <w:tc>
          <w:tcPr>
            <w:tcW w:w="610" w:type="pct"/>
            <w:vMerge w:val="continue"/>
            <w:noWrap w:val="0"/>
            <w:vAlign w:val="center"/>
          </w:tcPr>
          <w:p>
            <w:pPr>
              <w:pageBreakBefore w:val="0"/>
              <w:kinsoku/>
              <w:overflowPunct/>
              <w:autoSpaceDE/>
              <w:autoSpaceDN/>
              <w:bidi w:val="0"/>
              <w:spacing w:line="360" w:lineRule="auto"/>
              <w:jc w:val="center"/>
              <w:rPr>
                <w:rFonts w:hint="eastAsia" w:ascii="仿宋" w:hAnsi="仿宋" w:eastAsia="仿宋" w:cs="仿宋"/>
                <w:color w:val="auto"/>
                <w:kern w:val="2"/>
                <w:sz w:val="22"/>
                <w:szCs w:val="22"/>
                <w:lang w:val="en-US" w:eastAsia="zh-CN" w:bidi="ar-SA"/>
              </w:rPr>
            </w:pPr>
          </w:p>
        </w:tc>
        <w:tc>
          <w:tcPr>
            <w:tcW w:w="649" w:type="pct"/>
            <w:noWrap w:val="0"/>
            <w:vAlign w:val="center"/>
          </w:tcPr>
          <w:p>
            <w:pPr>
              <w:pageBreakBefore w:val="0"/>
              <w:kinsoku/>
              <w:overflowPunct/>
              <w:autoSpaceDE/>
              <w:autoSpaceDN/>
              <w:bidi w:val="0"/>
              <w:spacing w:line="360" w:lineRule="auto"/>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项目部实力水平（5分）</w:t>
            </w:r>
          </w:p>
        </w:tc>
        <w:tc>
          <w:tcPr>
            <w:tcW w:w="3740" w:type="pct"/>
            <w:noWrap w:val="0"/>
            <w:vAlign w:val="top"/>
          </w:tcPr>
          <w:p>
            <w:pPr>
              <w:pageBreakBefore w:val="0"/>
              <w:kinsoku/>
              <w:overflowPunct/>
              <w:autoSpaceDE/>
              <w:autoSpaceDN/>
              <w:bidi w:val="0"/>
              <w:spacing w:line="360" w:lineRule="auto"/>
              <w:jc w:val="left"/>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考核本工程技术人员等项目组成人员的综合素质、能力、经验方面有利于项目实施的得5分，较有利于项目实施的得3分，一般的得1分。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trPr>
        <w:tc>
          <w:tcPr>
            <w:tcW w:w="610" w:type="pct"/>
            <w:vMerge w:val="restart"/>
            <w:noWrap w:val="0"/>
            <w:vAlign w:val="center"/>
          </w:tcPr>
          <w:p>
            <w:pPr>
              <w:pageBreakBefore w:val="0"/>
              <w:kinsoku/>
              <w:overflowPunct/>
              <w:autoSpaceDE/>
              <w:autoSpaceDN/>
              <w:bidi w:val="0"/>
              <w:spacing w:line="360" w:lineRule="auto"/>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技术部分（60</w:t>
            </w:r>
            <w:r>
              <w:rPr>
                <w:rFonts w:hint="eastAsia" w:ascii="仿宋" w:hAnsi="仿宋" w:eastAsia="仿宋" w:cs="仿宋"/>
                <w:color w:val="auto"/>
                <w:lang w:val="en-US" w:eastAsia="zh-CN"/>
              </w:rPr>
              <w:t>分</w:t>
            </w:r>
            <w:r>
              <w:rPr>
                <w:rFonts w:hint="eastAsia" w:ascii="仿宋" w:hAnsi="仿宋" w:eastAsia="仿宋" w:cs="仿宋"/>
                <w:color w:val="auto"/>
                <w:kern w:val="2"/>
                <w:sz w:val="22"/>
                <w:szCs w:val="22"/>
                <w:lang w:val="en-US" w:eastAsia="zh-CN" w:bidi="ar-SA"/>
              </w:rPr>
              <w:t>）</w:t>
            </w:r>
          </w:p>
        </w:tc>
        <w:tc>
          <w:tcPr>
            <w:tcW w:w="649" w:type="pct"/>
            <w:noWrap w:val="0"/>
            <w:vAlign w:val="center"/>
          </w:tcPr>
          <w:p>
            <w:pPr>
              <w:pageBreakBefore w:val="0"/>
              <w:kinsoku/>
              <w:overflowPunct/>
              <w:autoSpaceDE/>
              <w:autoSpaceDN/>
              <w:bidi w:val="0"/>
              <w:spacing w:line="360" w:lineRule="auto"/>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材料质量性能等</w:t>
            </w:r>
          </w:p>
          <w:p>
            <w:pPr>
              <w:pageBreakBefore w:val="0"/>
              <w:kinsoku/>
              <w:overflowPunct/>
              <w:autoSpaceDE/>
              <w:autoSpaceDN/>
              <w:bidi w:val="0"/>
              <w:spacing w:line="360" w:lineRule="auto"/>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（4分）</w:t>
            </w:r>
          </w:p>
        </w:tc>
        <w:tc>
          <w:tcPr>
            <w:tcW w:w="3740" w:type="pct"/>
            <w:noWrap w:val="0"/>
            <w:vAlign w:val="top"/>
          </w:tcPr>
          <w:p>
            <w:pPr>
              <w:pageBreakBefore w:val="0"/>
              <w:kinsoku/>
              <w:overflowPunct/>
              <w:autoSpaceDE/>
              <w:autoSpaceDN/>
              <w:bidi w:val="0"/>
              <w:spacing w:line="360" w:lineRule="auto"/>
              <w:jc w:val="left"/>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评价施工过程中所使用的主要产品、材料的质量、性能、环保、安全可靠性等，有利于项目实施的得4分，较有利于项目实施的得2分，一般的得1分。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6" w:hRule="atLeast"/>
        </w:trPr>
        <w:tc>
          <w:tcPr>
            <w:tcW w:w="610" w:type="pct"/>
            <w:vMerge w:val="continue"/>
            <w:noWrap w:val="0"/>
            <w:vAlign w:val="center"/>
          </w:tcPr>
          <w:p>
            <w:pPr>
              <w:pageBreakBefore w:val="0"/>
              <w:kinsoku/>
              <w:overflowPunct/>
              <w:autoSpaceDE/>
              <w:autoSpaceDN/>
              <w:bidi w:val="0"/>
              <w:spacing w:line="360" w:lineRule="auto"/>
              <w:jc w:val="center"/>
              <w:rPr>
                <w:rFonts w:hint="eastAsia" w:ascii="仿宋" w:hAnsi="仿宋" w:eastAsia="仿宋" w:cs="仿宋"/>
                <w:color w:val="auto"/>
                <w:kern w:val="2"/>
                <w:sz w:val="22"/>
                <w:szCs w:val="22"/>
                <w:lang w:val="en-US" w:eastAsia="zh-CN" w:bidi="ar-SA"/>
              </w:rPr>
            </w:pPr>
          </w:p>
        </w:tc>
        <w:tc>
          <w:tcPr>
            <w:tcW w:w="649" w:type="pct"/>
            <w:noWrap w:val="0"/>
            <w:vAlign w:val="center"/>
          </w:tcPr>
          <w:p>
            <w:pPr>
              <w:pageBreakBefore w:val="0"/>
              <w:kinsoku/>
              <w:overflowPunct/>
              <w:autoSpaceDE/>
              <w:autoSpaceDN/>
              <w:bidi w:val="0"/>
              <w:spacing w:line="360" w:lineRule="auto"/>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施工方案</w:t>
            </w:r>
          </w:p>
          <w:p>
            <w:pPr>
              <w:pageBreakBefore w:val="0"/>
              <w:kinsoku/>
              <w:overflowPunct/>
              <w:autoSpaceDE/>
              <w:autoSpaceDN/>
              <w:bidi w:val="0"/>
              <w:spacing w:line="360" w:lineRule="auto"/>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(35分)</w:t>
            </w:r>
          </w:p>
        </w:tc>
        <w:tc>
          <w:tcPr>
            <w:tcW w:w="3740" w:type="pct"/>
            <w:noWrap w:val="0"/>
            <w:vAlign w:val="top"/>
          </w:tcPr>
          <w:p>
            <w:pPr>
              <w:pageBreakBefore w:val="0"/>
              <w:kinsoku/>
              <w:overflowPunct/>
              <w:autoSpaceDE/>
              <w:autoSpaceDN/>
              <w:bidi w:val="0"/>
              <w:spacing w:line="360" w:lineRule="auto"/>
              <w:jc w:val="left"/>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（l）根据供应商提出施工方案的完整性、科学性进行评审，有利于项目实施的得7分，较有利于项目实施的得5分，一般的得4分。</w:t>
            </w:r>
          </w:p>
          <w:p>
            <w:pPr>
              <w:pageBreakBefore w:val="0"/>
              <w:kinsoku/>
              <w:overflowPunct/>
              <w:autoSpaceDE/>
              <w:autoSpaceDN/>
              <w:bidi w:val="0"/>
              <w:spacing w:line="360" w:lineRule="auto"/>
              <w:jc w:val="left"/>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（2）根据施工方法先进合理，各项措施的切实可行性评审，有利于项目实施的得7分，较有利于项目实施的得5分，一般的得4分。</w:t>
            </w:r>
          </w:p>
          <w:p>
            <w:pPr>
              <w:pageBreakBefore w:val="0"/>
              <w:kinsoku/>
              <w:overflowPunct/>
              <w:autoSpaceDE/>
              <w:autoSpaceDN/>
              <w:bidi w:val="0"/>
              <w:spacing w:line="360" w:lineRule="auto"/>
              <w:jc w:val="left"/>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（3）根据主要施工机具及劳动力配备的合理性评审，有利于项目实施的得7分，较有利于项目实施的得5分，一般的得4分。</w:t>
            </w:r>
          </w:p>
          <w:p>
            <w:pPr>
              <w:pageBreakBefore w:val="0"/>
              <w:kinsoku/>
              <w:overflowPunct/>
              <w:autoSpaceDE/>
              <w:autoSpaceDN/>
              <w:bidi w:val="0"/>
              <w:spacing w:line="360" w:lineRule="auto"/>
              <w:jc w:val="left"/>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（4）根据项目管理班子的人员岗位职责、分工的合理性评审，有利于项目实施的得7分，较有利于项目实施的得5分，一般的得4分。</w:t>
            </w:r>
          </w:p>
          <w:p>
            <w:pPr>
              <w:pageBreakBefore w:val="0"/>
              <w:kinsoku/>
              <w:overflowPunct/>
              <w:autoSpaceDE/>
              <w:autoSpaceDN/>
              <w:bidi w:val="0"/>
              <w:spacing w:line="360" w:lineRule="auto"/>
              <w:jc w:val="left"/>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（5）根据卫生清理措施、原有设施施工完毕后恢复措施等评审，有利于项目实施的得7分，较有利于项目实施的得5分，一般的得4分。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8" w:hRule="atLeast"/>
        </w:trPr>
        <w:tc>
          <w:tcPr>
            <w:tcW w:w="610" w:type="pct"/>
            <w:vMerge w:val="continue"/>
            <w:noWrap w:val="0"/>
            <w:vAlign w:val="center"/>
          </w:tcPr>
          <w:p>
            <w:pPr>
              <w:pageBreakBefore w:val="0"/>
              <w:kinsoku/>
              <w:overflowPunct/>
              <w:autoSpaceDE/>
              <w:autoSpaceDN/>
              <w:bidi w:val="0"/>
              <w:spacing w:line="360" w:lineRule="auto"/>
              <w:jc w:val="center"/>
              <w:rPr>
                <w:rFonts w:hint="eastAsia" w:ascii="仿宋" w:hAnsi="仿宋" w:eastAsia="仿宋" w:cs="仿宋"/>
                <w:color w:val="auto"/>
                <w:kern w:val="2"/>
                <w:sz w:val="22"/>
                <w:szCs w:val="22"/>
                <w:lang w:val="en-US" w:eastAsia="zh-CN" w:bidi="ar-SA"/>
              </w:rPr>
            </w:pPr>
          </w:p>
        </w:tc>
        <w:tc>
          <w:tcPr>
            <w:tcW w:w="649" w:type="pct"/>
            <w:noWrap w:val="0"/>
            <w:vAlign w:val="center"/>
          </w:tcPr>
          <w:p>
            <w:pPr>
              <w:pageBreakBefore w:val="0"/>
              <w:kinsoku/>
              <w:overflowPunct/>
              <w:autoSpaceDE/>
              <w:autoSpaceDN/>
              <w:bidi w:val="0"/>
              <w:spacing w:line="360" w:lineRule="auto"/>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质量、工期保证措施</w:t>
            </w:r>
          </w:p>
          <w:p>
            <w:pPr>
              <w:pageBreakBefore w:val="0"/>
              <w:kinsoku/>
              <w:overflowPunct/>
              <w:autoSpaceDE/>
              <w:autoSpaceDN/>
              <w:bidi w:val="0"/>
              <w:spacing w:line="360" w:lineRule="auto"/>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(21分)</w:t>
            </w:r>
          </w:p>
        </w:tc>
        <w:tc>
          <w:tcPr>
            <w:tcW w:w="3740" w:type="pct"/>
            <w:noWrap w:val="0"/>
            <w:vAlign w:val="top"/>
          </w:tcPr>
          <w:p>
            <w:pPr>
              <w:pageBreakBefore w:val="0"/>
              <w:kinsoku/>
              <w:overflowPunct/>
              <w:autoSpaceDE/>
              <w:autoSpaceDN/>
              <w:bidi w:val="0"/>
              <w:spacing w:line="360" w:lineRule="auto"/>
              <w:jc w:val="left"/>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（1）根据安全文明施工和环境保护措施方案内容评审，有利于项目实施的得7分，较有利于项目实施的得5分，一般的得4分。</w:t>
            </w:r>
          </w:p>
          <w:p>
            <w:pPr>
              <w:pageBreakBefore w:val="0"/>
              <w:kinsoku/>
              <w:overflowPunct/>
              <w:autoSpaceDE/>
              <w:autoSpaceDN/>
              <w:bidi w:val="0"/>
              <w:spacing w:line="360" w:lineRule="auto"/>
              <w:jc w:val="left"/>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（2）根据施工进度计划和各阶段进度的保证措施评审，有利于项目实施的得7分，较有利于项目实施的得5分，一般的得4分。</w:t>
            </w:r>
          </w:p>
          <w:p>
            <w:pPr>
              <w:pageBreakBefore w:val="0"/>
              <w:kinsoku/>
              <w:overflowPunct/>
              <w:autoSpaceDE/>
              <w:autoSpaceDN/>
              <w:bidi w:val="0"/>
              <w:spacing w:line="360" w:lineRule="auto"/>
              <w:jc w:val="left"/>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（3）根据针对本项目提出的质量保证措施评审，有利于项目实施的得7分，较有利于项目实施的得5分，一般的得4分。</w:t>
            </w:r>
          </w:p>
        </w:tc>
      </w:tr>
    </w:tbl>
    <w:p>
      <w:pPr>
        <w:pageBreakBefore w:val="0"/>
        <w:kinsoku/>
        <w:overflowPunct/>
        <w:autoSpaceDE/>
        <w:autoSpaceDN/>
        <w:bidi w:val="0"/>
        <w:spacing w:line="360" w:lineRule="auto"/>
        <w:rPr>
          <w:rFonts w:hint="eastAsia" w:ascii="仿宋" w:hAnsi="仿宋" w:eastAsia="仿宋" w:cs="仿宋"/>
          <w:color w:val="auto"/>
        </w:rPr>
      </w:pPr>
    </w:p>
    <w:sectPr>
      <w:pgSz w:w="11906" w:h="16838"/>
      <w:pgMar w:top="1474" w:right="1474" w:bottom="1474" w:left="1474" w:header="851" w:footer="680"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sF/fckBAACZAwAADgAAAGRycy9lMm9Eb2MueG1srVPNjtMwEL6vxDtY&#10;vlNnK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X1DieMWB37++eP86/H88J0s&#10;szx9gBqz7gLmpeG9H3BpZj+gM7MeVLT5i3wIxlHc00VcOSQi8qPVcrWqMCQwNl8Qnz09DxHSB+kt&#10;yUZDI06viMqPnyCNqXNKrub8rTamTNC4vxyImT0s9z72mK007IaJ0M63J+TT4+Ab6nDPKTEfHeqa&#10;d2Q24mzsZuMQot53ZYlyPQjvDgmbKL3lCiPsVBgnVthN25VX4s97yXr6oz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SwX99yQEAAJkDAAAOAAAAAAAAAAEAIAAAAB4BAABkcnMvZTJvRG9j&#10;LnhtbFBLBQYAAAAABgAGAFkBAABZBQ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96043B"/>
    <w:multiLevelType w:val="singleLevel"/>
    <w:tmpl w:val="E596043B"/>
    <w:lvl w:ilvl="0" w:tentative="0">
      <w:start w:val="1"/>
      <w:numFmt w:val="decimal"/>
      <w:suff w:val="nothing"/>
      <w:lvlText w:val="%1、"/>
      <w:lvlJc w:val="left"/>
    </w:lvl>
  </w:abstractNum>
  <w:abstractNum w:abstractNumId="1">
    <w:nsid w:val="26D1F61E"/>
    <w:multiLevelType w:val="singleLevel"/>
    <w:tmpl w:val="26D1F61E"/>
    <w:lvl w:ilvl="0" w:tentative="0">
      <w:start w:val="1"/>
      <w:numFmt w:val="decimal"/>
      <w:suff w:val="nothing"/>
      <w:lvlText w:val="%1、"/>
      <w:lvlJc w:val="left"/>
    </w:lvl>
  </w:abstractNum>
  <w:abstractNum w:abstractNumId="2">
    <w:nsid w:val="484A9B2D"/>
    <w:multiLevelType w:val="singleLevel"/>
    <w:tmpl w:val="484A9B2D"/>
    <w:lvl w:ilvl="0" w:tentative="0">
      <w:start w:val="1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lNTc1ZDQ5OTAyNzMzZjY4NTllYmE5NjlhODczYjUifQ=="/>
  </w:docVars>
  <w:rsids>
    <w:rsidRoot w:val="0BD0512D"/>
    <w:rsid w:val="00005EE8"/>
    <w:rsid w:val="00236A49"/>
    <w:rsid w:val="00237A6E"/>
    <w:rsid w:val="00456740"/>
    <w:rsid w:val="00482D3B"/>
    <w:rsid w:val="00485AF4"/>
    <w:rsid w:val="004E5A55"/>
    <w:rsid w:val="005D2854"/>
    <w:rsid w:val="00656C83"/>
    <w:rsid w:val="0074522C"/>
    <w:rsid w:val="00A96559"/>
    <w:rsid w:val="00B202B2"/>
    <w:rsid w:val="00B8074A"/>
    <w:rsid w:val="00E15F70"/>
    <w:rsid w:val="01155B6C"/>
    <w:rsid w:val="01237CE8"/>
    <w:rsid w:val="01634E85"/>
    <w:rsid w:val="017433BF"/>
    <w:rsid w:val="027B1A4A"/>
    <w:rsid w:val="02881E0B"/>
    <w:rsid w:val="02C31877"/>
    <w:rsid w:val="032961E2"/>
    <w:rsid w:val="03EA2794"/>
    <w:rsid w:val="040D7AD7"/>
    <w:rsid w:val="04151D1B"/>
    <w:rsid w:val="042B5B28"/>
    <w:rsid w:val="04B14F1D"/>
    <w:rsid w:val="04BA64C7"/>
    <w:rsid w:val="059565ED"/>
    <w:rsid w:val="05AA2161"/>
    <w:rsid w:val="06073362"/>
    <w:rsid w:val="06B17456"/>
    <w:rsid w:val="06BC5363"/>
    <w:rsid w:val="0710423A"/>
    <w:rsid w:val="075B5D40"/>
    <w:rsid w:val="084F5179"/>
    <w:rsid w:val="08C90A87"/>
    <w:rsid w:val="08FD15DD"/>
    <w:rsid w:val="0AC01715"/>
    <w:rsid w:val="0B115E3C"/>
    <w:rsid w:val="0BC1013B"/>
    <w:rsid w:val="0BD0512D"/>
    <w:rsid w:val="0BFC13A9"/>
    <w:rsid w:val="0CE0770E"/>
    <w:rsid w:val="0DED3196"/>
    <w:rsid w:val="0E2624D8"/>
    <w:rsid w:val="0E2B5D40"/>
    <w:rsid w:val="0E404897"/>
    <w:rsid w:val="0F2647E3"/>
    <w:rsid w:val="0F2F3912"/>
    <w:rsid w:val="0F3876BD"/>
    <w:rsid w:val="0F6F157B"/>
    <w:rsid w:val="10A34073"/>
    <w:rsid w:val="1105712E"/>
    <w:rsid w:val="11193ACF"/>
    <w:rsid w:val="114E6899"/>
    <w:rsid w:val="116940F9"/>
    <w:rsid w:val="116E65C4"/>
    <w:rsid w:val="11A93B4C"/>
    <w:rsid w:val="12080872"/>
    <w:rsid w:val="12086AC4"/>
    <w:rsid w:val="123E1DE7"/>
    <w:rsid w:val="126C0F97"/>
    <w:rsid w:val="127E6D86"/>
    <w:rsid w:val="128D0647"/>
    <w:rsid w:val="131C279D"/>
    <w:rsid w:val="13250D2F"/>
    <w:rsid w:val="135C6069"/>
    <w:rsid w:val="140A0A12"/>
    <w:rsid w:val="14F242DB"/>
    <w:rsid w:val="15227451"/>
    <w:rsid w:val="15DB6ACC"/>
    <w:rsid w:val="15F87A22"/>
    <w:rsid w:val="1605778C"/>
    <w:rsid w:val="160D699B"/>
    <w:rsid w:val="172C766D"/>
    <w:rsid w:val="173C2D6C"/>
    <w:rsid w:val="17B33B9A"/>
    <w:rsid w:val="17CF60ED"/>
    <w:rsid w:val="17D11706"/>
    <w:rsid w:val="17E416FE"/>
    <w:rsid w:val="18763476"/>
    <w:rsid w:val="18E632D8"/>
    <w:rsid w:val="195B1BCF"/>
    <w:rsid w:val="197D70D3"/>
    <w:rsid w:val="19817F2A"/>
    <w:rsid w:val="19F261AC"/>
    <w:rsid w:val="19F560BC"/>
    <w:rsid w:val="1A5E749F"/>
    <w:rsid w:val="1A633B3E"/>
    <w:rsid w:val="1A7E4A99"/>
    <w:rsid w:val="1A9A2283"/>
    <w:rsid w:val="1AB43874"/>
    <w:rsid w:val="1AC31E27"/>
    <w:rsid w:val="1ACA6A59"/>
    <w:rsid w:val="1AEE25CF"/>
    <w:rsid w:val="1B0410B5"/>
    <w:rsid w:val="1B7A3C9B"/>
    <w:rsid w:val="1B9648BA"/>
    <w:rsid w:val="1BE763D1"/>
    <w:rsid w:val="1C8F0C6C"/>
    <w:rsid w:val="1D43178B"/>
    <w:rsid w:val="1E37115D"/>
    <w:rsid w:val="1E8C372F"/>
    <w:rsid w:val="1EE33122"/>
    <w:rsid w:val="1F444EB4"/>
    <w:rsid w:val="1F862598"/>
    <w:rsid w:val="1FD8286D"/>
    <w:rsid w:val="2020322B"/>
    <w:rsid w:val="20630CE4"/>
    <w:rsid w:val="20C0056A"/>
    <w:rsid w:val="20D26DF4"/>
    <w:rsid w:val="212E1C60"/>
    <w:rsid w:val="21400E91"/>
    <w:rsid w:val="21BE2CFB"/>
    <w:rsid w:val="21EF59E9"/>
    <w:rsid w:val="2208041A"/>
    <w:rsid w:val="225278E7"/>
    <w:rsid w:val="227B0BEC"/>
    <w:rsid w:val="229B61E2"/>
    <w:rsid w:val="22F34C27"/>
    <w:rsid w:val="232A208C"/>
    <w:rsid w:val="233B037C"/>
    <w:rsid w:val="234A395F"/>
    <w:rsid w:val="23B50FD5"/>
    <w:rsid w:val="23DE1CC9"/>
    <w:rsid w:val="244F1B68"/>
    <w:rsid w:val="2484577E"/>
    <w:rsid w:val="250F7AED"/>
    <w:rsid w:val="251B2213"/>
    <w:rsid w:val="25284930"/>
    <w:rsid w:val="256400A4"/>
    <w:rsid w:val="257C53A7"/>
    <w:rsid w:val="25966783"/>
    <w:rsid w:val="25AB17E9"/>
    <w:rsid w:val="25AE3087"/>
    <w:rsid w:val="26477832"/>
    <w:rsid w:val="265B376D"/>
    <w:rsid w:val="26865DB2"/>
    <w:rsid w:val="26DB7EAB"/>
    <w:rsid w:val="26E05843"/>
    <w:rsid w:val="271B64B1"/>
    <w:rsid w:val="27760B87"/>
    <w:rsid w:val="27904994"/>
    <w:rsid w:val="27B71A5C"/>
    <w:rsid w:val="27C33878"/>
    <w:rsid w:val="28233CE0"/>
    <w:rsid w:val="286E34B9"/>
    <w:rsid w:val="288F1C0C"/>
    <w:rsid w:val="289610A9"/>
    <w:rsid w:val="28A80261"/>
    <w:rsid w:val="28E70DA8"/>
    <w:rsid w:val="28F31625"/>
    <w:rsid w:val="291C47AB"/>
    <w:rsid w:val="297677EA"/>
    <w:rsid w:val="2A2B0F4C"/>
    <w:rsid w:val="2A845D31"/>
    <w:rsid w:val="2AA01028"/>
    <w:rsid w:val="2ADD58D1"/>
    <w:rsid w:val="2AE64804"/>
    <w:rsid w:val="2B323861"/>
    <w:rsid w:val="2B483410"/>
    <w:rsid w:val="2BF33035"/>
    <w:rsid w:val="2C5818EF"/>
    <w:rsid w:val="2C851F99"/>
    <w:rsid w:val="2CA50D9B"/>
    <w:rsid w:val="2CAF217A"/>
    <w:rsid w:val="2D524C40"/>
    <w:rsid w:val="2E3B54BF"/>
    <w:rsid w:val="2F2C5617"/>
    <w:rsid w:val="2F860B15"/>
    <w:rsid w:val="2F8F4459"/>
    <w:rsid w:val="2FB21C2A"/>
    <w:rsid w:val="2FBB0202"/>
    <w:rsid w:val="2FC745AB"/>
    <w:rsid w:val="2FE13972"/>
    <w:rsid w:val="306951B4"/>
    <w:rsid w:val="307B2ED1"/>
    <w:rsid w:val="30DA0A6E"/>
    <w:rsid w:val="30FC2FFD"/>
    <w:rsid w:val="31573774"/>
    <w:rsid w:val="322269DA"/>
    <w:rsid w:val="324F0F8D"/>
    <w:rsid w:val="3257713A"/>
    <w:rsid w:val="32A95965"/>
    <w:rsid w:val="32CD0D24"/>
    <w:rsid w:val="335C603A"/>
    <w:rsid w:val="33761510"/>
    <w:rsid w:val="33FD1CE0"/>
    <w:rsid w:val="342D6A33"/>
    <w:rsid w:val="34640CFB"/>
    <w:rsid w:val="34CE72A2"/>
    <w:rsid w:val="34DC0275"/>
    <w:rsid w:val="34E0486D"/>
    <w:rsid w:val="35223149"/>
    <w:rsid w:val="356C4DC8"/>
    <w:rsid w:val="357240D1"/>
    <w:rsid w:val="357B26B5"/>
    <w:rsid w:val="358B7AE3"/>
    <w:rsid w:val="35DF6214"/>
    <w:rsid w:val="363B2715"/>
    <w:rsid w:val="3643286F"/>
    <w:rsid w:val="36474C95"/>
    <w:rsid w:val="36514AE4"/>
    <w:rsid w:val="36851041"/>
    <w:rsid w:val="36CE6092"/>
    <w:rsid w:val="3761397D"/>
    <w:rsid w:val="3799637E"/>
    <w:rsid w:val="37FE1CCE"/>
    <w:rsid w:val="38170A73"/>
    <w:rsid w:val="3821593A"/>
    <w:rsid w:val="385A39E1"/>
    <w:rsid w:val="386C4607"/>
    <w:rsid w:val="387E2D8D"/>
    <w:rsid w:val="38AC3F09"/>
    <w:rsid w:val="393671C3"/>
    <w:rsid w:val="39574AEC"/>
    <w:rsid w:val="39627560"/>
    <w:rsid w:val="398F1B98"/>
    <w:rsid w:val="39F9708B"/>
    <w:rsid w:val="3A15327D"/>
    <w:rsid w:val="3A485E75"/>
    <w:rsid w:val="3B626996"/>
    <w:rsid w:val="3BCE5DD9"/>
    <w:rsid w:val="3BD3107D"/>
    <w:rsid w:val="3C21087D"/>
    <w:rsid w:val="3C3A13EA"/>
    <w:rsid w:val="3CD52550"/>
    <w:rsid w:val="3DDA0FA6"/>
    <w:rsid w:val="3F0C10F2"/>
    <w:rsid w:val="3F534FA2"/>
    <w:rsid w:val="3FDB6D16"/>
    <w:rsid w:val="3FEC4A80"/>
    <w:rsid w:val="3FFC536B"/>
    <w:rsid w:val="40134F35"/>
    <w:rsid w:val="403D7240"/>
    <w:rsid w:val="406557F9"/>
    <w:rsid w:val="40730CFD"/>
    <w:rsid w:val="40F66EF1"/>
    <w:rsid w:val="410205ED"/>
    <w:rsid w:val="41117A4C"/>
    <w:rsid w:val="41180439"/>
    <w:rsid w:val="411B541E"/>
    <w:rsid w:val="416E7E42"/>
    <w:rsid w:val="41AC09F9"/>
    <w:rsid w:val="41D8350E"/>
    <w:rsid w:val="41F27B29"/>
    <w:rsid w:val="41FB4946"/>
    <w:rsid w:val="41FF6CEC"/>
    <w:rsid w:val="42554B5E"/>
    <w:rsid w:val="42944257"/>
    <w:rsid w:val="42E65A14"/>
    <w:rsid w:val="42E73CB6"/>
    <w:rsid w:val="430A1DED"/>
    <w:rsid w:val="432D1637"/>
    <w:rsid w:val="433D79F7"/>
    <w:rsid w:val="43EF0FE2"/>
    <w:rsid w:val="44421112"/>
    <w:rsid w:val="44727C49"/>
    <w:rsid w:val="4491109A"/>
    <w:rsid w:val="449145F5"/>
    <w:rsid w:val="44B16587"/>
    <w:rsid w:val="44CE0BF8"/>
    <w:rsid w:val="456450B8"/>
    <w:rsid w:val="458F5C57"/>
    <w:rsid w:val="45CA4F79"/>
    <w:rsid w:val="462E224A"/>
    <w:rsid w:val="46911EDD"/>
    <w:rsid w:val="46D87B0C"/>
    <w:rsid w:val="475E44B5"/>
    <w:rsid w:val="47B44D59"/>
    <w:rsid w:val="48C06AA9"/>
    <w:rsid w:val="48DD5A03"/>
    <w:rsid w:val="49022A23"/>
    <w:rsid w:val="49275E68"/>
    <w:rsid w:val="495E74DC"/>
    <w:rsid w:val="4A156A68"/>
    <w:rsid w:val="4AB41FFC"/>
    <w:rsid w:val="4AC45DB7"/>
    <w:rsid w:val="4AE41175"/>
    <w:rsid w:val="4B1650A7"/>
    <w:rsid w:val="4B3B4F38"/>
    <w:rsid w:val="4B5A1FBC"/>
    <w:rsid w:val="4B90620A"/>
    <w:rsid w:val="4BE60BE6"/>
    <w:rsid w:val="4BEA71A4"/>
    <w:rsid w:val="4C0F21ED"/>
    <w:rsid w:val="4C3E6663"/>
    <w:rsid w:val="4C4B7FF9"/>
    <w:rsid w:val="4D2717ED"/>
    <w:rsid w:val="4D31441A"/>
    <w:rsid w:val="4D3637DE"/>
    <w:rsid w:val="4D7B4740"/>
    <w:rsid w:val="4DC16347"/>
    <w:rsid w:val="4E105DDD"/>
    <w:rsid w:val="4F146551"/>
    <w:rsid w:val="4F230C30"/>
    <w:rsid w:val="4FA75452"/>
    <w:rsid w:val="4FD5108C"/>
    <w:rsid w:val="50057AD7"/>
    <w:rsid w:val="50404F27"/>
    <w:rsid w:val="504C5E35"/>
    <w:rsid w:val="50DE6640"/>
    <w:rsid w:val="51053BF3"/>
    <w:rsid w:val="51C4760A"/>
    <w:rsid w:val="51EB4B97"/>
    <w:rsid w:val="51EE4687"/>
    <w:rsid w:val="527526F4"/>
    <w:rsid w:val="52BC54E8"/>
    <w:rsid w:val="54725340"/>
    <w:rsid w:val="5541314E"/>
    <w:rsid w:val="55934E2F"/>
    <w:rsid w:val="55A540B5"/>
    <w:rsid w:val="55B75DF7"/>
    <w:rsid w:val="55D32875"/>
    <w:rsid w:val="560C77D2"/>
    <w:rsid w:val="566118CC"/>
    <w:rsid w:val="56B85DF9"/>
    <w:rsid w:val="57303E12"/>
    <w:rsid w:val="57366FFE"/>
    <w:rsid w:val="573758C3"/>
    <w:rsid w:val="577176C4"/>
    <w:rsid w:val="57757800"/>
    <w:rsid w:val="57D42FF6"/>
    <w:rsid w:val="57FB1D11"/>
    <w:rsid w:val="582900C8"/>
    <w:rsid w:val="585114DE"/>
    <w:rsid w:val="58590418"/>
    <w:rsid w:val="58A7584C"/>
    <w:rsid w:val="58EC341A"/>
    <w:rsid w:val="58F9403E"/>
    <w:rsid w:val="59152710"/>
    <w:rsid w:val="59164C8A"/>
    <w:rsid w:val="5A8B6F17"/>
    <w:rsid w:val="5AB317E4"/>
    <w:rsid w:val="5AC632E2"/>
    <w:rsid w:val="5B167009"/>
    <w:rsid w:val="5B242EC8"/>
    <w:rsid w:val="5B30576D"/>
    <w:rsid w:val="5BB5316F"/>
    <w:rsid w:val="5BF46D3E"/>
    <w:rsid w:val="5C044B3F"/>
    <w:rsid w:val="5CAA2DF2"/>
    <w:rsid w:val="5D2673CB"/>
    <w:rsid w:val="5D4B5084"/>
    <w:rsid w:val="5D5C0784"/>
    <w:rsid w:val="5D9407D9"/>
    <w:rsid w:val="5DA606CE"/>
    <w:rsid w:val="5DAB78D0"/>
    <w:rsid w:val="5DF66D9E"/>
    <w:rsid w:val="5E5C2D0D"/>
    <w:rsid w:val="5E697883"/>
    <w:rsid w:val="5EB822A5"/>
    <w:rsid w:val="5F09013F"/>
    <w:rsid w:val="5F0B0229"/>
    <w:rsid w:val="5F452EC0"/>
    <w:rsid w:val="5FEC2CC3"/>
    <w:rsid w:val="60101D9F"/>
    <w:rsid w:val="604608B0"/>
    <w:rsid w:val="604C1BC0"/>
    <w:rsid w:val="60A2320D"/>
    <w:rsid w:val="60AF19B2"/>
    <w:rsid w:val="629344C6"/>
    <w:rsid w:val="629F5731"/>
    <w:rsid w:val="62CC631F"/>
    <w:rsid w:val="630951DF"/>
    <w:rsid w:val="63576530"/>
    <w:rsid w:val="636A5F6D"/>
    <w:rsid w:val="646D1E4C"/>
    <w:rsid w:val="64740B15"/>
    <w:rsid w:val="64B2674E"/>
    <w:rsid w:val="64C44003"/>
    <w:rsid w:val="65EC71F6"/>
    <w:rsid w:val="66696A9A"/>
    <w:rsid w:val="667B3710"/>
    <w:rsid w:val="66815E18"/>
    <w:rsid w:val="66C6603A"/>
    <w:rsid w:val="671D192D"/>
    <w:rsid w:val="6745561C"/>
    <w:rsid w:val="679D000C"/>
    <w:rsid w:val="67AD39FC"/>
    <w:rsid w:val="67BD092C"/>
    <w:rsid w:val="680F151E"/>
    <w:rsid w:val="682702ED"/>
    <w:rsid w:val="684B5F38"/>
    <w:rsid w:val="688A6AFA"/>
    <w:rsid w:val="6A05638A"/>
    <w:rsid w:val="6A0E756A"/>
    <w:rsid w:val="6A3803FC"/>
    <w:rsid w:val="6A645A68"/>
    <w:rsid w:val="6AC577C0"/>
    <w:rsid w:val="6B214631"/>
    <w:rsid w:val="6B217A0E"/>
    <w:rsid w:val="6C1843BD"/>
    <w:rsid w:val="6C270246"/>
    <w:rsid w:val="6C506213"/>
    <w:rsid w:val="6C6D354D"/>
    <w:rsid w:val="6C880625"/>
    <w:rsid w:val="6C8F0297"/>
    <w:rsid w:val="6C9E6F7E"/>
    <w:rsid w:val="6CA079E1"/>
    <w:rsid w:val="6CEB7457"/>
    <w:rsid w:val="6CFD1EF2"/>
    <w:rsid w:val="6D325918"/>
    <w:rsid w:val="6D57537F"/>
    <w:rsid w:val="6D981752"/>
    <w:rsid w:val="6DA90574"/>
    <w:rsid w:val="6DC02F24"/>
    <w:rsid w:val="6E5A3514"/>
    <w:rsid w:val="6EC62779"/>
    <w:rsid w:val="6EFB18F7"/>
    <w:rsid w:val="6F2C0B11"/>
    <w:rsid w:val="6FE3114C"/>
    <w:rsid w:val="7026291C"/>
    <w:rsid w:val="70754E01"/>
    <w:rsid w:val="709F7D61"/>
    <w:rsid w:val="70C02DBA"/>
    <w:rsid w:val="70F15750"/>
    <w:rsid w:val="7126534D"/>
    <w:rsid w:val="713E212A"/>
    <w:rsid w:val="71AD01A6"/>
    <w:rsid w:val="721B73A6"/>
    <w:rsid w:val="726F7FA3"/>
    <w:rsid w:val="727E719D"/>
    <w:rsid w:val="72DA42AD"/>
    <w:rsid w:val="72E3072F"/>
    <w:rsid w:val="73190C0E"/>
    <w:rsid w:val="7404157D"/>
    <w:rsid w:val="74132D96"/>
    <w:rsid w:val="747F58E7"/>
    <w:rsid w:val="74B30B95"/>
    <w:rsid w:val="74B8402D"/>
    <w:rsid w:val="75157FAD"/>
    <w:rsid w:val="756E3DD0"/>
    <w:rsid w:val="76132630"/>
    <w:rsid w:val="76157B85"/>
    <w:rsid w:val="76396F44"/>
    <w:rsid w:val="769576DA"/>
    <w:rsid w:val="771D702E"/>
    <w:rsid w:val="77277B70"/>
    <w:rsid w:val="777B2191"/>
    <w:rsid w:val="777D3C34"/>
    <w:rsid w:val="77F42148"/>
    <w:rsid w:val="78076442"/>
    <w:rsid w:val="783C2632"/>
    <w:rsid w:val="78686282"/>
    <w:rsid w:val="786C6182"/>
    <w:rsid w:val="79431651"/>
    <w:rsid w:val="794762A8"/>
    <w:rsid w:val="795E792F"/>
    <w:rsid w:val="79815FB7"/>
    <w:rsid w:val="79863274"/>
    <w:rsid w:val="798D46DC"/>
    <w:rsid w:val="7A427C28"/>
    <w:rsid w:val="7A8B358A"/>
    <w:rsid w:val="7B18614D"/>
    <w:rsid w:val="7B353047"/>
    <w:rsid w:val="7B500225"/>
    <w:rsid w:val="7B9B29AB"/>
    <w:rsid w:val="7BBC1E3C"/>
    <w:rsid w:val="7BEB5FAF"/>
    <w:rsid w:val="7C0360C6"/>
    <w:rsid w:val="7C4F582A"/>
    <w:rsid w:val="7CC3556D"/>
    <w:rsid w:val="7CE65DD7"/>
    <w:rsid w:val="7D02588E"/>
    <w:rsid w:val="7D513B99"/>
    <w:rsid w:val="7E022DD8"/>
    <w:rsid w:val="7EEE29AC"/>
    <w:rsid w:val="7F625B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line="576" w:lineRule="auto"/>
      <w:outlineLvl w:val="0"/>
    </w:pPr>
    <w:rPr>
      <w:b/>
      <w:kern w:val="44"/>
      <w:sz w:val="44"/>
    </w:rPr>
  </w:style>
  <w:style w:type="paragraph" w:styleId="3">
    <w:name w:val="heading 2"/>
    <w:basedOn w:val="1"/>
    <w:next w:val="1"/>
    <w:autoRedefine/>
    <w:qFormat/>
    <w:uiPriority w:val="99"/>
    <w:pPr>
      <w:ind w:left="1996"/>
      <w:outlineLvl w:val="1"/>
    </w:pPr>
    <w:rPr>
      <w:rFonts w:ascii="Cambria" w:hAnsi="Cambria" w:cs="Times New Roman"/>
      <w:b/>
      <w:bCs/>
      <w:sz w:val="32"/>
      <w:szCs w:val="32"/>
    </w:rPr>
  </w:style>
  <w:style w:type="paragraph" w:styleId="4">
    <w:name w:val="heading 3"/>
    <w:basedOn w:val="1"/>
    <w:next w:val="1"/>
    <w:autoRedefine/>
    <w:qFormat/>
    <w:uiPriority w:val="0"/>
    <w:pPr>
      <w:keepNext/>
      <w:jc w:val="center"/>
      <w:outlineLvl w:val="2"/>
    </w:pPr>
    <w:rPr>
      <w:rFonts w:ascii="Times New Roman"/>
      <w:sz w:val="28"/>
    </w:rPr>
  </w:style>
  <w:style w:type="paragraph" w:styleId="5">
    <w:name w:val="heading 4"/>
    <w:basedOn w:val="1"/>
    <w:next w:val="1"/>
    <w:autoRedefine/>
    <w:qFormat/>
    <w:uiPriority w:val="0"/>
    <w:pPr>
      <w:spacing w:line="500" w:lineRule="exact"/>
      <w:outlineLvl w:val="3"/>
    </w:pPr>
    <w:rPr>
      <w:b/>
      <w:bCs/>
      <w:kern w:val="0"/>
      <w:sz w:val="24"/>
      <w:szCs w:val="28"/>
    </w:rPr>
  </w:style>
  <w:style w:type="character" w:default="1" w:styleId="23">
    <w:name w:val="Default Paragraph Font"/>
    <w:autoRedefine/>
    <w:unhideWhenUsed/>
    <w:qFormat/>
    <w:uiPriority w:val="1"/>
  </w:style>
  <w:style w:type="table" w:default="1" w:styleId="21">
    <w:name w:val="Normal Table"/>
    <w:autoRedefine/>
    <w:unhideWhenUsed/>
    <w:qFormat/>
    <w:uiPriority w:val="99"/>
    <w:tblPr>
      <w:tblCellMar>
        <w:top w:w="0" w:type="dxa"/>
        <w:left w:w="108" w:type="dxa"/>
        <w:bottom w:w="0" w:type="dxa"/>
        <w:right w:w="108" w:type="dxa"/>
      </w:tblCellMar>
    </w:tblPr>
  </w:style>
  <w:style w:type="paragraph" w:styleId="6">
    <w:name w:val="Normal Indent"/>
    <w:basedOn w:val="1"/>
    <w:next w:val="1"/>
    <w:autoRedefine/>
    <w:qFormat/>
    <w:uiPriority w:val="0"/>
    <w:pPr>
      <w:adjustRightInd w:val="0"/>
      <w:spacing w:line="360" w:lineRule="atLeast"/>
      <w:ind w:firstLine="482"/>
      <w:textAlignment w:val="baseline"/>
    </w:pPr>
    <w:rPr>
      <w:kern w:val="0"/>
      <w:sz w:val="24"/>
      <w:szCs w:val="20"/>
    </w:rPr>
  </w:style>
  <w:style w:type="paragraph" w:styleId="7">
    <w:name w:val="toa heading"/>
    <w:basedOn w:val="1"/>
    <w:next w:val="1"/>
    <w:autoRedefine/>
    <w:semiHidden/>
    <w:qFormat/>
    <w:uiPriority w:val="0"/>
    <w:pPr>
      <w:spacing w:before="120"/>
    </w:pPr>
    <w:rPr>
      <w:rFonts w:ascii="Arial" w:hAnsi="Arial" w:cs="Arial"/>
      <w:sz w:val="24"/>
    </w:rPr>
  </w:style>
  <w:style w:type="paragraph" w:styleId="8">
    <w:name w:val="annotation text"/>
    <w:basedOn w:val="1"/>
    <w:autoRedefine/>
    <w:qFormat/>
    <w:uiPriority w:val="0"/>
    <w:pPr>
      <w:jc w:val="left"/>
    </w:pPr>
  </w:style>
  <w:style w:type="paragraph" w:styleId="9">
    <w:name w:val="Body Text"/>
    <w:basedOn w:val="1"/>
    <w:next w:val="6"/>
    <w:autoRedefine/>
    <w:qFormat/>
    <w:uiPriority w:val="0"/>
    <w:rPr>
      <w:rFonts w:hAnsi="Times New Roman" w:cs="Times New Roman"/>
      <w:szCs w:val="20"/>
    </w:rPr>
  </w:style>
  <w:style w:type="paragraph" w:styleId="10">
    <w:name w:val="Body Text Indent"/>
    <w:basedOn w:val="1"/>
    <w:autoRedefine/>
    <w:unhideWhenUsed/>
    <w:qFormat/>
    <w:uiPriority w:val="99"/>
    <w:pPr>
      <w:spacing w:after="120"/>
      <w:ind w:left="420" w:leftChars="200"/>
    </w:pPr>
  </w:style>
  <w:style w:type="paragraph" w:styleId="11">
    <w:name w:val="Plain Text"/>
    <w:basedOn w:val="1"/>
    <w:autoRedefine/>
    <w:qFormat/>
    <w:uiPriority w:val="0"/>
    <w:rPr>
      <w:rFonts w:ascii="宋体" w:hAnsi="Courier New"/>
      <w:sz w:val="32"/>
    </w:rPr>
  </w:style>
  <w:style w:type="paragraph" w:styleId="12">
    <w:name w:val="Balloon Text"/>
    <w:basedOn w:val="1"/>
    <w:link w:val="46"/>
    <w:autoRedefine/>
    <w:qFormat/>
    <w:uiPriority w:val="0"/>
    <w:rPr>
      <w:sz w:val="18"/>
      <w:szCs w:val="18"/>
    </w:rPr>
  </w:style>
  <w:style w:type="paragraph" w:styleId="13">
    <w:name w:val="footer"/>
    <w:basedOn w:val="1"/>
    <w:autoRedefine/>
    <w:qFormat/>
    <w:uiPriority w:val="0"/>
    <w:pPr>
      <w:tabs>
        <w:tab w:val="center" w:pos="4153"/>
        <w:tab w:val="right" w:pos="8306"/>
      </w:tabs>
      <w:snapToGrid w:val="0"/>
      <w:jc w:val="left"/>
    </w:pPr>
    <w:rPr>
      <w:sz w:val="18"/>
    </w:rPr>
  </w:style>
  <w:style w:type="paragraph" w:styleId="1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toc 1"/>
    <w:basedOn w:val="1"/>
    <w:next w:val="1"/>
    <w:autoRedefine/>
    <w:qFormat/>
    <w:uiPriority w:val="0"/>
  </w:style>
  <w:style w:type="paragraph" w:styleId="16">
    <w:name w:val="toc 2"/>
    <w:basedOn w:val="1"/>
    <w:next w:val="1"/>
    <w:autoRedefine/>
    <w:qFormat/>
    <w:uiPriority w:val="0"/>
    <w:pPr>
      <w:ind w:left="420" w:leftChars="200"/>
    </w:pPr>
  </w:style>
  <w:style w:type="paragraph" w:styleId="17">
    <w:name w:val="Body Text 2"/>
    <w:basedOn w:val="1"/>
    <w:autoRedefine/>
    <w:qFormat/>
    <w:uiPriority w:val="0"/>
    <w:pPr>
      <w:adjustRightInd w:val="0"/>
      <w:snapToGrid w:val="0"/>
      <w:spacing w:line="480" w:lineRule="atLeast"/>
    </w:pPr>
    <w:rPr>
      <w:rFonts w:ascii="Times New Roman" w:hAnsi="Times New Roman" w:eastAsia="宋体" w:cs="Times New Roman"/>
      <w:sz w:val="20"/>
      <w:szCs w:val="20"/>
    </w:rPr>
  </w:style>
  <w:style w:type="paragraph" w:styleId="18">
    <w:name w:val="Normal (Web)"/>
    <w:basedOn w:val="1"/>
    <w:autoRedefine/>
    <w:qFormat/>
    <w:uiPriority w:val="0"/>
    <w:pPr>
      <w:jc w:val="left"/>
    </w:pPr>
    <w:rPr>
      <w:rFonts w:cs="Times New Roman"/>
      <w:kern w:val="0"/>
      <w:sz w:val="24"/>
    </w:rPr>
  </w:style>
  <w:style w:type="paragraph" w:styleId="19">
    <w:name w:val="Body Text First Indent"/>
    <w:basedOn w:val="9"/>
    <w:autoRedefine/>
    <w:qFormat/>
    <w:uiPriority w:val="0"/>
    <w:pPr>
      <w:ind w:firstLine="420" w:firstLineChars="100"/>
    </w:pPr>
  </w:style>
  <w:style w:type="paragraph" w:styleId="20">
    <w:name w:val="Body Text First Indent 2"/>
    <w:basedOn w:val="10"/>
    <w:autoRedefine/>
    <w:unhideWhenUsed/>
    <w:qFormat/>
    <w:uiPriority w:val="99"/>
    <w:pPr>
      <w:ind w:firstLine="420" w:firstLineChars="200"/>
    </w:pPr>
  </w:style>
  <w:style w:type="table" w:styleId="22">
    <w:name w:val="Table Grid"/>
    <w:basedOn w:val="21"/>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basedOn w:val="23"/>
    <w:autoRedefine/>
    <w:qFormat/>
    <w:uiPriority w:val="0"/>
  </w:style>
  <w:style w:type="character" w:styleId="25">
    <w:name w:val="FollowedHyperlink"/>
    <w:basedOn w:val="23"/>
    <w:autoRedefine/>
    <w:qFormat/>
    <w:uiPriority w:val="0"/>
    <w:rPr>
      <w:color w:val="333333"/>
      <w:u w:val="none"/>
    </w:rPr>
  </w:style>
  <w:style w:type="character" w:styleId="26">
    <w:name w:val="Emphasis"/>
    <w:basedOn w:val="23"/>
    <w:autoRedefine/>
    <w:qFormat/>
    <w:uiPriority w:val="0"/>
    <w:rPr>
      <w:color w:val="CC0000"/>
    </w:rPr>
  </w:style>
  <w:style w:type="character" w:styleId="27">
    <w:name w:val="HTML Definition"/>
    <w:basedOn w:val="23"/>
    <w:autoRedefine/>
    <w:qFormat/>
    <w:uiPriority w:val="0"/>
  </w:style>
  <w:style w:type="character" w:styleId="28">
    <w:name w:val="HTML Typewriter"/>
    <w:basedOn w:val="23"/>
    <w:autoRedefine/>
    <w:qFormat/>
    <w:uiPriority w:val="0"/>
    <w:rPr>
      <w:rFonts w:hint="default" w:ascii="monospace" w:hAnsi="monospace" w:eastAsia="monospace" w:cs="monospace"/>
      <w:sz w:val="20"/>
    </w:rPr>
  </w:style>
  <w:style w:type="character" w:styleId="29">
    <w:name w:val="HTML Acronym"/>
    <w:basedOn w:val="23"/>
    <w:autoRedefine/>
    <w:qFormat/>
    <w:uiPriority w:val="0"/>
  </w:style>
  <w:style w:type="character" w:styleId="30">
    <w:name w:val="HTML Variable"/>
    <w:basedOn w:val="23"/>
    <w:autoRedefine/>
    <w:qFormat/>
    <w:uiPriority w:val="0"/>
  </w:style>
  <w:style w:type="character" w:styleId="31">
    <w:name w:val="Hyperlink"/>
    <w:basedOn w:val="23"/>
    <w:autoRedefine/>
    <w:qFormat/>
    <w:uiPriority w:val="0"/>
    <w:rPr>
      <w:color w:val="333333"/>
      <w:u w:val="none"/>
    </w:rPr>
  </w:style>
  <w:style w:type="character" w:styleId="32">
    <w:name w:val="HTML Code"/>
    <w:basedOn w:val="23"/>
    <w:autoRedefine/>
    <w:qFormat/>
    <w:uiPriority w:val="0"/>
    <w:rPr>
      <w:rFonts w:ascii="monospace" w:hAnsi="monospace" w:eastAsia="monospace" w:cs="monospace"/>
      <w:sz w:val="20"/>
    </w:rPr>
  </w:style>
  <w:style w:type="character" w:styleId="33">
    <w:name w:val="annotation reference"/>
    <w:basedOn w:val="23"/>
    <w:autoRedefine/>
    <w:qFormat/>
    <w:uiPriority w:val="0"/>
    <w:rPr>
      <w:sz w:val="21"/>
      <w:szCs w:val="21"/>
    </w:rPr>
  </w:style>
  <w:style w:type="character" w:styleId="34">
    <w:name w:val="HTML Cite"/>
    <w:basedOn w:val="23"/>
    <w:autoRedefine/>
    <w:qFormat/>
    <w:uiPriority w:val="0"/>
    <w:rPr>
      <w:color w:val="008000"/>
    </w:rPr>
  </w:style>
  <w:style w:type="character" w:styleId="35">
    <w:name w:val="HTML Keyboard"/>
    <w:basedOn w:val="23"/>
    <w:autoRedefine/>
    <w:qFormat/>
    <w:uiPriority w:val="0"/>
    <w:rPr>
      <w:rFonts w:hint="default" w:ascii="monospace" w:hAnsi="monospace" w:eastAsia="monospace" w:cs="monospace"/>
      <w:sz w:val="20"/>
    </w:rPr>
  </w:style>
  <w:style w:type="character" w:styleId="36">
    <w:name w:val="HTML Sample"/>
    <w:basedOn w:val="23"/>
    <w:autoRedefine/>
    <w:qFormat/>
    <w:uiPriority w:val="0"/>
    <w:rPr>
      <w:rFonts w:hint="default" w:ascii="monospace" w:hAnsi="monospace" w:eastAsia="monospace" w:cs="monospace"/>
    </w:rPr>
  </w:style>
  <w:style w:type="paragraph" w:customStyle="1" w:styleId="37">
    <w:name w:val="正文格式"/>
    <w:basedOn w:val="9"/>
    <w:autoRedefine/>
    <w:qFormat/>
    <w:uiPriority w:val="0"/>
    <w:pPr>
      <w:widowControl/>
      <w:adjustRightInd w:val="0"/>
      <w:snapToGrid w:val="0"/>
      <w:spacing w:line="400" w:lineRule="atLeast"/>
      <w:ind w:firstLine="482"/>
      <w:textAlignment w:val="baseline"/>
    </w:pPr>
  </w:style>
  <w:style w:type="paragraph" w:customStyle="1" w:styleId="38">
    <w:name w:val="列出段落1"/>
    <w:basedOn w:val="1"/>
    <w:autoRedefine/>
    <w:qFormat/>
    <w:uiPriority w:val="1"/>
    <w:pPr>
      <w:ind w:left="574" w:firstLine="480"/>
    </w:pPr>
    <w:rPr>
      <w:rFonts w:ascii="宋体" w:hAnsi="宋体" w:eastAsia="宋体" w:cs="宋体"/>
      <w:lang w:val="zh-CN" w:bidi="zh-CN"/>
    </w:rPr>
  </w:style>
  <w:style w:type="character" w:customStyle="1" w:styleId="39">
    <w:name w:val="c-icon"/>
    <w:basedOn w:val="23"/>
    <w:autoRedefine/>
    <w:qFormat/>
    <w:uiPriority w:val="0"/>
  </w:style>
  <w:style w:type="character" w:customStyle="1" w:styleId="40">
    <w:name w:val="c-icon13"/>
    <w:basedOn w:val="23"/>
    <w:autoRedefine/>
    <w:qFormat/>
    <w:uiPriority w:val="0"/>
  </w:style>
  <w:style w:type="character" w:customStyle="1" w:styleId="41">
    <w:name w:val="标题 3 字符"/>
    <w:autoRedefine/>
    <w:qFormat/>
    <w:uiPriority w:val="0"/>
    <w:rPr>
      <w:rFonts w:cs="Times New Roman"/>
      <w:b/>
      <w:bCs/>
      <w:sz w:val="32"/>
      <w:szCs w:val="32"/>
    </w:rPr>
  </w:style>
  <w:style w:type="character" w:customStyle="1" w:styleId="42">
    <w:name w:val="font01"/>
    <w:basedOn w:val="23"/>
    <w:autoRedefine/>
    <w:qFormat/>
    <w:uiPriority w:val="0"/>
    <w:rPr>
      <w:rFonts w:hint="eastAsia" w:ascii="宋体" w:hAnsi="宋体" w:eastAsia="宋体" w:cs="宋体"/>
      <w:color w:val="000000"/>
      <w:sz w:val="24"/>
      <w:szCs w:val="24"/>
      <w:u w:val="none"/>
    </w:rPr>
  </w:style>
  <w:style w:type="character" w:customStyle="1" w:styleId="43">
    <w:name w:val="hover22"/>
    <w:basedOn w:val="23"/>
    <w:autoRedefine/>
    <w:qFormat/>
    <w:uiPriority w:val="0"/>
    <w:rPr>
      <w:color w:val="315EFB"/>
    </w:rPr>
  </w:style>
  <w:style w:type="character" w:customStyle="1" w:styleId="44">
    <w:name w:val="c-icon27"/>
    <w:basedOn w:val="23"/>
    <w:autoRedefine/>
    <w:qFormat/>
    <w:uiPriority w:val="0"/>
  </w:style>
  <w:style w:type="paragraph" w:customStyle="1" w:styleId="45">
    <w:name w:val="Body text|1"/>
    <w:basedOn w:val="1"/>
    <w:autoRedefine/>
    <w:qFormat/>
    <w:uiPriority w:val="0"/>
    <w:pPr>
      <w:spacing w:after="40" w:line="343" w:lineRule="auto"/>
    </w:pPr>
    <w:rPr>
      <w:rFonts w:ascii="宋体" w:hAnsi="宋体" w:eastAsia="宋体" w:cs="宋体"/>
      <w:lang w:val="zh-TW" w:eastAsia="zh-TW" w:bidi="zh-TW"/>
    </w:rPr>
  </w:style>
  <w:style w:type="character" w:customStyle="1" w:styleId="46">
    <w:name w:val="批注框文本 Char"/>
    <w:basedOn w:val="23"/>
    <w:link w:val="12"/>
    <w:autoRedefine/>
    <w:qFormat/>
    <w:uiPriority w:val="0"/>
    <w:rPr>
      <w:rFonts w:asciiTheme="minorHAnsi" w:hAnsiTheme="minorHAnsi" w:eastAsiaTheme="minorEastAsia" w:cstheme="minorBidi"/>
      <w:kern w:val="2"/>
      <w:sz w:val="18"/>
      <w:szCs w:val="18"/>
    </w:rPr>
  </w:style>
  <w:style w:type="character" w:customStyle="1" w:styleId="47">
    <w:name w:val="font51"/>
    <w:basedOn w:val="23"/>
    <w:autoRedefine/>
    <w:qFormat/>
    <w:uiPriority w:val="0"/>
    <w:rPr>
      <w:rFonts w:hint="eastAsia" w:ascii="宋体" w:hAnsi="宋体" w:eastAsia="宋体" w:cs="宋体"/>
      <w:color w:val="000000"/>
      <w:sz w:val="22"/>
      <w:szCs w:val="22"/>
      <w:u w:val="none"/>
    </w:rPr>
  </w:style>
  <w:style w:type="paragraph" w:customStyle="1" w:styleId="48">
    <w:name w:val="Table Paragraph"/>
    <w:basedOn w:val="1"/>
    <w:autoRedefine/>
    <w:qFormat/>
    <w:uiPriority w:val="0"/>
    <w:pPr>
      <w:ind w:left="104"/>
      <w:jc w:val="left"/>
    </w:pPr>
    <w:rPr>
      <w:rFonts w:ascii="宋体" w:hAnsi="宋体" w:eastAsia="宋体" w:cs="宋体"/>
      <w:kern w:val="0"/>
      <w:sz w:val="22"/>
      <w:lang w:eastAsia="en-US"/>
    </w:rPr>
  </w:style>
  <w:style w:type="paragraph" w:customStyle="1" w:styleId="49">
    <w:name w:val="Blockquote"/>
    <w:basedOn w:val="1"/>
    <w:autoRedefine/>
    <w:qFormat/>
    <w:uiPriority w:val="0"/>
    <w:pPr>
      <w:autoSpaceDE w:val="0"/>
      <w:autoSpaceDN w:val="0"/>
      <w:adjustRightInd w:val="0"/>
      <w:spacing w:before="100" w:after="100"/>
      <w:ind w:left="360" w:right="360"/>
      <w:jc w:val="left"/>
    </w:pPr>
    <w:rPr>
      <w:kern w:val="0"/>
      <w:sz w:val="24"/>
      <w:szCs w:val="20"/>
    </w:rPr>
  </w:style>
  <w:style w:type="paragraph" w:styleId="50">
    <w:name w:val="List Paragraph"/>
    <w:basedOn w:val="1"/>
    <w:autoRedefine/>
    <w:qFormat/>
    <w:uiPriority w:val="0"/>
    <w:pPr>
      <w:widowControl w:val="0"/>
      <w:ind w:firstLine="420" w:firstLineChars="200"/>
      <w:jc w:val="both"/>
    </w:pPr>
    <w:rPr>
      <w:rFonts w:ascii="Calibri" w:hAnsi="Calibri"/>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64</Pages>
  <Words>29842</Words>
  <Characters>31110</Characters>
  <Lines>181</Lines>
  <Paragraphs>51</Paragraphs>
  <TotalTime>1</TotalTime>
  <ScaleCrop>false</ScaleCrop>
  <LinksUpToDate>false</LinksUpToDate>
  <CharactersWithSpaces>33536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2020-11-25T07:10:00Z</dcterms:created>
  <dc:creator>韩巍</dc:creator>
  <cp:lastModifiedBy>WPS_314281898</cp:lastModifiedBy>
  <cp:lastPrinted>2022-05-05T01:15:00Z</cp:lastPrinted>
  <dcterms:modified xsi:type="dcterms:W3CDTF">2024-04-24T06:44:12Z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076DAAEAC3214396AD8A55CFEE1FFBCE_13</vt:lpwstr>
  </property>
</Properties>
</file>